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A1C8" w14:textId="77777777" w:rsidR="001658EF" w:rsidRDefault="001658EF" w:rsidP="001658EF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>
        <w:rPr>
          <w:rStyle w:val="Heading1Char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3C7F4980" w14:textId="77777777" w:rsidR="001658EF" w:rsidRDefault="001658EF" w:rsidP="001658E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</w:pPr>
      <w:bookmarkStart w:id="1" w:name="_Toc501385917"/>
      <w:bookmarkStart w:id="2" w:name="_Toc469842880"/>
      <w:bookmarkStart w:id="3" w:name="_Toc469841116"/>
      <w:bookmarkStart w:id="4" w:name="_Toc469840237"/>
      <w:r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7A339727" w14:textId="2E7CEFF0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501385918"/>
      <w:bookmarkStart w:id="6" w:name="_Toc469842881"/>
      <w:bookmarkStart w:id="7" w:name="_Toc469841117"/>
      <w:bookmarkStart w:id="8" w:name="_Toc46984023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предназначен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выполнения простых арифметических операция и работы со строками.</w:t>
      </w:r>
    </w:p>
    <w:p w14:paraId="283AA356" w14:textId="5AA93C9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6C98F0E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425FE0BC" w14:textId="6A48CCF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Алфавит языка SDE-2019 основан на кодировке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23D6142B" w14:textId="0D8118FE" w:rsidR="001658EF" w:rsidRPr="003A26A5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код может содержать символы латинского алфавита, цифры десятичной системы счисления, символы пробела, табуляции, перевода строки,символы операторов: </w:t>
      </w:r>
      <w:r w:rsidRPr="001658EF">
        <w:rPr>
          <w:rFonts w:ascii="Times New Roman" w:eastAsia="Calibri" w:hAnsi="Times New Roman" w:cs="Times New Roman"/>
          <w:sz w:val="28"/>
          <w:szCs w:val="28"/>
        </w:rPr>
        <w:t>“+ - / *”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символы сепараторов: , 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; {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}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$ </w:t>
      </w:r>
      <w:r w:rsidR="003A26A5" w:rsidRPr="003A26A5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43A60DB2" w14:textId="54684B57" w:rsidR="001658EF" w:rsidRDefault="001658EF" w:rsidP="001658EF">
      <w:pPr>
        <w:spacing w:after="0" w:line="240" w:lineRule="auto"/>
        <w:jc w:val="both"/>
        <w:rPr>
          <w:rFonts w:eastAsia="Calibri"/>
        </w:rPr>
      </w:pPr>
    </w:p>
    <w:p w14:paraId="401F351A" w14:textId="30B1BC4C" w:rsidR="001658EF" w:rsidRPr="001658EF" w:rsidRDefault="001658EF" w:rsidP="001658EF">
      <w:pPr>
        <w:spacing w:after="0" w:line="240" w:lineRule="auto"/>
        <w:jc w:val="both"/>
        <w:rPr>
          <w:rFonts w:eastAsia="Calibri"/>
        </w:rPr>
      </w:pPr>
      <w:r w:rsidRPr="003A26A5">
        <w:rPr>
          <w:rFonts w:eastAsia="Calibri"/>
        </w:rPr>
        <w:t xml:space="preserve">    </w:t>
      </w:r>
      <w:r w:rsidR="003A26A5">
        <w:rPr>
          <w:rFonts w:eastAsia="Calibri"/>
          <w:lang w:val="en-US"/>
        </w:rPr>
        <w:t xml:space="preserve">   </w:t>
      </w:r>
      <w:r w:rsidRPr="003A26A5">
        <w:rPr>
          <w:rFonts w:eastAsia="Calibri"/>
        </w:rPr>
        <w:t xml:space="preserve">   </w:t>
      </w:r>
      <w:r w:rsidR="003A26A5">
        <w:rPr>
          <w:rFonts w:eastAsia="Calibri"/>
          <w:noProof/>
        </w:rPr>
        <w:drawing>
          <wp:inline distT="0" distB="0" distL="0" distR="0" wp14:anchorId="7F9152C0" wp14:editId="5CC96FDC">
            <wp:extent cx="6639005" cy="4830763"/>
            <wp:effectExtent l="0" t="0" r="0" b="825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09" cy="48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3F7F" w14:textId="31DC7FA0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24B17F" w14:textId="77777777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4BA1E1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32814715"/>
      <w:bookmarkStart w:id="10" w:name="_Toc527930835"/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43223B97" w14:textId="2D917991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Применяемые сепараторы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>
        <w:rPr>
          <w:rFonts w:ascii="Gadugi" w:hAnsi="Gadugi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0F16DDE" w14:textId="77777777" w:rsidR="003A26A5" w:rsidRDefault="003A26A5" w:rsidP="001658EF">
      <w:pPr>
        <w:spacing w:after="0" w:line="240" w:lineRule="auto"/>
        <w:ind w:firstLine="709"/>
        <w:jc w:val="both"/>
        <w:rPr>
          <w:rFonts w:eastAsia="Calibri"/>
          <w:szCs w:val="28"/>
        </w:rPr>
      </w:pPr>
    </w:p>
    <w:p w14:paraId="1354EF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323" w:type="dxa"/>
        <w:tblInd w:w="1119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658EF" w14:paraId="0E443C81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F8D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F4C6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658EF" w14:paraId="2E4FB108" w14:textId="77777777" w:rsidTr="003A26A5">
        <w:trPr>
          <w:trHeight w:val="408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DB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1217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658EF" w14:paraId="1C6E1602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4D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7A5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58EF" w14:paraId="376D4685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047F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7B3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658EF" w14:paraId="34116F5D" w14:textId="77777777" w:rsidTr="003A26A5">
        <w:trPr>
          <w:trHeight w:val="65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3A5" w14:textId="562D8803" w:rsidR="001658EF" w:rsidRPr="0029671B" w:rsidRDefault="0029671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 ’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,’\t’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6E26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658EF" w14:paraId="7A103A58" w14:textId="77777777" w:rsidTr="003A26A5">
        <w:trPr>
          <w:trHeight w:val="44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082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3B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5B9B435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461A9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32814716"/>
      <w:bookmarkStart w:id="12" w:name="_Toc527930836"/>
      <w:r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1D37B8C" w14:textId="48FB6288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293753BF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01385921"/>
      <w:bookmarkStart w:id="14" w:name="_Toc469842884"/>
      <w:bookmarkStart w:id="15" w:name="_Toc469841120"/>
      <w:bookmarkStart w:id="16" w:name="_Toc469840241"/>
      <w:r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4A948E78" w14:textId="65C1B94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SDE-2019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402A7865" w14:textId="6CA3BB81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</w:p>
    <w:p w14:paraId="38599CA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74" w:type="dxa"/>
        <w:jc w:val="center"/>
        <w:tblInd w:w="0" w:type="dxa"/>
        <w:tblLook w:val="04A0" w:firstRow="1" w:lastRow="0" w:firstColumn="1" w:lastColumn="0" w:noHBand="0" w:noVBand="1"/>
      </w:tblPr>
      <w:tblGrid>
        <w:gridCol w:w="1603"/>
        <w:gridCol w:w="8071"/>
      </w:tblGrid>
      <w:tr w:rsidR="001658EF" w14:paraId="1C413828" w14:textId="77777777" w:rsidTr="001658EF">
        <w:trPr>
          <w:trHeight w:val="319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691C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3FD9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58EF" w:rsidRPr="0029671B" w14:paraId="5F633065" w14:textId="77777777" w:rsidTr="001658EF">
        <w:trPr>
          <w:trHeight w:val="2893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2596" w14:textId="718432FF" w:rsidR="001658EF" w:rsidRDefault="0029671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</w:p>
          <w:p w14:paraId="58F290C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A3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беззнаковых целочисленных данных (2 байта).</w:t>
            </w:r>
          </w:p>
          <w:p w14:paraId="54BC48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562CE01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14:paraId="129EDE6E" w14:textId="687BE024" w:rsidR="001658EF" w:rsidRPr="0029671B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сложения</w:t>
            </w: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C7DB47" w14:textId="5B8C8A70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343145" w14:textId="6D8F068C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5B3DEA" w14:textId="27BCEB2B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7A3A192F" w14:textId="77777777" w:rsidTr="001658EF">
        <w:trPr>
          <w:trHeight w:val="96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6C3A" w14:textId="76390426" w:rsidR="001658EF" w:rsidRPr="0029671B" w:rsidRDefault="0029671B">
            <w:pPr>
              <w:pStyle w:val="NoSpacing"/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EF99" w14:textId="159688E5" w:rsidR="001658EF" w:rsidRDefault="001658EF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255.</w:t>
            </w:r>
          </w:p>
          <w:p w14:paraId="6EA768A4" w14:textId="77777777" w:rsidR="001658EF" w:rsidRDefault="001658E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9671B">
              <w:rPr>
                <w:rFonts w:ascii="Times New Roman" w:hAnsi="Times New Roman" w:cs="Times New Roman"/>
                <w:sz w:val="28"/>
                <w:szCs w:val="28"/>
              </w:rPr>
              <w:t>все байты имеют значение нулевого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256D9D" w14:textId="77777777" w:rsid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B0C843F" w14:textId="5665B969" w:rsidR="00BC3515" w:rsidRP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конкатенация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21E5180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D7E3C3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01385922"/>
      <w:bookmarkStart w:id="18" w:name="_Toc469842885"/>
      <w:bookmarkStart w:id="19" w:name="_Toc469841121"/>
      <w:bookmarkStart w:id="20" w:name="_Toc469840242"/>
      <w:r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7"/>
      <w:bookmarkEnd w:id="18"/>
      <w:bookmarkEnd w:id="19"/>
      <w:bookmarkEnd w:id="20"/>
    </w:p>
    <w:p w14:paraId="3149AF85" w14:textId="741D5C86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SDE-2019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72DF4892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501385923"/>
      <w:bookmarkStart w:id="22" w:name="_Toc469842886"/>
      <w:bookmarkStart w:id="23" w:name="_Toc469841122"/>
      <w:bookmarkStart w:id="24" w:name="_Toc469840243"/>
      <w:r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AEFFF46" w14:textId="6346CF7B" w:rsidR="001658EF" w:rsidRDefault="001658EF" w:rsidP="000B0E4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начинаться только с символов латинского алфавита, могут содержать цифры. Максимальная длина идентификатора равна </w:t>
      </w:r>
      <w:r w:rsidR="000B0E44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символам.</w:t>
      </w:r>
      <w:r w:rsidR="000B0E44">
        <w:rPr>
          <w:rFonts w:ascii="Times New Roman" w:hAnsi="Times New Roman" w:cs="Times New Roman"/>
          <w:sz w:val="28"/>
          <w:szCs w:val="28"/>
        </w:rPr>
        <w:t>Если длина идентификатора больше 5 то она автоматически урезается до 5.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Идентификаторы, объявленные внутри функционального блока</w:t>
      </w:r>
      <w:r w:rsidR="000B0E44">
        <w:rPr>
          <w:rFonts w:ascii="Times New Roman" w:hAnsi="Times New Roman" w:cs="Times New Roman"/>
          <w:sz w:val="28"/>
          <w:szCs w:val="28"/>
        </w:rPr>
        <w:t xml:space="preserve"> имеют массив из 5 чисел отображающий их область видимости.</w:t>
      </w:r>
      <w:r>
        <w:rPr>
          <w:rFonts w:ascii="Times New Roman" w:hAnsi="Times New Roman" w:cs="Times New Roman"/>
          <w:sz w:val="28"/>
          <w:szCs w:val="28"/>
        </w:rPr>
        <w:t>Данные правила действуют для всех типов идентификаторов.</w:t>
      </w:r>
    </w:p>
    <w:p w14:paraId="6421128B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63D150E9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7019E27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&lt;идентификатор&gt; ::= &lt;буква&gt;{ (&lt;цифра&gt; |&lt;буква&gt; ) }</w:t>
      </w:r>
    </w:p>
    <w:p w14:paraId="2C12F289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6DEF47DC" w14:textId="14D9F19B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</w:t>
      </w:r>
      <w:r w:rsidR="000B0E44">
        <w:rPr>
          <w:rFonts w:ascii="Times New Roman" w:hAnsi="Times New Roman" w:cs="Times New Roman"/>
          <w:sz w:val="28"/>
          <w:szCs w:val="28"/>
        </w:rPr>
        <w:t>трокового</w:t>
      </w:r>
      <w:r>
        <w:rPr>
          <w:rFonts w:ascii="Times New Roman" w:hAnsi="Times New Roman" w:cs="Times New Roman"/>
          <w:sz w:val="28"/>
          <w:szCs w:val="28"/>
        </w:rPr>
        <w:t xml:space="preserve"> типов. Краткое описание литералов представлено в таблице 1.3.</w:t>
      </w:r>
    </w:p>
    <w:p w14:paraId="0FA4B7D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TableGrid"/>
        <w:tblW w:w="10065" w:type="dxa"/>
        <w:jc w:val="center"/>
        <w:tblInd w:w="0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1658EF" w14:paraId="3E32BC9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67D3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EB82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61D28F0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732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82A0" w14:textId="5AB4A1C9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беззнаковые литералы, десятичное и </w:t>
            </w:r>
            <w:r w:rsidR="000B0E44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представления. Литералы только rvalue.</w:t>
            </w:r>
          </w:p>
        </w:tc>
      </w:tr>
      <w:tr w:rsidR="001658EF" w14:paraId="218D426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5FD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C773" w14:textId="69E97A7D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символов латинского алфавита, заключенных в </w:t>
            </w:r>
            <w:r w:rsidR="000B0E44" w:rsidRPr="000B0E44">
              <w:rPr>
                <w:rFonts w:ascii="Times New Roman" w:eastAsia="Calibri" w:hAnsi="Times New Roman" w:cs="Times New Roman"/>
                <w:sz w:val="28"/>
                <w:szCs w:val="28"/>
              </w:rPr>
              <w:t>‘ 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 w:rsidR="000B0E4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кавычки).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4339F330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1335CF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B0E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B0E4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4A834CF9" w14:textId="013765F2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0B0E44">
        <w:rPr>
          <w:rFonts w:ascii="Times New Roman" w:hAnsi="Times New Roman" w:cs="Times New Roman"/>
          <w:sz w:val="28"/>
          <w:szCs w:val="28"/>
        </w:rPr>
        <w:t>двоичное</w:t>
      </w:r>
      <w:r w:rsidRPr="00511D18">
        <w:rPr>
          <w:rFonts w:ascii="Times New Roman" w:hAnsi="Times New Roman" w:cs="Times New Roman"/>
          <w:sz w:val="28"/>
          <w:szCs w:val="28"/>
        </w:rPr>
        <w:t xml:space="preserve"> число&gt; ::= </w:t>
      </w:r>
      <w:r w:rsidR="00C64E8F" w:rsidRPr="00511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D18" w:rsidRPr="00511D18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0E44" w:rsidRPr="00511D18">
        <w:rPr>
          <w:rFonts w:ascii="Times New Roman" w:hAnsi="Times New Roman" w:cs="Times New Roman"/>
          <w:sz w:val="28"/>
          <w:szCs w:val="28"/>
        </w:rPr>
        <w:t>0|1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1D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BBE65" w14:textId="77777777" w:rsidR="000B0E44" w:rsidRPr="00C64E8F" w:rsidRDefault="000B0E44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A2CB7FD" w14:textId="77777777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9B1BFC" w14:textId="24A4D26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&lt;целочисленный литерал&gt; ::= </w:t>
      </w:r>
    </w:p>
    <w:p w14:paraId="298D596E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32814721"/>
      <w:bookmarkStart w:id="27" w:name="_Toc52793084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EACA45C" w14:textId="76229473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6AA084" w14:textId="0B380B38" w:rsidR="00C64E8F" w:rsidRP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792E950" w14:textId="32D553C7" w:rsid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имеют область видимости</w:t>
      </w:r>
      <w:r w:rsidR="00C64E8F">
        <w:rPr>
          <w:rFonts w:ascii="Times New Roman" w:eastAsia="Calibri" w:hAnsi="Times New Roman" w:cs="Times New Roman"/>
          <w:sz w:val="28"/>
          <w:szCs w:val="28"/>
        </w:rPr>
        <w:t xml:space="preserve"> в виде массива из 5 цифр.</w:t>
      </w:r>
    </w:p>
    <w:p w14:paraId="02982A33" w14:textId="22978F24" w:rsidR="006B1C20" w:rsidRPr="00C64E8F" w:rsidRDefault="006B1C20" w:rsidP="00C64E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Любая цифра отображает номер по счету от начала программы символа </w:t>
      </w:r>
      <w:r w:rsidRPr="006B1C20">
        <w:rPr>
          <w:rFonts w:ascii="Times New Roman" w:eastAsia="Calibri" w:hAnsi="Times New Roman" w:cs="Times New Roman"/>
          <w:sz w:val="28"/>
          <w:szCs w:val="28"/>
        </w:rPr>
        <w:t>‘{‘.</w:t>
      </w:r>
      <w:r>
        <w:rPr>
          <w:rFonts w:ascii="Times New Roman" w:eastAsia="Calibri" w:hAnsi="Times New Roman" w:cs="Times New Roman"/>
          <w:sz w:val="28"/>
          <w:szCs w:val="28"/>
        </w:rPr>
        <w:t>Если блок вложенный то запись ведется в следующ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>ю цифру массива.</w:t>
      </w:r>
    </w:p>
    <w:p w14:paraId="2A0D4774" w14:textId="2B5B1CCB" w:rsidR="00C64E8F" w:rsidRDefault="00C64E8F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Есть поддержка глобальных переменных.</w:t>
      </w:r>
    </w:p>
    <w:p w14:paraId="616C5184" w14:textId="13801085" w:rsidR="006B1C20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067072" w14:textId="047E0A4B" w:rsidR="006B1C20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области видимости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25D99D6" w14:textId="6ABDEF40" w:rsidR="00BC3515" w:rsidRPr="00BC3515" w:rsidRDefault="00BC3515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new little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x;</w:t>
      </w:r>
      <w:proofErr w:type="gramEnd"/>
    </w:p>
    <w:p w14:paraId="02537FC7" w14:textId="13905F84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Глобальная переменная 0 0 0 0 0 </w:t>
      </w:r>
    </w:p>
    <w:p w14:paraId="24AD08B2" w14:textId="59025EC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</w:t>
      </w:r>
    </w:p>
    <w:p w14:paraId="41EC45DF" w14:textId="388F021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Переменаая в первом блоке 0 1 0 0 0 </w:t>
      </w:r>
    </w:p>
    <w:p w14:paraId="7808E054" w14:textId="08EF8732" w:rsidR="00C64E8F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{{{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;}}}</w:t>
      </w:r>
    </w:p>
    <w:p w14:paraId="12552C1C" w14:textId="698FFF02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Переменная в нескольких блоках 0 4 5 6 0</w:t>
      </w:r>
    </w:p>
    <w:p w14:paraId="5436CE83" w14:textId="559D5673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0A51F9" w14:textId="71470663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Максимальная вложенность блоков равно 4</w:t>
      </w:r>
    </w:p>
    <w:p w14:paraId="6C50C82A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32814722"/>
      <w:bookmarkStart w:id="29" w:name="_Toc52793084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28"/>
      <w:bookmarkEnd w:id="2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21BE153" w14:textId="7E89E62E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момент объявления переменных в языке SDE-2019</w:t>
      </w:r>
      <w:r w:rsidR="00BC3515">
        <w:rPr>
          <w:rFonts w:ascii="Times New Roman" w:eastAsia="Calibri" w:hAnsi="Times New Roman" w:cs="Times New Roman"/>
          <w:sz w:val="28"/>
          <w:szCs w:val="28"/>
        </w:rPr>
        <w:t xml:space="preserve"> не происходит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инициализация данных. Инициализация  значениями в момент объявления не допускается. Виды инициализации представлены в таблице 1.4.</w:t>
      </w:r>
    </w:p>
    <w:p w14:paraId="32A026E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198ED" w14:textId="77777777" w:rsidR="001658EF" w:rsidRDefault="001658EF" w:rsidP="001658E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1.4 </w:t>
      </w:r>
      <w:r>
        <w:rPr>
          <w:rFonts w:ascii="Times New Roman" w:hAnsi="Times New Roman" w:cs="Times New Roman"/>
          <w:sz w:val="28"/>
          <w:szCs w:val="28"/>
        </w:rPr>
        <w:t>— Способы инициализации переменных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1658EF" w14:paraId="117CE977" w14:textId="77777777" w:rsidTr="001658EF"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A59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AED4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658EF" w14:paraId="4FF0776C" w14:textId="77777777" w:rsidTr="001658EF">
        <w:trPr>
          <w:trHeight w:val="439"/>
        </w:trPr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23D2" w14:textId="212D27C3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DB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7223B02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32814723"/>
      <w:bookmarkStart w:id="31" w:name="_Toc52793084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E8E39" w14:textId="7A830FCA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Инструкции языка SDE-2019  представлена в таблице 1.5.</w:t>
      </w:r>
    </w:p>
    <w:p w14:paraId="15E2FA06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E7F70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TableGrid"/>
        <w:tblW w:w="9923" w:type="dxa"/>
        <w:jc w:val="center"/>
        <w:tblInd w:w="0" w:type="dxa"/>
        <w:tblLook w:val="04A0" w:firstRow="1" w:lastRow="0" w:firstColumn="1" w:lastColumn="0" w:noHBand="0" w:noVBand="1"/>
      </w:tblPr>
      <w:tblGrid>
        <w:gridCol w:w="2817"/>
        <w:gridCol w:w="7106"/>
      </w:tblGrid>
      <w:tr w:rsidR="001658EF" w14:paraId="5A8B4B69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90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4EEB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658EF" w14:paraId="5572346D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E44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FED7" w14:textId="73E2FC2E" w:rsidR="001658EF" w:rsidRDefault="000B0E4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1658EF" w14:paraId="04A5F2FE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2DE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33B6" w14:textId="423EE080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function &lt;идентификатор&gt; 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,}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F47833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581B45E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&lt; программный блок&gt;</w:t>
            </w:r>
          </w:p>
          <w:p w14:paraId="1BF141E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179B1C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658EF" w14:paraId="78A1F8B6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A9A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5789" w14:textId="5F981D71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658EF" w14:paraId="17CA7FEC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451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8D32" w14:textId="68476352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2E466A64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428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497" w14:textId="23C11471" w:rsidR="001658EF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1658EF" w:rsidRPr="006617A9" w14:paraId="24680405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5842" w14:textId="4C3FA2CF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DE21" w14:textId="62B0142F" w:rsidR="001658EF" w:rsidRPr="00BC3515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строки</w:t>
            </w:r>
          </w:p>
          <w:p w14:paraId="1FD75F19" w14:textId="1F615750" w:rsidR="001658EF" w:rsidRPr="006617A9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copytxt</w:t>
            </w:r>
            <w:proofErr w:type="spellEnd"/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="006617A9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вторую строку в первую</w:t>
            </w:r>
          </w:p>
        </w:tc>
      </w:tr>
      <w:tr w:rsidR="001658EF" w14:paraId="59723687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07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C20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0DA2AFAA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9BF56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E1106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32814724"/>
      <w:bookmarkStart w:id="33" w:name="_Toc52793084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DE8FE92" w14:textId="77777777" w:rsidR="00E50737" w:rsidRDefault="00E50737" w:rsidP="00E50737">
      <w:pPr>
        <w:pStyle w:val="11"/>
        <w:spacing w:before="0"/>
        <w:ind w:firstLine="708"/>
        <w:jc w:val="both"/>
      </w:pPr>
      <w:bookmarkStart w:id="34" w:name="_Hlk532777636"/>
      <w:r>
        <w:t>Операция сложения применима к строковым и целочисленным типам данных. При строковых типах данных происходит конкатенация строк. Остальные операции в языке программирования применимы исключительно к целочисленным типам данных.</w:t>
      </w:r>
    </w:p>
    <w:p w14:paraId="644E0F39" w14:textId="77777777" w:rsidR="00E50737" w:rsidRDefault="00E50737" w:rsidP="00E50737">
      <w:pPr>
        <w:pStyle w:val="11"/>
        <w:spacing w:before="0"/>
        <w:ind w:firstLine="708"/>
        <w:jc w:val="both"/>
      </w:pPr>
      <w:bookmarkStart w:id="35" w:name="_Hlk532777440"/>
      <w:r>
        <w:rPr>
          <w:rFonts w:eastAsia="Calibri"/>
          <w:szCs w:val="28"/>
        </w:rPr>
        <w:t>Наибольшую приоритетность арифметических операций имеют операции сложения и деления, а сложение и вычитание меньшую. При одинаковом приоритете первой выполнится операция расположенная левее. Изменить приоритетность можно с помощью круглых скобок</w:t>
      </w:r>
      <w:bookmarkEnd w:id="35"/>
      <w:r>
        <w:rPr>
          <w:rFonts w:eastAsia="Calibri"/>
          <w:szCs w:val="28"/>
        </w:rPr>
        <w:t>.</w:t>
      </w:r>
      <w:r>
        <w:t xml:space="preserve"> </w:t>
      </w:r>
      <w:bookmarkEnd w:id="34"/>
    </w:p>
    <w:p w14:paraId="308FD14C" w14:textId="79E1BE4A" w:rsidR="001658EF" w:rsidRPr="00E50737" w:rsidRDefault="00E50737" w:rsidP="00E50737">
      <w:pPr>
        <w:pStyle w:val="11"/>
        <w:spacing w:before="0"/>
        <w:ind w:firstLine="708"/>
        <w:jc w:val="both"/>
      </w:pPr>
      <w:r w:rsidRPr="00E50737">
        <w:rPr>
          <w:szCs w:val="28"/>
        </w:rPr>
        <w:t>Операции в языке программирования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SDE</w:t>
      </w:r>
      <w:r w:rsidRPr="00E50737">
        <w:rPr>
          <w:szCs w:val="28"/>
        </w:rPr>
        <w:t xml:space="preserve">-2019 применимые к целочисленным и строковым типам данных приведены в таблице </w:t>
      </w:r>
      <w:r w:rsidR="001658EF">
        <w:rPr>
          <w:rFonts w:eastAsia="Calibri"/>
          <w:szCs w:val="28"/>
        </w:rPr>
        <w:t>1.6.</w:t>
      </w:r>
    </w:p>
    <w:p w14:paraId="46C84B41" w14:textId="77777777" w:rsidR="001658EF" w:rsidRPr="003A26A5" w:rsidRDefault="001658EF" w:rsidP="003A26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B99D39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F85CA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FBD9AD" w14:textId="5CD155A5" w:rsidR="001658EF" w:rsidRDefault="001658EF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5233"/>
        <w:gridCol w:w="4407"/>
      </w:tblGrid>
      <w:tr w:rsidR="00E50737" w14:paraId="1A0BF51F" w14:textId="77777777" w:rsidTr="00E50737">
        <w:tc>
          <w:tcPr>
            <w:tcW w:w="5393" w:type="dxa"/>
            <w:hideMark/>
          </w:tcPr>
          <w:p w14:paraId="36A24625" w14:textId="77777777" w:rsidR="00E50737" w:rsidRDefault="00E50737">
            <w:pPr>
              <w:pStyle w:val="ListParagraph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0" w:type="dxa"/>
            <w:hideMark/>
          </w:tcPr>
          <w:p w14:paraId="0A69DB3A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E50737" w14:paraId="075C8B47" w14:textId="77777777" w:rsidTr="00E50737">
        <w:tc>
          <w:tcPr>
            <w:tcW w:w="5393" w:type="dxa"/>
            <w:hideMark/>
          </w:tcPr>
          <w:p w14:paraId="57C770D0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530" w:type="dxa"/>
            <w:hideMark/>
          </w:tcPr>
          <w:p w14:paraId="193FD181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4054F198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̶  сложение </w:t>
            </w:r>
          </w:p>
          <w:p w14:paraId="15C522BF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36" w:name="__DdeLink__818_1541965012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̶ </w:t>
            </w:r>
            <w:bookmarkEnd w:id="36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 </w:t>
            </w:r>
          </w:p>
          <w:p w14:paraId="46D2BAA6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0C998CF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  ̶  деление</w:t>
            </w:r>
          </w:p>
          <w:p w14:paraId="1D4F542A" w14:textId="00C9F9AE" w:rsidR="000438D8" w:rsidRPr="000438D8" w:rsidRDefault="000438D8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остаток от деления</w:t>
            </w:r>
          </w:p>
        </w:tc>
      </w:tr>
      <w:tr w:rsidR="00E50737" w14:paraId="4A0E6063" w14:textId="77777777" w:rsidTr="00E50737">
        <w:tc>
          <w:tcPr>
            <w:tcW w:w="5393" w:type="dxa"/>
            <w:hideMark/>
          </w:tcPr>
          <w:p w14:paraId="0457E93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4530" w:type="dxa"/>
            <w:hideMark/>
          </w:tcPr>
          <w:p w14:paraId="3B9B2605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 – конкатенация</w:t>
            </w:r>
          </w:p>
        </w:tc>
      </w:tr>
    </w:tbl>
    <w:p w14:paraId="58FB746E" w14:textId="77777777" w:rsidR="001658EF" w:rsidRDefault="001658EF" w:rsidP="003A2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E85A4" w14:textId="3EA794D2" w:rsidR="001658EF" w:rsidRDefault="001658EF" w:rsidP="00E50737">
      <w:pPr>
        <w:pStyle w:val="Heading2"/>
        <w:numPr>
          <w:ilvl w:val="1"/>
          <w:numId w:val="2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1BD51E" w14:textId="77777777" w:rsidR="00E50737" w:rsidRDefault="00E50737" w:rsidP="00E50737">
      <w:pPr>
        <w:pStyle w:val="11"/>
        <w:spacing w:before="0"/>
        <w:jc w:val="both"/>
      </w:pPr>
      <w:bookmarkStart w:id="37" w:name="_Toc532814726"/>
      <w:bookmarkStart w:id="38" w:name="_Toc527930846"/>
      <w:bookmarkStart w:id="39" w:name="_Toc469958225"/>
      <w:bookmarkStart w:id="40" w:name="_Toc469881124"/>
      <w:bookmarkStart w:id="41" w:name="_Toc469880817"/>
      <w:r>
        <w:t>Предусмотрены следующие правила составления выражений:</w:t>
      </w:r>
      <w:bookmarkEnd w:id="39"/>
      <w:bookmarkEnd w:id="40"/>
      <w:bookmarkEnd w:id="41"/>
      <w:r>
        <w:t xml:space="preserve"> </w:t>
      </w:r>
    </w:p>
    <w:p w14:paraId="10CBCEF2" w14:textId="77777777" w:rsidR="00E50737" w:rsidRDefault="00E50737" w:rsidP="00E50737">
      <w:pPr>
        <w:pStyle w:val="11"/>
        <w:numPr>
          <w:ilvl w:val="1"/>
          <w:numId w:val="2"/>
        </w:numPr>
        <w:spacing w:before="240"/>
        <w:jc w:val="both"/>
      </w:pPr>
      <w:r>
        <w:rPr>
          <w:rFonts w:eastAsia="Calibri"/>
          <w:szCs w:val="28"/>
        </w:rPr>
        <w:t>выражения читаются слева направо и записываются в одну строку</w:t>
      </w:r>
      <w:r>
        <w:t>;</w:t>
      </w:r>
    </w:p>
    <w:p w14:paraId="75CED4BB" w14:textId="77777777" w:rsidR="00E50737" w:rsidRDefault="00E50737" w:rsidP="00E50737">
      <w:pPr>
        <w:pStyle w:val="11"/>
        <w:numPr>
          <w:ilvl w:val="1"/>
          <w:numId w:val="2"/>
        </w:numPr>
        <w:jc w:val="both"/>
      </w:pPr>
      <w:r>
        <w:t>реализация выражений происходит с помощью обратной польской записи;</w:t>
      </w:r>
    </w:p>
    <w:p w14:paraId="3EF6651E" w14:textId="7E1EC33B" w:rsidR="003A26A5" w:rsidRDefault="00E50737" w:rsidP="003A26A5">
      <w:pPr>
        <w:pStyle w:val="11"/>
        <w:numPr>
          <w:ilvl w:val="1"/>
          <w:numId w:val="2"/>
        </w:numPr>
        <w:spacing w:before="0" w:after="200"/>
        <w:jc w:val="both"/>
      </w:pPr>
      <w:r>
        <w:t>для изменения приоритета операция используются круглые скобки.</w:t>
      </w:r>
    </w:p>
    <w:p w14:paraId="7D34B72D" w14:textId="6A642637" w:rsidR="003A26A5" w:rsidRDefault="003A26A5" w:rsidP="003A26A5">
      <w:pPr>
        <w:pStyle w:val="11"/>
        <w:spacing w:before="0" w:after="200"/>
        <w:jc w:val="both"/>
      </w:pPr>
    </w:p>
    <w:p w14:paraId="1F1B0956" w14:textId="6B41FDA8" w:rsidR="003A26A5" w:rsidRDefault="003A26A5" w:rsidP="003A26A5">
      <w:pPr>
        <w:pStyle w:val="11"/>
        <w:spacing w:before="0" w:after="200"/>
        <w:jc w:val="both"/>
      </w:pPr>
    </w:p>
    <w:p w14:paraId="5DAD18EE" w14:textId="54A248E3" w:rsidR="003A26A5" w:rsidRDefault="003A26A5" w:rsidP="003A26A5">
      <w:pPr>
        <w:pStyle w:val="11"/>
        <w:spacing w:before="0" w:after="200"/>
        <w:jc w:val="both"/>
      </w:pPr>
    </w:p>
    <w:p w14:paraId="70D311EA" w14:textId="6C633BF6" w:rsidR="003A26A5" w:rsidRDefault="003A26A5" w:rsidP="003A26A5">
      <w:pPr>
        <w:pStyle w:val="11"/>
        <w:spacing w:before="0" w:after="200"/>
        <w:jc w:val="both"/>
      </w:pPr>
    </w:p>
    <w:p w14:paraId="3600333F" w14:textId="40BABA80" w:rsidR="003A26A5" w:rsidRDefault="003A26A5" w:rsidP="003A26A5">
      <w:pPr>
        <w:pStyle w:val="11"/>
        <w:spacing w:before="0" w:after="200"/>
        <w:jc w:val="both"/>
      </w:pPr>
    </w:p>
    <w:p w14:paraId="56918655" w14:textId="27DB4FCF" w:rsidR="003A26A5" w:rsidRDefault="003A26A5" w:rsidP="003A26A5">
      <w:pPr>
        <w:pStyle w:val="11"/>
        <w:spacing w:before="0" w:after="200"/>
        <w:jc w:val="both"/>
      </w:pPr>
    </w:p>
    <w:p w14:paraId="23918561" w14:textId="20B6912A" w:rsidR="003A26A5" w:rsidRDefault="003A26A5" w:rsidP="003A26A5">
      <w:pPr>
        <w:pStyle w:val="11"/>
        <w:spacing w:before="0" w:after="200"/>
        <w:jc w:val="both"/>
      </w:pPr>
    </w:p>
    <w:p w14:paraId="16EBB135" w14:textId="6AF9F387" w:rsidR="003A26A5" w:rsidRDefault="003A26A5" w:rsidP="003A26A5">
      <w:pPr>
        <w:pStyle w:val="11"/>
        <w:spacing w:before="0" w:after="200"/>
        <w:jc w:val="both"/>
      </w:pPr>
    </w:p>
    <w:p w14:paraId="12006181" w14:textId="33A9553A" w:rsidR="003A26A5" w:rsidRDefault="003A26A5" w:rsidP="003A26A5">
      <w:pPr>
        <w:pStyle w:val="11"/>
        <w:spacing w:before="0" w:after="200"/>
        <w:jc w:val="both"/>
      </w:pPr>
    </w:p>
    <w:p w14:paraId="023750DD" w14:textId="1F25EA01" w:rsidR="003A26A5" w:rsidRDefault="003A26A5" w:rsidP="003A26A5">
      <w:pPr>
        <w:pStyle w:val="11"/>
        <w:spacing w:before="0" w:after="200"/>
        <w:jc w:val="both"/>
      </w:pPr>
    </w:p>
    <w:p w14:paraId="0C8EF94B" w14:textId="63FE5CF4" w:rsidR="003A26A5" w:rsidRDefault="003A26A5" w:rsidP="003A26A5">
      <w:pPr>
        <w:pStyle w:val="11"/>
        <w:spacing w:before="0" w:after="200"/>
        <w:jc w:val="both"/>
      </w:pPr>
    </w:p>
    <w:p w14:paraId="3040EB03" w14:textId="45849AEC" w:rsidR="003A26A5" w:rsidRDefault="003A26A5" w:rsidP="003A26A5">
      <w:pPr>
        <w:pStyle w:val="11"/>
        <w:spacing w:before="0" w:after="200"/>
        <w:jc w:val="both"/>
      </w:pPr>
    </w:p>
    <w:p w14:paraId="0B38187E" w14:textId="02105B91" w:rsidR="003A26A5" w:rsidRDefault="003A26A5" w:rsidP="003A26A5">
      <w:pPr>
        <w:pStyle w:val="11"/>
        <w:spacing w:before="0" w:after="200"/>
        <w:jc w:val="both"/>
      </w:pPr>
    </w:p>
    <w:p w14:paraId="48956938" w14:textId="26F2753F" w:rsidR="003A26A5" w:rsidRDefault="003A26A5" w:rsidP="003A26A5">
      <w:pPr>
        <w:pStyle w:val="11"/>
        <w:spacing w:before="0" w:after="200"/>
        <w:jc w:val="both"/>
      </w:pPr>
    </w:p>
    <w:p w14:paraId="3E88AB95" w14:textId="1C2B47BA" w:rsidR="003A26A5" w:rsidRDefault="003A26A5" w:rsidP="003A26A5">
      <w:pPr>
        <w:pStyle w:val="11"/>
        <w:spacing w:before="0" w:after="200"/>
        <w:jc w:val="both"/>
      </w:pPr>
    </w:p>
    <w:p w14:paraId="436B60D2" w14:textId="096E1F40" w:rsidR="003A26A5" w:rsidRDefault="003A26A5" w:rsidP="003A26A5">
      <w:pPr>
        <w:pStyle w:val="11"/>
        <w:spacing w:before="0" w:after="200"/>
        <w:jc w:val="both"/>
      </w:pPr>
    </w:p>
    <w:p w14:paraId="60B18E40" w14:textId="16AB0957" w:rsidR="003A26A5" w:rsidRDefault="003A26A5" w:rsidP="003A26A5">
      <w:pPr>
        <w:pStyle w:val="11"/>
        <w:spacing w:before="0" w:after="200"/>
        <w:jc w:val="both"/>
      </w:pPr>
    </w:p>
    <w:p w14:paraId="3A920B26" w14:textId="0FC281A8" w:rsidR="003A26A5" w:rsidRDefault="003A26A5" w:rsidP="003A26A5">
      <w:pPr>
        <w:pStyle w:val="11"/>
        <w:spacing w:before="0" w:after="200"/>
        <w:jc w:val="both"/>
      </w:pPr>
    </w:p>
    <w:p w14:paraId="33F4BD22" w14:textId="4F08968B" w:rsidR="003A26A5" w:rsidRDefault="003A26A5" w:rsidP="003A26A5">
      <w:pPr>
        <w:pStyle w:val="11"/>
        <w:spacing w:before="0" w:after="200"/>
        <w:jc w:val="both"/>
      </w:pPr>
    </w:p>
    <w:p w14:paraId="1784407E" w14:textId="27161D03" w:rsidR="003A26A5" w:rsidRDefault="003A26A5" w:rsidP="003A26A5">
      <w:pPr>
        <w:pStyle w:val="11"/>
        <w:spacing w:before="0" w:after="200"/>
        <w:jc w:val="both"/>
      </w:pPr>
    </w:p>
    <w:p w14:paraId="1663C03D" w14:textId="0BD2B293" w:rsidR="003A26A5" w:rsidRDefault="003A26A5" w:rsidP="003A26A5">
      <w:pPr>
        <w:pStyle w:val="11"/>
        <w:spacing w:before="0" w:after="200"/>
        <w:jc w:val="both"/>
      </w:pPr>
    </w:p>
    <w:p w14:paraId="2D197B65" w14:textId="459FA68C" w:rsidR="003A26A5" w:rsidRDefault="003A26A5" w:rsidP="003A26A5">
      <w:pPr>
        <w:pStyle w:val="11"/>
        <w:spacing w:before="0" w:after="200"/>
        <w:jc w:val="both"/>
      </w:pPr>
    </w:p>
    <w:p w14:paraId="18C52AAE" w14:textId="5F0320E3" w:rsidR="003A26A5" w:rsidRDefault="003A26A5" w:rsidP="003A26A5">
      <w:pPr>
        <w:pStyle w:val="11"/>
        <w:spacing w:before="0" w:after="200"/>
        <w:jc w:val="both"/>
      </w:pPr>
    </w:p>
    <w:p w14:paraId="16118FD7" w14:textId="3AC7E9BF" w:rsidR="003A26A5" w:rsidRDefault="003A26A5" w:rsidP="003A26A5">
      <w:pPr>
        <w:pStyle w:val="11"/>
        <w:spacing w:before="0" w:after="200"/>
        <w:jc w:val="both"/>
      </w:pPr>
    </w:p>
    <w:p w14:paraId="225F1889" w14:textId="353CF292" w:rsidR="003A26A5" w:rsidRDefault="003A26A5" w:rsidP="003A26A5">
      <w:pPr>
        <w:pStyle w:val="11"/>
        <w:spacing w:before="0" w:after="200"/>
        <w:jc w:val="both"/>
      </w:pPr>
    </w:p>
    <w:p w14:paraId="7E32AAB8" w14:textId="78CC5352" w:rsidR="003A26A5" w:rsidRDefault="003A26A5" w:rsidP="003A26A5">
      <w:pPr>
        <w:pStyle w:val="11"/>
        <w:spacing w:before="0" w:after="200"/>
        <w:jc w:val="both"/>
      </w:pPr>
    </w:p>
    <w:p w14:paraId="51A56201" w14:textId="50ADABE2" w:rsidR="003A26A5" w:rsidRDefault="003A26A5" w:rsidP="003A26A5">
      <w:pPr>
        <w:pStyle w:val="11"/>
        <w:spacing w:before="0" w:after="200"/>
        <w:jc w:val="both"/>
      </w:pPr>
    </w:p>
    <w:p w14:paraId="31A7F00B" w14:textId="12B0A1E7" w:rsidR="003A26A5" w:rsidRDefault="003A26A5" w:rsidP="003A26A5">
      <w:pPr>
        <w:pStyle w:val="11"/>
        <w:spacing w:before="0" w:after="200"/>
        <w:jc w:val="both"/>
      </w:pPr>
    </w:p>
    <w:p w14:paraId="1D3FCE79" w14:textId="33E0AA3C" w:rsidR="003A26A5" w:rsidRDefault="003A26A5" w:rsidP="003A26A5">
      <w:pPr>
        <w:pStyle w:val="11"/>
        <w:spacing w:before="0" w:after="200"/>
        <w:jc w:val="both"/>
      </w:pPr>
    </w:p>
    <w:p w14:paraId="4CEF9511" w14:textId="1E367BC7" w:rsidR="003A26A5" w:rsidRDefault="003A26A5" w:rsidP="003A26A5">
      <w:pPr>
        <w:pStyle w:val="11"/>
        <w:spacing w:before="0" w:after="200"/>
        <w:jc w:val="both"/>
      </w:pPr>
    </w:p>
    <w:p w14:paraId="2B374987" w14:textId="030C776B" w:rsidR="003A26A5" w:rsidRDefault="003A26A5" w:rsidP="003A26A5">
      <w:pPr>
        <w:pStyle w:val="11"/>
        <w:spacing w:before="0" w:after="200"/>
        <w:jc w:val="both"/>
      </w:pPr>
    </w:p>
    <w:p w14:paraId="104E0044" w14:textId="77777777" w:rsidR="003A26A5" w:rsidRDefault="003A26A5" w:rsidP="003A26A5">
      <w:pPr>
        <w:pStyle w:val="11"/>
        <w:spacing w:before="0" w:after="200"/>
        <w:jc w:val="both"/>
      </w:pPr>
    </w:p>
    <w:p w14:paraId="2826E28F" w14:textId="0673E49D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7"/>
      <w:bookmarkEnd w:id="3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6CE44A3" w14:textId="60E0959E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2C265C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88F15" w14:textId="77777777" w:rsidR="001658EF" w:rsidRDefault="001658EF" w:rsidP="003A26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97"/>
        <w:gridCol w:w="8259"/>
      </w:tblGrid>
      <w:tr w:rsidR="001658EF" w14:paraId="2B717AB0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58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1F7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760865AE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702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FE672B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577" w14:textId="6D3E4654" w:rsidR="001658EF" w:rsidRPr="00C8135B" w:rsidRDefault="00C8135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14D4D3A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C90E0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32B0FC3" w14:textId="2476E9C1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658EF" w14:paraId="13851BA4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CD1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59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22EAE14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27D1A316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06A41B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&lt;программный блок&gt;</w:t>
            </w:r>
          </w:p>
          <w:p w14:paraId="776907CD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35D29A4" w14:textId="3A31D2F6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81332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8EF" w14:paraId="297BE3B0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0C76" w14:textId="544E16BD" w:rsidR="001658EF" w:rsidRPr="00345F70" w:rsidRDefault="003A26A5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42" w:name="_Toc532814728"/>
            <w:bookmarkStart w:id="43" w:name="_Toc52793084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</w:t>
            </w:r>
            <w:r w:rsidR="00345F70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словный оператор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F950" w14:textId="476B5A5B" w:rsidR="001658EF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=&lt;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литерал&gt;|&lt;идентификатор&gt;)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17D420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D5A3F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3A4916D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0FD942A" w14:textId="6DCBEB8D" w:rsidR="001658EF" w:rsidRDefault="00345F70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  <w:p w14:paraId="3B29DE3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03F688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2B990C5C" w14:textId="180BF5B2" w:rsidR="00345F70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45F70" w14:paraId="6CA1AC65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5B9A" w14:textId="6BAD31F7" w:rsidR="00345F70" w:rsidRDefault="00345F70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Оператор цикла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3A68" w14:textId="673FE7E1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&lt;литерал&gt;|&lt;идентификатор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)$</w:t>
            </w:r>
          </w:p>
          <w:p w14:paraId="641FFF0A" w14:textId="77777777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DE0639" w14:textId="3A87FE1F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0DAAE9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06937B7" w14:textId="49D709F0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345F70">
        <w:rPr>
          <w:rFonts w:ascii="Times New Roman" w:hAnsi="Times New Roman" w:cs="Times New Roman"/>
          <w:sz w:val="28"/>
          <w:szCs w:val="28"/>
        </w:rPr>
        <w:t>нумеруется сверху вниз.</w:t>
      </w:r>
      <w:r>
        <w:rPr>
          <w:rFonts w:ascii="Times New Roman" w:hAnsi="Times New Roman" w:cs="Times New Roman"/>
          <w:sz w:val="28"/>
          <w:szCs w:val="28"/>
        </w:rPr>
        <w:t xml:space="preserve"> В SDE-2019  требуется обязательное объявление переменной перед её использованием.</w:t>
      </w:r>
      <w:r w:rsidR="00345F70">
        <w:rPr>
          <w:rFonts w:ascii="Times New Roman" w:hAnsi="Times New Roman" w:cs="Times New Roman"/>
          <w:sz w:val="28"/>
          <w:szCs w:val="28"/>
        </w:rPr>
        <w:t>Объявление переменной может быть как в блоке, так и вне блока.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объявления одинаковых переменных в разных</w:t>
      </w:r>
      <w:r w:rsidR="00345F70">
        <w:rPr>
          <w:rFonts w:ascii="Times New Roman" w:hAnsi="Times New Roman" w:cs="Times New Roman"/>
          <w:sz w:val="28"/>
          <w:szCs w:val="28"/>
        </w:rPr>
        <w:t xml:space="preserve"> блоках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F70">
        <w:rPr>
          <w:rFonts w:ascii="Times New Roman" w:hAnsi="Times New Roman" w:cs="Times New Roman"/>
          <w:sz w:val="28"/>
          <w:szCs w:val="28"/>
        </w:rPr>
        <w:t>Область видимости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является массив из 5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B454A" w14:textId="59A50C49" w:rsidR="001658EF" w:rsidRPr="00345F70" w:rsidRDefault="001658EF" w:rsidP="00345F70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2"/>
      <w:bookmarkEnd w:id="43"/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EE119C" w14:textId="0A64FE0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программирования SDE-2019 выполняются следующие семантические проверки:</w:t>
      </w:r>
    </w:p>
    <w:p w14:paraId="44264C76" w14:textId="25F0417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точк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входа в программу;</w:t>
      </w:r>
    </w:p>
    <w:p w14:paraId="0C502CF4" w14:textId="088DB216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345F70">
        <w:rPr>
          <w:rFonts w:ascii="Times New Roman" w:eastAsia="Calibri" w:hAnsi="Times New Roman" w:cs="Times New Roman"/>
          <w:sz w:val="28"/>
          <w:szCs w:val="28"/>
        </w:rPr>
        <w:t xml:space="preserve">Уникальность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7AD93732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7A277FF5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5864D183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2EC68401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10C2E60B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1FFFF902" w14:textId="3EF598C2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литералов; </w:t>
      </w:r>
    </w:p>
    <w:p w14:paraId="3A00805E" w14:textId="21800F91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цикла.</w:t>
      </w:r>
    </w:p>
    <w:p w14:paraId="606E3CE1" w14:textId="684345D3" w:rsidR="00345F70" w:rsidRDefault="00345F70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eastAsia="Calibri" w:hAnsi="Times New Roman" w:cs="Times New Roman"/>
          <w:sz w:val="28"/>
          <w:szCs w:val="28"/>
        </w:rPr>
        <w:t>Правильность составления выражений</w:t>
      </w:r>
    </w:p>
    <w:p w14:paraId="451F5ED8" w14:textId="4349B270" w:rsidR="00345F70" w:rsidRDefault="00345F70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11. Правильность переданных параметров в цикл</w:t>
      </w:r>
    </w:p>
    <w:p w14:paraId="5F866E7E" w14:textId="51CFBF97" w:rsidR="00345F70" w:rsidRDefault="00FD791E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345F70">
        <w:rPr>
          <w:rFonts w:ascii="Times New Roman" w:eastAsia="Calibri" w:hAnsi="Times New Roman" w:cs="Times New Roman"/>
          <w:sz w:val="28"/>
          <w:szCs w:val="28"/>
        </w:rPr>
        <w:t>. Правильность составленного условия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выражения</w:t>
      </w:r>
      <w:r w:rsidR="00345F7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915876" w14:textId="694767E4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13. Правильность переданных параметров в условное выражение</w:t>
      </w:r>
    </w:p>
    <w:p w14:paraId="73697835" w14:textId="3C081C53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14. Проверка на максимальное количество операдов в выражении</w:t>
      </w:r>
    </w:p>
    <w:p w14:paraId="1E336163" w14:textId="4AE1C1DC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15. Проверка на вложенный цикл в цикл или условное выражение в условное выражение</w:t>
      </w:r>
    </w:p>
    <w:p w14:paraId="7A811569" w14:textId="02C6A4A9" w:rsidR="00345F70" w:rsidRPr="007F3EA5" w:rsidRDefault="007F3EA5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EA5">
        <w:rPr>
          <w:rFonts w:ascii="Times New Roman" w:eastAsia="Calibri" w:hAnsi="Times New Roman" w:cs="Times New Roman"/>
          <w:sz w:val="28"/>
          <w:szCs w:val="28"/>
        </w:rPr>
        <w:t xml:space="preserve">16. </w:t>
      </w:r>
      <w:r>
        <w:rPr>
          <w:rFonts w:ascii="Times New Roman" w:eastAsia="Calibri" w:hAnsi="Times New Roman" w:cs="Times New Roman"/>
          <w:sz w:val="28"/>
          <w:szCs w:val="28"/>
        </w:rPr>
        <w:t>Проверка на деление числа на 0</w:t>
      </w:r>
    </w:p>
    <w:p w14:paraId="40496A4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14:paraId="5B7F9869" w14:textId="6254E2FA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</w:t>
      </w:r>
      <w:r w:rsidR="00FD791E">
        <w:rPr>
          <w:rFonts w:ascii="Times New Roman" w:hAnsi="Times New Roman" w:cs="Times New Roman"/>
          <w:sz w:val="28"/>
          <w:szCs w:val="28"/>
        </w:rPr>
        <w:t xml:space="preserve"> копии строковых литералов</w:t>
      </w:r>
      <w:r>
        <w:rPr>
          <w:rFonts w:ascii="Times New Roman" w:hAnsi="Times New Roman" w:cs="Times New Roman"/>
          <w:sz w:val="28"/>
          <w:szCs w:val="28"/>
        </w:rPr>
        <w:t xml:space="preserve">. Локальная область видимости в исходном коде определяется </w:t>
      </w:r>
      <w:r w:rsidR="00FD791E">
        <w:rPr>
          <w:rFonts w:ascii="Times New Roman" w:hAnsi="Times New Roman" w:cs="Times New Roman"/>
          <w:sz w:val="28"/>
          <w:szCs w:val="28"/>
        </w:rPr>
        <w:t>постфиксом который имеет вид 5 подряд идущих цифр в десятичной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6D3D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14:paraId="25F94422" w14:textId="3C1486A4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предусмотрена стандартная библиотека. Функции, входящие в состав библиотеки, описаны в табл. 1.7.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66B79734" w14:textId="77777777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09157" w14:textId="54057CFF" w:rsidR="001658EF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187"/>
      </w:tblGrid>
      <w:tr w:rsidR="001658EF" w14:paraId="291871E8" w14:textId="77777777" w:rsidTr="001658EF">
        <w:trPr>
          <w:trHeight w:val="422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7C36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1A02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08AD5CE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715" w14:textId="53D250D8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D79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opytxt</w:t>
            </w:r>
            <w:proofErr w:type="spellEnd"/>
            <w:r w:rsidR="00FD79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A03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строкового типо принимает два параметра (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две строки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08F424" w14:textId="2D774657" w:rsidR="00511D18" w:rsidRPr="00511D18" w:rsidRDefault="00511D18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Копирует значениестроки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а – литерал , используется его копия из сегмента данных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64B16EB4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19AD" w14:textId="5D7A0C28" w:rsidR="001658EF" w:rsidRDefault="00511D18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D386" w14:textId="5A38612F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(строку)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Функция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вычисляет размер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05F0E3FC" w14:textId="77777777" w:rsidR="001658EF" w:rsidRDefault="001658EF" w:rsidP="001658EF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6DFF1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32814731"/>
      <w:bookmarkStart w:id="45" w:name="_Toc52793085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44"/>
      <w:bookmarkEnd w:id="4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6A9C62A" w14:textId="1D2DA03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4A241A24" w14:textId="014DE5A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 xml:space="preserve">(&lt;имя идентификатора&gt;|&lt;литерал&gt;). Пример: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24707A7C" w14:textId="0A17A4B8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16D244" w14:textId="1B6CF39E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CAC6BF" w14:textId="273758C4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26B5" w14:textId="64158CD5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ACC2" w14:textId="621C60E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BF0464" w14:textId="7332154D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682807" w14:textId="3EC97CD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7A424" w14:textId="1CD0FC7C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72DD24" w14:textId="742E1988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967988" w14:textId="1888785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7D57DA" w14:textId="376EE483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41587F" w14:textId="7777777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0BAB98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32814732"/>
      <w:bookmarkStart w:id="47" w:name="_Toc52793085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>
        <w:rPr>
          <w:rFonts w:eastAsia="Calibri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6"/>
      <w:bookmarkEnd w:id="4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8C2E239" w14:textId="200954EF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176D9627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2609CB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TableGrid"/>
        <w:tblW w:w="10060" w:type="dxa"/>
        <w:jc w:val="center"/>
        <w:tblInd w:w="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1658EF" w14:paraId="2E0BF43B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905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C435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34C67065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402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D9A9493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89AC" w14:textId="177D196D" w:rsidR="001658EF" w:rsidRPr="00511D18" w:rsidRDefault="00511D1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79A83CC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30D8C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AF99B44" w14:textId="35452F3C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3BD2B3B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3265060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8"/>
    </w:p>
    <w:p w14:paraId="1D45A2AA" w14:textId="4E6B1F3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Препроцессор</w:t>
      </w:r>
      <w:r w:rsidR="007F3E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137E212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501385938"/>
      <w:bookmarkStart w:id="50" w:name="_Toc469842901"/>
      <w:bookmarkStart w:id="51" w:name="_Toc469841137"/>
      <w:bookmarkStart w:id="52" w:name="_Toc469840258"/>
      <w:r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9"/>
      <w:bookmarkEnd w:id="50"/>
      <w:bookmarkEnd w:id="51"/>
      <w:bookmarkEnd w:id="52"/>
    </w:p>
    <w:p w14:paraId="68CAEDB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4C0EA527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68E2A5ED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5A04705A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7757252D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3" w:name="_Toc501385939"/>
      <w:bookmarkStart w:id="54" w:name="_Toc469842902"/>
      <w:bookmarkStart w:id="55" w:name="_Toc469841138"/>
      <w:bookmarkStart w:id="56" w:name="_Toc469840259"/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3"/>
      <w:bookmarkEnd w:id="54"/>
      <w:bookmarkEnd w:id="55"/>
      <w:bookmarkEnd w:id="56"/>
    </w:p>
    <w:p w14:paraId="653A328C" w14:textId="58207407" w:rsidR="001658EF" w:rsidRDefault="007F3EA5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языка </w:t>
      </w:r>
      <w:r w:rsidR="001658EF"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658EF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04B200CD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5671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04E0435C" w14:textId="6B58FF7F" w:rsidR="001658EF" w:rsidRDefault="001658EF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04E9708" w14:textId="7204FD52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736D0" w14:textId="2C7EA58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FF479" w14:textId="407278AF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CAA4B" w14:textId="696DB51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A30BE" w14:textId="57BCC8A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9C001" w14:textId="73F78EF9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4D187" w14:textId="3457260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598E84" w14:textId="1CBD207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440A4" w14:textId="38809644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117B81" w14:textId="11BBE4A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406808" w14:textId="71E3FB08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22531F" w14:textId="09DBB7CA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266699" w14:textId="553AC77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3B9F6" w14:textId="6901EB0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A18100" w14:textId="13DE853D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AA3D64" w14:textId="5002031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C5F91" w14:textId="77777777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4D2C6" w14:textId="77777777" w:rsidR="001658EF" w:rsidRDefault="001658EF" w:rsidP="007F3EA5">
      <w:pPr>
        <w:pStyle w:val="Subtitle"/>
        <w:ind w:firstLine="708"/>
        <w:jc w:val="both"/>
      </w:pPr>
      <w:r>
        <w:t>Таблица 1.10 Классификация ошибок(диапазон)</w:t>
      </w:r>
    </w:p>
    <w:p w14:paraId="4496D22B" w14:textId="77777777" w:rsidR="001658EF" w:rsidRDefault="001658EF" w:rsidP="001658EF">
      <w:pPr>
        <w:rPr>
          <w:lang w:eastAsia="ru-RU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414"/>
        <w:gridCol w:w="4941"/>
      </w:tblGrid>
      <w:tr w:rsidR="001658EF" w14:paraId="645A38EF" w14:textId="77777777" w:rsidTr="00DD7431">
        <w:trPr>
          <w:trHeight w:val="480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86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5C0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7F3EA5" w14:paraId="4593FA15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9161" w14:textId="2B6540C8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SYSTEM: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140D" w14:textId="4102BADB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: 0-99</w:t>
            </w:r>
          </w:p>
        </w:tc>
      </w:tr>
      <w:tr w:rsidR="007F3EA5" w14:paraId="56B17979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06AF" w14:textId="7782F092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 PARAMETERS: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1788" w14:textId="7AB5A4D3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ввода параметров.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</w:tr>
      <w:tr w:rsidR="007F3EA5" w14:paraId="374E6794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1D56" w14:textId="1C797E41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### LEXICAL: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5763" w14:textId="658E7183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на этапе лексического анализа.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</w:p>
        </w:tc>
      </w:tr>
      <w:tr w:rsidR="007F3EA5" w14:paraId="5767EF7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60D8" w14:textId="13459B65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SYNTAX: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4A1" w14:textId="681E67CE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</w:t>
            </w:r>
            <w:r w:rsidR="00DD7431"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>при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этапе синтаксического анализа. Диапазон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7F3EA5" w14:paraId="5365F1A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5092" w14:textId="4B33B604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SEMANTICS: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D9CA" w14:textId="41A747B9" w:rsidR="007F3EA5" w:rsidRPr="009A2CDE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DD7431" w14:paraId="5AF4DFDD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C1C" w14:textId="01243695" w:rsidR="00DD7431" w:rsidRDefault="00DD7431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ADDITIONAL: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637" w14:textId="3931C52F" w:rsidR="00DD7431" w:rsidRDefault="009A2CDE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других этапах.Диапазон</w:t>
            </w:r>
            <w:r w:rsidRPr="009A2CDE">
              <w:rPr>
                <w:rFonts w:ascii="Times New Roman" w:hAnsi="Times New Roman" w:cs="Times New Roman"/>
                <w:sz w:val="28"/>
                <w:szCs w:val="28"/>
              </w:rPr>
              <w:t>: 500-599</w:t>
            </w:r>
          </w:p>
        </w:tc>
      </w:tr>
    </w:tbl>
    <w:p w14:paraId="561705B0" w14:textId="537885C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1B02BDB" w14:textId="6E8F5C3A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CD21DF3" w14:textId="73D3B6E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C1DEFDA" w14:textId="43874FF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12B0E9" w14:textId="1D19A4C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BD225E0" w14:textId="4803F13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A48D784" w14:textId="3780C05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15EA357" w14:textId="06AD182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833D19" w14:textId="7ACBA7C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F0198A" w14:textId="2310AF6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225EE64" w14:textId="1437425B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6F9503D" w14:textId="4587E9F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A2745E2" w14:textId="1FB0957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462D012" w14:textId="6DD5143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2753502" w14:textId="057F5C0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1FA4B45" w14:textId="7A26378E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72E4A36" w14:textId="35E1BB5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FDC6AD2" w14:textId="35FAC3F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03BE398" w14:textId="44971F6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49C7C85" w14:textId="3261ECC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C689A7" w14:textId="7777777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DDD80EF" w14:textId="10F134C6" w:rsidR="001658EF" w:rsidRPr="00D10259" w:rsidRDefault="001658EF" w:rsidP="00D10259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 w:rsidRPr="00D10259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</w:p>
    <w:p w14:paraId="1932E502" w14:textId="52C51A2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bookmarkStart w:id="57" w:name="_GoBack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text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out;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50884AFA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little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17B13D1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little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sum;</w:t>
      </w:r>
      <w:proofErr w:type="gramEnd"/>
    </w:p>
    <w:p w14:paraId="0580DD1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BAE975E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function </w:t>
      </w:r>
      <w:proofErr w:type="spellStart"/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addn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33F1CD16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5E5599F6" w14:textId="1082452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x = </w:t>
      </w:r>
      <w:proofErr w:type="spell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textlenght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(out) -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1 ;</w:t>
      </w:r>
      <w:proofErr w:type="gramEnd"/>
    </w:p>
    <w:p w14:paraId="15004B76" w14:textId="70A2DB7A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return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475BA03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};</w:t>
      </w:r>
    </w:p>
    <w:p w14:paraId="211E6095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56BFE9C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function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show(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u) </w:t>
      </w:r>
    </w:p>
    <w:p w14:paraId="3B136F47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73A0D101" w14:textId="32CAC50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out = '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7B7F07E0" w14:textId="27F5014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0)to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(u)$ </w:t>
      </w:r>
    </w:p>
    <w:p w14:paraId="535E0799" w14:textId="7D3F8816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59564FB9" w14:textId="0954BF2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check(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u = 9)?</w:t>
      </w:r>
    </w:p>
    <w:p w14:paraId="5F3D4F8F" w14:textId="1335610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4E221B9B" w14:textId="01D8360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'@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0D89F06A" w14:textId="5E9DF81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FD8C395" w14:textId="6D42AD9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not</w:t>
      </w:r>
    </w:p>
    <w:p w14:paraId="39D42A5C" w14:textId="320A960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1B69CF62" w14:textId="5B2992E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'*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4545B2C6" w14:textId="64F4BED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DE83D68" w14:textId="1C4B318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18892B3" w14:textId="0BB7CA9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x = </w:t>
      </w:r>
      <w:proofErr w:type="spellStart"/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addn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F70C7A7" w14:textId="24E374FF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sum = sum +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44A8176D" w14:textId="7D30027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output(out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F978E8E" w14:textId="35DAC35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output(x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444D53E" w14:textId="2484475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return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0;</w:t>
      </w:r>
      <w:proofErr w:type="gramEnd"/>
    </w:p>
    <w:p w14:paraId="0FB5AEE0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}; </w:t>
      </w:r>
    </w:p>
    <w:p w14:paraId="48028AE3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496F332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start </w:t>
      </w:r>
    </w:p>
    <w:p w14:paraId="4DFC78A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69ACFD3F" w14:textId="01B23FB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1)to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(9)$ </w:t>
      </w:r>
    </w:p>
    <w:p w14:paraId="2C7C59A4" w14:textId="2E43C25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987B6CE" w14:textId="7882B86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267CC897" w14:textId="49E843F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C2814D6" w14:textId="6E8550B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9)to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(1)$ </w:t>
      </w:r>
    </w:p>
    <w:p w14:paraId="48B41043" w14:textId="0B75AC5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EE0AEDC" w14:textId="3C601F0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4CA10391" w14:textId="4E94131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58129CC1" w14:textId="21ACF2E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output(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 ');</w:t>
      </w:r>
    </w:p>
    <w:p w14:paraId="5D14721A" w14:textId="02EF85C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output('Sum'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46A2F0D" w14:textId="39ECC2F1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>output(sum);</w:t>
      </w:r>
    </w:p>
    <w:p w14:paraId="289BFD3C" w14:textId="4AFF7D9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ab/>
        <w:t>return 0;</w:t>
      </w:r>
    </w:p>
    <w:p w14:paraId="4CE17538" w14:textId="034EB5DA" w:rsidR="00D10259" w:rsidRPr="00D10259" w:rsidRDefault="00D10259" w:rsidP="00D10259">
      <w:pPr>
        <w:spacing w:after="160" w:line="256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>};</w:t>
      </w:r>
    </w:p>
    <w:p w14:paraId="75A81F7F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58" w:name="_Toc469951058"/>
      <w:bookmarkStart w:id="59" w:name="_Toc500358568"/>
      <w:bookmarkStart w:id="60" w:name="_Toc501385942"/>
      <w:bookmarkEnd w:id="57"/>
      <w:r>
        <w:rPr>
          <w:rFonts w:ascii="Times New Roman" w:hAnsi="Times New Roman" w:cs="Times New Roman"/>
          <w:b/>
          <w:color w:val="auto"/>
          <w:sz w:val="28"/>
        </w:rPr>
        <w:t>Глава 2. Структура транслятора</w:t>
      </w:r>
      <w:bookmarkEnd w:id="58"/>
      <w:bookmarkEnd w:id="59"/>
      <w:bookmarkEnd w:id="60"/>
    </w:p>
    <w:p w14:paraId="4DCD40B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1" w:name="_Toc469951059"/>
      <w:bookmarkStart w:id="62" w:name="_Toc500358569"/>
      <w:bookmarkStart w:id="63" w:name="_Toc50138594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61"/>
      <w:bookmarkEnd w:id="62"/>
      <w:bookmarkEnd w:id="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AADC497" w14:textId="77777777" w:rsidR="003A26A5" w:rsidRDefault="003A26A5" w:rsidP="003A26A5">
      <w:pPr>
        <w:pStyle w:val="11"/>
        <w:jc w:val="both"/>
      </w:pPr>
      <w:r>
        <w:t>Исходный код, написанный на языке программирования MAA-2018, является для транслятора входными данными.</w:t>
      </w:r>
    </w:p>
    <w:p w14:paraId="475B97D7" w14:textId="77777777" w:rsidR="003A26A5" w:rsidRDefault="003A26A5" w:rsidP="003A26A5">
      <w:pPr>
        <w:pStyle w:val="11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14:paraId="5637ECB7" w14:textId="664BF2C8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 их взаимодействия представлен на рисунке 2.1.</w:t>
      </w:r>
    </w:p>
    <w:p w14:paraId="3A811294" w14:textId="1B59131E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D89C9" wp14:editId="636E58FF">
            <wp:extent cx="636778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967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52B3AB88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51C85334" w14:textId="77777777" w:rsidR="001658EF" w:rsidRP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Pr="001658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2CC0B8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08EA099F" w14:textId="6956126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-2019, прошедший все предыдущие этапы, в код на языке Ассемблера. Более полно описан в главе 7.</w:t>
      </w:r>
    </w:p>
    <w:p w14:paraId="36B004EB" w14:textId="262EA77F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4" w:name="_Toc469951060"/>
      <w:bookmarkStart w:id="65" w:name="_Toc500358570"/>
      <w:bookmarkStart w:id="66" w:name="_Toc5013859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66DC724D" w14:textId="3219D289" w:rsidR="00D10259" w:rsidRDefault="00D10259" w:rsidP="00D10259"/>
    <w:p w14:paraId="23AE8E17" w14:textId="7A8DC44B" w:rsidR="00D10259" w:rsidRDefault="00D10259" w:rsidP="00D10259"/>
    <w:p w14:paraId="2BB07D70" w14:textId="77777777" w:rsidR="00D10259" w:rsidRPr="00D10259" w:rsidRDefault="00D10259" w:rsidP="00D10259"/>
    <w:p w14:paraId="36F1958B" w14:textId="77777777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7FC3C6" w14:textId="2CC905D5" w:rsidR="001658EF" w:rsidRDefault="001658EF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5"/>
      <w:bookmarkEnd w:id="66"/>
    </w:p>
    <w:p w14:paraId="61864072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663341F" w14:textId="6D02D52D" w:rsidR="001658EF" w:rsidRDefault="001658EF" w:rsidP="00D10259">
      <w:pPr>
        <w:pStyle w:val="Subtitle"/>
        <w:ind w:firstLine="708"/>
      </w:pPr>
      <w:r>
        <w:t xml:space="preserve">Таблица 2.1 Входные параметры транслятора языка </w:t>
      </w:r>
      <w:r>
        <w:rPr>
          <w:lang w:val="en-US"/>
        </w:rPr>
        <w:t>SDE</w:t>
      </w:r>
      <w:r>
        <w:t xml:space="preserve">-2019  </w:t>
      </w:r>
    </w:p>
    <w:tbl>
      <w:tblPr>
        <w:tblW w:w="10058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6"/>
        <w:gridCol w:w="3686"/>
        <w:gridCol w:w="3396"/>
      </w:tblGrid>
      <w:tr w:rsidR="001658EF" w14:paraId="6D0E22A3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379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786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FE2CE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658EF" w14:paraId="7B212768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53BD60" w14:textId="5918B2C6" w:rsidR="001658EF" w:rsidRPr="003A26A5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-in: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94F6F2" w14:textId="7F5A4DCF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.txt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D29167" w14:textId="48AC78C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1658EF" w14:paraId="4292C21F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F1BEE3" w14:textId="27C9559B" w:rsidR="001658EF" w:rsidRPr="003915F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proofErr w:type="spellStart"/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</w:t>
            </w:r>
            <w:proofErr w:type="spellEnd"/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файла лога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34D8E9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4C84E2" w14:textId="1A9CE17E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.log</w:t>
            </w:r>
          </w:p>
        </w:tc>
      </w:tr>
      <w:tr w:rsidR="001658EF" w14:paraId="011652CC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2DE805" w14:textId="273FFF2D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-out: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выходного файла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2AC99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850537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3925FAE1" w14:textId="0C61CE06" w:rsidR="001658EF" w:rsidRDefault="00391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</w:tbl>
    <w:p w14:paraId="21699340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2CE1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469951061"/>
      <w:bookmarkStart w:id="68" w:name="_Toc500358571"/>
      <w:bookmarkStart w:id="69" w:name="_Toc501385945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7"/>
      <w:bookmarkEnd w:id="68"/>
      <w:bookmarkEnd w:id="69"/>
    </w:p>
    <w:p w14:paraId="1FEA6D3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</w:p>
    <w:p w14:paraId="7F6D2E78" w14:textId="1CD9FB23" w:rsidR="001658EF" w:rsidRDefault="001658EF" w:rsidP="00D102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и их назначением представлена в таблице 2.2</w:t>
      </w:r>
    </w:p>
    <w:p w14:paraId="1A9CC116" w14:textId="1658E819" w:rsidR="001658EF" w:rsidRDefault="001658EF" w:rsidP="00D10259">
      <w:pPr>
        <w:pStyle w:val="Subtitle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SDE</w:t>
      </w:r>
      <w:r>
        <w:t>-2019</w:t>
      </w:r>
      <w:r>
        <w:rPr>
          <w:rFonts w:cs="Times New Roman"/>
          <w:szCs w:val="28"/>
        </w:rPr>
        <w:t xml:space="preserve"> </w:t>
      </w:r>
    </w:p>
    <w:p w14:paraId="6BCCCCD7" w14:textId="77777777" w:rsidR="00D10259" w:rsidRPr="00D10259" w:rsidRDefault="00D10259" w:rsidP="00D10259">
      <w:pPr>
        <w:rPr>
          <w:lang w:eastAsia="ru-RU"/>
        </w:rPr>
      </w:pPr>
    </w:p>
    <w:tbl>
      <w:tblPr>
        <w:tblW w:w="10065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1658EF" w14:paraId="705E67D6" w14:textId="77777777" w:rsidTr="00D10259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A8167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73039C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1658EF" w14:paraId="4FCAD16B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C279C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C76717" w14:textId="00FFAE3D" w:rsidR="001658EF" w:rsidRPr="00D1025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таблицу идентификаторов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маленькую таблицу лек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,дерево разбора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также инфо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рм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ацию об ошибках и исходных данных</w:t>
            </w:r>
          </w:p>
        </w:tc>
      </w:tr>
      <w:tr w:rsidR="001658EF" w14:paraId="0B13F070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D0DDA6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D3F2BD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  <w:tr w:rsidR="00322A5A" w14:paraId="1B36BF7D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C3702" w14:textId="77777777" w:rsid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</w:p>
          <w:p w14:paraId="5B85012B" w14:textId="249ECA6E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trace.txt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AADB5" w14:textId="0BE6BFE9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подробную информацию о трассировке при выполнении синтаксического анализа</w:t>
            </w:r>
          </w:p>
        </w:tc>
      </w:tr>
    </w:tbl>
    <w:p w14:paraId="16FBBFDF" w14:textId="77777777" w:rsidR="001658EF" w:rsidRDefault="001658EF" w:rsidP="001658EF">
      <w:pPr>
        <w:rPr>
          <w:rFonts w:ascii="Times New Roman" w:hAnsi="Times New Roman" w:cs="Times New Roman"/>
          <w:sz w:val="28"/>
          <w:szCs w:val="28"/>
        </w:rPr>
      </w:pPr>
    </w:p>
    <w:p w14:paraId="158A56F0" w14:textId="77777777" w:rsidR="003915F9" w:rsidRDefault="001658EF" w:rsidP="00322A5A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0" w:name="_Toc501385946"/>
      <w:r w:rsidR="003915F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3F368518" w14:textId="5FA52AF1" w:rsidR="001658EF" w:rsidRDefault="003915F9" w:rsidP="00322A5A">
      <w:pPr>
        <w:spacing w:after="160"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1658EF">
        <w:rPr>
          <w:rFonts w:ascii="Times New Roman" w:hAnsi="Times New Roman" w:cs="Times New Roman"/>
          <w:b/>
          <w:sz w:val="28"/>
        </w:rPr>
        <w:t>Глава 3. Разработка лексического анализатора</w:t>
      </w:r>
      <w:bookmarkEnd w:id="70"/>
      <w:r w:rsidR="001658EF">
        <w:rPr>
          <w:rFonts w:ascii="Times New Roman" w:hAnsi="Times New Roman" w:cs="Times New Roman"/>
          <w:b/>
          <w:sz w:val="28"/>
        </w:rPr>
        <w:t xml:space="preserve">      </w:t>
      </w:r>
      <w:bookmarkStart w:id="71" w:name="_Toc469951063"/>
    </w:p>
    <w:p w14:paraId="299CCDC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500358573"/>
      <w:bookmarkStart w:id="73" w:name="_Toc5013859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71"/>
      <w:bookmarkEnd w:id="72"/>
      <w:bookmarkEnd w:id="73"/>
    </w:p>
    <w:p w14:paraId="7F8E0507" w14:textId="698EDBDE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0663EC49" w14:textId="7E4E74B0" w:rsidR="001658EF" w:rsidRDefault="003915F9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DF789A" wp14:editId="72227EBD">
            <wp:extent cx="5951855" cy="28911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610B" w14:textId="1192018F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52D3C97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469951064"/>
      <w:bookmarkStart w:id="75" w:name="_Toc500358574"/>
      <w:bookmarkStart w:id="76" w:name="_Toc501385948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74"/>
      <w:bookmarkEnd w:id="75"/>
      <w:bookmarkEnd w:id="76"/>
    </w:p>
    <w:p w14:paraId="21E5F98F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EA3B66C" w14:textId="6A4A1BFC" w:rsidR="001658EF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07B4C" wp14:editId="3F929146">
            <wp:extent cx="6869527" cy="2700058"/>
            <wp:effectExtent l="0" t="0" r="7620" b="508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7544" cy="2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0E0C" w14:textId="74DC0C35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38CD4F08" w14:textId="6F64BB24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48F8" w14:textId="77777777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9C0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051A50" w14:textId="194B6BEB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5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запрещённый символ</w:t>
      </w:r>
    </w:p>
    <w:p w14:paraId="2FCF334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469951065"/>
      <w:bookmarkStart w:id="78" w:name="_Toc500358575"/>
      <w:bookmarkStart w:id="79" w:name="_Toc501385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7"/>
      <w:bookmarkEnd w:id="78"/>
      <w:bookmarkEnd w:id="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BB0A2A6" w14:textId="629F35AC" w:rsidR="001658EF" w:rsidRDefault="0080176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табуляции,пробелы и символы перехода на новую строку. До лексического анализа исходный текст разбивается на лексемы игнорируя избыточные символы</w:t>
      </w:r>
    </w:p>
    <w:p w14:paraId="525C8EE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500358576"/>
      <w:bookmarkStart w:id="81" w:name="_Toc5013859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80"/>
      <w:bookmarkEnd w:id="81"/>
    </w:p>
    <w:p w14:paraId="43E2EA2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38089838" w14:textId="72CA741D" w:rsidR="00801763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"/>
        <w:tblpPr w:leftFromText="180" w:rightFromText="180" w:vertAnchor="text" w:tblpY="1"/>
        <w:tblOverlap w:val="never"/>
        <w:tblW w:w="11172" w:type="dxa"/>
        <w:tblInd w:w="0" w:type="dxa"/>
        <w:tblLook w:val="04A0" w:firstRow="1" w:lastRow="0" w:firstColumn="1" w:lastColumn="0" w:noHBand="0" w:noVBand="1"/>
      </w:tblPr>
      <w:tblGrid>
        <w:gridCol w:w="2860"/>
        <w:gridCol w:w="4625"/>
        <w:gridCol w:w="3687"/>
      </w:tblGrid>
      <w:tr w:rsidR="001658EF" w14:paraId="1754D8D5" w14:textId="77777777" w:rsidTr="00E62882">
        <w:trPr>
          <w:trHeight w:val="286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1A21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4039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BB8C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62882" w14:paraId="2C5256E5" w14:textId="77777777" w:rsidTr="00E62882">
        <w:trPr>
          <w:trHeight w:val="297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0F173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0096" w14:textId="5A825C1E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new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3F46" w14:textId="2D68CD0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62882" w14:paraId="2C0BE2DC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DC495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4049" w14:textId="4406811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little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F4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62882" w14:paraId="6EEDCB7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0AD3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D431" w14:textId="5C45786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10" w14:textId="5CD60911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62882" w14:paraId="4D2832AB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A49E2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2D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AB3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62882" w14:paraId="41DF9CF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CA8FC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7D60" w14:textId="16CD262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9DB2" w14:textId="610BF75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E62882" w14:paraId="4C4CCC6F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A96824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A7B" w14:textId="2943A46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359D" w14:textId="663B6AB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62882" w14:paraId="242FC05E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4B96AA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785" w14:textId="149785D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C209" w14:textId="030A40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62882" w14:paraId="52DF1C63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F39B9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1C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0143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62882" w14:paraId="7214F513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50F2E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97AD" w14:textId="2B4825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9DF0" w14:textId="2021EBF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62882" w14:paraId="5A893D82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0AC18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39FA" w14:textId="37962C1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ckeck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ECF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62882" w14:paraId="40A197FF" w14:textId="77777777" w:rsidTr="00E62882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099AE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D20F" w14:textId="399B2F0D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5520" w14:textId="5C63535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E62882" w14:paraId="22B1D332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250F6A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2C5B9" w14:textId="6FCB03D7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8235F" w14:textId="302DD6C2" w:rsidR="00E62882" w:rsidRP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33D64677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283A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1CBF4" w14:textId="141725FA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copytxt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A164C" w14:textId="5718A8EF" w:rsid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4A5DC9F5" w14:textId="77777777" w:rsidTr="00E62882">
        <w:trPr>
          <w:trHeight w:val="286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FD48" w14:textId="58D01202" w:rsidR="00E62882" w:rsidRPr="00B31B04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7E0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FE2C" w14:textId="6AA48EC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62882" w14:paraId="7BB8DE67" w14:textId="77777777" w:rsidTr="00E62882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8C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C214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BC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62882" w14:paraId="2D1305AA" w14:textId="77777777" w:rsidTr="00E62882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167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E52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655" w14:textId="3A2E77E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B31B04" w14:paraId="0A44A6D4" w14:textId="77777777" w:rsidTr="00E56B54">
        <w:trPr>
          <w:trHeight w:val="2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F450D" w14:textId="6CF4D402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Сепораторы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CBE" w14:textId="2194CEB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A7A0" w14:textId="64CABC6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B31B04" w14:paraId="7797395B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D851DF" w14:textId="2715C266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890" w14:textId="50AAECFF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F120" w14:textId="4852DF3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B31B04" w14:paraId="760000A2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A3ECF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74C6" w14:textId="184600B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738" w14:textId="50957FE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B31B04" w14:paraId="6CDAEA2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B64401" w14:textId="25561890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C2F8" w14:textId="1258DFE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4716" w14:textId="7692FEC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B31B04" w14:paraId="78091B81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AB0AC7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4B6F" w14:textId="00451248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4AD" w14:textId="74DAFC8A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B31B04" w14:paraId="4F23CAF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5E005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75D" w14:textId="101736A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E4E3" w14:textId="6598FBA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B31B04" w14:paraId="1730694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A0C1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22" w14:textId="38FA7AED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57B" w14:textId="7C4AA05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</w:tr>
      <w:tr w:rsidR="00B31B04" w14:paraId="36BD3DA3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43354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153" w14:textId="55F676C2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424" w14:textId="6B36D73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0438D8" w14:paraId="24575ED7" w14:textId="77777777" w:rsidTr="00E56B54">
        <w:trPr>
          <w:trHeight w:val="29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2ACD0E" w14:textId="0589E3A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9B7" w14:textId="15EF2AC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CFA" w14:textId="1348D51C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0438D8" w14:paraId="2453DB1E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827E3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86A" w14:textId="47667816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DFC8" w14:textId="6C244B3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0438D8" w14:paraId="0AA4E3F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D2410E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A7E7" w14:textId="4119CE9E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1F63" w14:textId="16184916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0438D8" w14:paraId="3C5AF400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3FBA9A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9630" w14:textId="55BAD1B3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D06" w14:textId="56B76C19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0438D8" w14:paraId="18CFCEEB" w14:textId="77777777" w:rsidTr="000438D8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2B02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FFB" w14:textId="7B0B98F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2E5" w14:textId="06F82CE0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0438D8" w14:paraId="410DC30D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B65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6C30" w14:textId="34A3AB17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45C7" w14:textId="05E76CC6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</w:tr>
    </w:tbl>
    <w:p w14:paraId="50610601" w14:textId="52C050D6" w:rsidR="001658EF" w:rsidRDefault="00E62882" w:rsidP="00043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658EF">
        <w:rPr>
          <w:rFonts w:ascii="Times New Roman" w:hAnsi="Times New Roman" w:cs="Times New Roman"/>
          <w:sz w:val="28"/>
          <w:szCs w:val="28"/>
        </w:rPr>
        <w:br w:type="column"/>
      </w:r>
    </w:p>
    <w:p w14:paraId="02423926" w14:textId="77777777" w:rsidR="001658EF" w:rsidRDefault="001658EF" w:rsidP="001658E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1971D47" w14:textId="5E193E23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82" w:name="_Toc500358577"/>
    </w:p>
    <w:p w14:paraId="5D4B08A8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82"/>
      <w:bookmarkEnd w:id="83"/>
    </w:p>
    <w:p w14:paraId="2297FA09" w14:textId="498F0A24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-2019,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</w:rPr>
        <w:t>TODO 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дополнительная информация в поле 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3B5FFF6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4" w:name="_Toc501385953"/>
      <w:bookmarkStart w:id="85" w:name="_Toc469951068"/>
      <w:bookmarkStart w:id="86" w:name="_Toc500358578"/>
      <w:bookmarkStart w:id="87" w:name="_Toc50138595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CD65EAC" w14:textId="77777777" w:rsidR="001658EF" w:rsidRDefault="001658EF" w:rsidP="001658EF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76FACC2A" w14:textId="6E4A6332" w:rsidR="001658EF" w:rsidRDefault="00055D9F" w:rsidP="001658EF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C6A5A" wp14:editId="7CDD4732">
            <wp:extent cx="7344410" cy="1712595"/>
            <wp:effectExtent l="0" t="0" r="889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5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589AE7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1658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8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86"/>
      <w:bookmarkEnd w:id="87"/>
    </w:p>
    <w:p w14:paraId="6B63E3C1" w14:textId="183FD2EC" w:rsidR="00CA524B" w:rsidRDefault="00CA524B" w:rsidP="00CA524B">
      <w:pPr>
        <w:pStyle w:val="11"/>
        <w:spacing w:before="0"/>
        <w:jc w:val="both"/>
      </w:pPr>
      <w:bookmarkStart w:id="88" w:name="_Toc469951070"/>
      <w:bookmarkStart w:id="89" w:name="_Toc500358580"/>
      <w:bookmarkStart w:id="90" w:name="_Toc501385954"/>
      <w:r>
        <w:t xml:space="preserve">В случае обнаружения ошибки, которая не позволяет работать анализаторам или генератору правильно функционировать, транслятор прекращает свою работу и в log-файл записывается ошибка. </w:t>
      </w:r>
    </w:p>
    <w:p w14:paraId="5B4FF655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88"/>
      <w:bookmarkEnd w:id="89"/>
      <w:bookmarkEnd w:id="90"/>
    </w:p>
    <w:p w14:paraId="25AA0E1F" w14:textId="65985FEF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055D9F">
        <w:rPr>
          <w:rFonts w:ascii="Times New Roman" w:hAnsi="Times New Roman" w:cs="Times New Roman"/>
          <w:sz w:val="28"/>
          <w:szCs w:val="28"/>
        </w:rPr>
        <w:t>исходный текст.</w:t>
      </w:r>
      <w:r w:rsidR="00FA2966">
        <w:rPr>
          <w:rFonts w:ascii="Times New Roman" w:hAnsi="Times New Roman" w:cs="Times New Roman"/>
          <w:sz w:val="28"/>
          <w:szCs w:val="28"/>
        </w:rPr>
        <w:t xml:space="preserve"> </w:t>
      </w:r>
      <w:r w:rsidR="00055D9F">
        <w:rPr>
          <w:rFonts w:ascii="Times New Roman" w:hAnsi="Times New Roman" w:cs="Times New Roman"/>
          <w:sz w:val="28"/>
          <w:szCs w:val="28"/>
        </w:rPr>
        <w:t xml:space="preserve">В начале лексического анализа текст очищается от избыточных символов и </w:t>
      </w:r>
      <w:r>
        <w:rPr>
          <w:rFonts w:ascii="Times New Roman" w:hAnsi="Times New Roman" w:cs="Times New Roman"/>
          <w:sz w:val="28"/>
          <w:szCs w:val="28"/>
        </w:rPr>
        <w:t xml:space="preserve"> полученная после чтения входного файла на этапе проверки исходного кода на допустимость символов.</w:t>
      </w:r>
    </w:p>
    <w:p w14:paraId="07EC7CAE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1" w:name="_Toc469951071"/>
      <w:bookmarkStart w:id="92" w:name="_Toc500358581"/>
      <w:bookmarkStart w:id="93" w:name="_Toc501385955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91"/>
      <w:bookmarkEnd w:id="92"/>
      <w:bookmarkEnd w:id="93"/>
    </w:p>
    <w:p w14:paraId="1677C248" w14:textId="26924B8A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</w:t>
      </w:r>
    </w:p>
    <w:p w14:paraId="5568B117" w14:textId="6B0D30FF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разбивает на лексемы(токены) игнорируя избыточные символы.</w:t>
      </w:r>
    </w:p>
    <w:p w14:paraId="2CDEE296" w14:textId="1953DBCE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каждой лексемы пытается определить ее тип и параметры.</w:t>
      </w:r>
    </w:p>
    <w:p w14:paraId="3B885302" w14:textId="52CED2EE" w:rsidR="001658EF" w:rsidRDefault="00320349" w:rsidP="003203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определить тип и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параметры удалось то заносит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о лексеме  в таблицу лексем и таблицу идентификаторов, и алгоритм возвращается к первому этапу;</w:t>
      </w:r>
    </w:p>
    <w:p w14:paraId="77E53CA1" w14:textId="58D0D11C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>файлы таблиц и заносит их в протокол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53E294" w14:textId="77777777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73D2829D" w14:textId="6C5CE127" w:rsidR="00320349" w:rsidRPr="00276D16" w:rsidRDefault="001658EF" w:rsidP="003203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.Если лексический анализатор определяет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что это может быть ключевое слово,то он запускает функцию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которая должна вернуть специальное значение.Функия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320349" w:rsidRP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посылает лексему определенному автомату.Автомат возращает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-1 ,если цепочка не разобрана, или специальное значение, если цепочка была разобрана. Если специальное значение сходится со значением предпологаемым лексическим анализатором ,то это означает, что данная лексема это ключевое слово </w:t>
      </w:r>
    </w:p>
    <w:p w14:paraId="0213C90A" w14:textId="188A22BD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4" w:name="_Toc469951072"/>
      <w:bookmarkStart w:id="95" w:name="_Toc500358582"/>
      <w:bookmarkStart w:id="96" w:name="_Toc501385956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4"/>
      <w:bookmarkEnd w:id="95"/>
      <w:bookmarkEnd w:id="96"/>
    </w:p>
    <w:p w14:paraId="4C142AE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3CBF729C" w14:textId="77777777" w:rsidR="001658EF" w:rsidRDefault="001658EF" w:rsidP="001658EF">
      <w:pPr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79C911B" w14:textId="77777777" w:rsidR="001658EF" w:rsidRDefault="001658EF" w:rsidP="001658EF">
      <w:pPr>
        <w:pStyle w:val="Heading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0358583"/>
      <w:bookmarkStart w:id="98" w:name="_Toc5013859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7"/>
      <w:bookmarkEnd w:id="98"/>
    </w:p>
    <w:p w14:paraId="6C7788C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9" w:name="_3tbugp1"/>
      <w:bookmarkStart w:id="100" w:name="_Toc500358584"/>
      <w:bookmarkStart w:id="101" w:name="_Toc501385958"/>
      <w:bookmarkEnd w:id="99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00"/>
      <w:bookmarkEnd w:id="101"/>
    </w:p>
    <w:p w14:paraId="40C64D0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1286A5CC" w14:textId="77777777" w:rsidR="001658EF" w:rsidRDefault="001658EF" w:rsidP="001658EF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400" w:dyaOrig="3432" w14:anchorId="70ACD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6pt" o:ole="">
            <v:imagedata r:id="rId11" o:title=""/>
          </v:shape>
          <o:OLEObject Type="Embed" ProgID="Visio.Drawing.11" ShapeID="_x0000_i1025" DrawAspect="Content" ObjectID="_1637754328" r:id="rId12"/>
        </w:object>
      </w:r>
    </w:p>
    <w:p w14:paraId="52932D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7351994B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0358585"/>
      <w:bookmarkStart w:id="103" w:name="_Toc501385959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02"/>
      <w:bookmarkEnd w:id="103"/>
    </w:p>
    <w:p w14:paraId="1C72C171" w14:textId="65659FF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31D297B8">
          <v:shape id="_x0000_i1026" type="#_x0000_t75" style="width:108pt;height:24pt" o:ole="">
            <v:imagedata r:id="rId13" o:title=""/>
          </v:shape>
          <o:OLEObject Type="Embed" ProgID="Equation.3" ShapeID="_x0000_i1026" DrawAspect="Content" ObjectID="_1637754329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7973D4CE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6BB7CAF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04F311F9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7C052AA3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6D419D5B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77133D31">
          <v:shape id="_x0000_i1027" type="#_x0000_t75" style="width:15.6pt;height:15.6pt" o:ole="">
            <v:imagedata r:id="rId15" o:title=""/>
          </v:shape>
          <o:OLEObject Type="Embed" ProgID="Equation.3" ShapeID="_x0000_i1027" DrawAspect="Content" ObjectID="_1637754330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093EACD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48" w14:anchorId="381F685A">
          <v:shape id="_x0000_i1028" type="#_x0000_t75" style="width:57.6pt;height:17.4pt" o:ole="">
            <v:imagedata r:id="rId17" o:title=""/>
          </v:shape>
          <o:OLEObject Type="Embed" ProgID="Equation.3" ShapeID="_x0000_i1028" DrawAspect="Content" ObjectID="_1637754331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 w14:anchorId="27F31FBC">
          <v:shape id="_x0000_i1029" type="#_x0000_t75" style="width:155.4pt;height:20.4pt" o:ole="">
            <v:imagedata r:id="rId19" o:title=""/>
          </v:shape>
          <o:OLEObject Type="Embed" ProgID="Equation.3" ShapeID="_x0000_i1029" DrawAspect="Content" ObjectID="_1637754332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8" w:dyaOrig="480" w14:anchorId="35153D60">
          <v:shape id="_x0000_i1030" type="#_x0000_t75" style="width:86.4pt;height:24pt" o:ole="">
            <v:imagedata r:id="rId21" o:title=""/>
          </v:shape>
          <o:OLEObject Type="Embed" ProgID="Equation.3" ShapeID="_x0000_i1030" DrawAspect="Content" ObjectID="_1637754333" r:id="rId22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8" w:dyaOrig="408" w14:anchorId="0AE049B2">
          <v:shape id="_x0000_i1031" type="#_x0000_t75" style="width:44.4pt;height:20.4pt" o:ole="">
            <v:imagedata r:id="rId23" o:title=""/>
          </v:shape>
          <o:OLEObject Type="Embed" ProgID="Equation.3" ShapeID="_x0000_i1031" DrawAspect="Content" ObjectID="_1637754334" r:id="rId24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14:paraId="447A570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8" w14:anchorId="5977DF85">
          <v:shape id="_x0000_i1032" type="#_x0000_t75" style="width:48pt;height:17.4pt" o:ole="">
            <v:imagedata r:id="rId25" o:title=""/>
          </v:shape>
          <o:OLEObject Type="Embed" ProgID="Equation.3" ShapeID="_x0000_i1032" DrawAspect="Content" ObjectID="_1637754335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48" w14:anchorId="66C6D173">
          <v:shape id="_x0000_i1033" type="#_x0000_t75" style="width:43.8pt;height:17.4pt" o:ole="">
            <v:imagedata r:id="rId27" o:title=""/>
          </v:shape>
          <o:OLEObject Type="Embed" ProgID="Equation.3" ShapeID="_x0000_i1033" DrawAspect="Content" ObjectID="_1637754336" r:id="rId28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48" w14:anchorId="745E0456">
          <v:shape id="_x0000_i1034" type="#_x0000_t75" style="width:14.4pt;height:17.4pt" o:ole="">
            <v:imagedata r:id="rId29" o:title=""/>
          </v:shape>
          <o:OLEObject Type="Embed" ProgID="Equation.3" ShapeID="_x0000_i1034" DrawAspect="Content" ObjectID="_1637754337" r:id="rId3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246A737A" w14:textId="2C62375A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4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представлена в приложении Б.</w:t>
      </w:r>
    </w:p>
    <w:p w14:paraId="22DCDC6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0E00F18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F91A7" w14:textId="44D24BC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52B29CDC" w14:textId="29389644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96938" w14:textId="67768439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B7AB7" w14:textId="5B5F898F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0CEF" w14:textId="0A5632CD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78D42" w14:textId="7922EBF3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B459" w14:textId="60BBC826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A53B7" w14:textId="77777777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9F1E5" w14:textId="078DA9E7" w:rsidR="00276D16" w:rsidRDefault="001658EF" w:rsidP="001B1513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и описание нетерминальных символов </w:t>
      </w:r>
      <w:r>
        <w:rPr>
          <w:rFonts w:ascii="Times New Roman" w:eastAsia="Calibri" w:hAnsi="Times New Roman" w:cs="Times New Roman"/>
          <w:iCs/>
          <w:sz w:val="28"/>
          <w:szCs w:val="18"/>
          <w:lang w:val="en-US"/>
        </w:rPr>
        <w:t>SDE</w:t>
      </w:r>
      <w:r>
        <w:rPr>
          <w:rFonts w:ascii="Times New Roman" w:eastAsia="Calibri" w:hAnsi="Times New Roman" w:cs="Times New Roman"/>
          <w:iCs/>
          <w:sz w:val="28"/>
          <w:szCs w:val="18"/>
        </w:rPr>
        <w:t>-2019</w:t>
      </w:r>
    </w:p>
    <w:tbl>
      <w:tblPr>
        <w:tblStyle w:val="TableGrid"/>
        <w:tblpPr w:leftFromText="180" w:rightFromText="180" w:vertAnchor="page" w:horzAnchor="margin" w:tblpXSpec="center" w:tblpY="1478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B1513" w14:paraId="723D8C66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B9B0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518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1B1513" w14:paraId="4F739620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20C3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16" w:dyaOrig="276" w14:anchorId="34EF4648">
                <v:shape id="_x0000_i1035" type="#_x0000_t75" style="width:25.8pt;height:13.8pt" o:ole="">
                  <v:imagedata r:id="rId31" o:title=""/>
                </v:shape>
                <o:OLEObject Type="Embed" ProgID="Equation.3" ShapeID="_x0000_i1035" DrawAspect="Content" ObjectID="_1637754338" r:id="rId3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E7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1B1513" w14:paraId="3DA01417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3239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64" w:dyaOrig="276" w14:anchorId="5A6811C5">
                <v:shape id="_x0000_i1036" type="#_x0000_t75" style="width:28.2pt;height:13.8pt" o:ole="">
                  <v:imagedata r:id="rId33" o:title=""/>
                </v:shape>
                <o:OLEObject Type="Embed" ProgID="Equation.3" ShapeID="_x0000_i1036" DrawAspect="Content" ObjectID="_1637754339" r:id="rId3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A1DA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1B1513" w14:paraId="3B0DB3F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855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657E95B2">
                <v:shape id="_x0000_i1037" type="#_x0000_t75" style="width:27pt;height:13.8pt" o:ole="">
                  <v:imagedata r:id="rId35" o:title=""/>
                </v:shape>
                <o:OLEObject Type="Embed" ProgID="Equation.3" ShapeID="_x0000_i1037" DrawAspect="Content" ObjectID="_1637754340" r:id="rId36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D296" w14:textId="77777777" w:rsidR="001B1513" w:rsidRDefault="001B1513" w:rsidP="001B1513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правила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описывающие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выражения</w:t>
            </w:r>
            <w:proofErr w:type="spellEnd"/>
          </w:p>
        </w:tc>
      </w:tr>
      <w:tr w:rsidR="001B1513" w14:paraId="565945D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AF2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620" w:dyaOrig="279" w14:anchorId="4441B36B">
                <v:shape id="_x0000_i1038" type="#_x0000_t75" style="width:31.2pt;height:13.8pt" o:ole="">
                  <v:imagedata r:id="rId37" o:title=""/>
                </v:shape>
                <o:OLEObject Type="Embed" ProgID="Equation.3" ShapeID="_x0000_i1038" DrawAspect="Content" ObjectID="_1637754341" r:id="rId38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290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1B1513" w14:paraId="71627B2F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E6B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278CDCF9">
                <v:shape id="_x0000_i1039" type="#_x0000_t75" style="width:27pt;height:13.8pt" o:ole="">
                  <v:imagedata r:id="rId39" o:title=""/>
                </v:shape>
                <o:OLEObject Type="Embed" ProgID="Equation.3" ShapeID="_x0000_i1039" DrawAspect="Content" ObjectID="_1637754342" r:id="rId40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7DA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1B1513" w14:paraId="6BDFA539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9C4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76" w:dyaOrig="276" w14:anchorId="620612C6">
                <v:shape id="_x0000_i1040" type="#_x0000_t75" style="width:28.8pt;height:13.8pt" o:ole="">
                  <v:imagedata r:id="rId41" o:title=""/>
                </v:shape>
                <o:OLEObject Type="Embed" ProgID="Equation.3" ShapeID="_x0000_i1040" DrawAspect="Content" ObjectID="_1637754343" r:id="rId4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3B4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фактические параметры функции</w:t>
            </w:r>
          </w:p>
        </w:tc>
      </w:tr>
      <w:tr w:rsidR="001B1513" w14:paraId="21213811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6FC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40" w:dyaOrig="279" w14:anchorId="1E0B195D">
                <v:shape id="_x0000_i1041" type="#_x0000_t75" style="width:27pt;height:13.8pt" o:ole="">
                  <v:imagedata r:id="rId43" o:title=""/>
                </v:shape>
                <o:OLEObject Type="Embed" ProgID="Equation.3" ShapeID="_x0000_i1041" DrawAspect="Content" ObjectID="_1637754344" r:id="rId4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05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  правил,    описывающие</w:t>
            </w:r>
          </w:p>
          <w:p w14:paraId="3CDDB979" w14:textId="77777777" w:rsidR="001B1513" w:rsidRP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параметры передаваемые в условный оператор и оператор цикла</w:t>
            </w:r>
          </w:p>
        </w:tc>
      </w:tr>
    </w:tbl>
    <w:p w14:paraId="224572E2" w14:textId="77777777" w:rsidR="00276D16" w:rsidRDefault="00276D16" w:rsidP="00276D16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</w:p>
    <w:p w14:paraId="033B83D5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5" w:name="_Toc501385960"/>
      <w:bookmarkStart w:id="106" w:name="_Toc500358586"/>
    </w:p>
    <w:p w14:paraId="52336E1E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95F6BDA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88E0EC7" w14:textId="1A145722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04"/>
      <w:bookmarkEnd w:id="105"/>
      <w:bookmarkEnd w:id="106"/>
    </w:p>
    <w:p w14:paraId="20606980" w14:textId="77777777" w:rsidR="002A68B9" w:rsidRDefault="002A68B9" w:rsidP="002A68B9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14:paraId="2DBC2686" w14:textId="77777777" w:rsidR="002A68B9" w:rsidRDefault="002A68B9" w:rsidP="002A68B9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7200" w:dyaOrig="3384" w14:anchorId="69F88B8F">
          <v:shape id="_x0000_i1042" type="#_x0000_t75" style="width:5in;height:169.2pt" o:ole="">
            <v:imagedata r:id="rId45" o:title=""/>
          </v:shape>
          <o:OLEObject Type="Embed" ProgID="Visio.Drawing.11" ShapeID="_x0000_i1042" DrawAspect="Content" ObjectID="_1637754345" r:id="rId46"/>
        </w:object>
      </w:r>
    </w:p>
    <w:p w14:paraId="261EA00C" w14:textId="77777777" w:rsidR="002A68B9" w:rsidRDefault="002A68B9" w:rsidP="002A68B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4.2 - МП-автомат</w:t>
      </w:r>
    </w:p>
    <w:p w14:paraId="7FEEBD21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A93DA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14:paraId="5066C539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7F0ED279">
          <v:shape id="_x0000_i1043" type="#_x0000_t75" style="width:172.8pt;height:24pt" o:ole="">
            <v:imagedata r:id="rId47" o:title=""/>
          </v:shape>
          <o:OLEObject Type="Embed" ProgID="Equation.3" ShapeID="_x0000_i1043" DrawAspect="Content" ObjectID="_1637754346" r:id="rId48"/>
        </w:object>
      </w:r>
    </w:p>
    <w:p w14:paraId="11A8E9E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6AD70E0">
          <v:shape id="_x0000_i1044" type="#_x0000_t75" style="width:16.2pt;height:19.8pt" o:ole="">
            <v:imagedata r:id="rId49" o:title=""/>
          </v:shape>
          <o:OLEObject Type="Embed" ProgID="Equation.3" ShapeID="_x0000_i1044" DrawAspect="Content" ObjectID="_1637754347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18234194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24" w14:anchorId="76D04A91">
          <v:shape id="_x0000_i1045" type="#_x0000_t75" style="width:15pt;height:16.2pt" o:ole="">
            <v:imagedata r:id="rId51" o:title=""/>
          </v:shape>
          <o:OLEObject Type="Embed" ProgID="Equation.3" ShapeID="_x0000_i1045" DrawAspect="Content" ObjectID="_1637754348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1B9796B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object w:dxaOrig="300" w:dyaOrig="324" w14:anchorId="2FC98CFF">
          <v:shape id="_x0000_i1046" type="#_x0000_t75" style="width:15pt;height:16.2pt" o:ole="">
            <v:imagedata r:id="rId53" o:title=""/>
          </v:shape>
          <o:OLEObject Type="Embed" ProgID="Equation.3" ShapeID="_x0000_i1046" DrawAspect="Content" ObjectID="_163775434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217ED7E8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232D0E6">
          <v:shape id="_x0000_i1047" type="#_x0000_t75" style="width:12pt;height:16.2pt" o:ole="">
            <v:imagedata r:id="rId55" o:title=""/>
          </v:shape>
          <o:OLEObject Type="Embed" ProgID="Equation.3" ShapeID="_x0000_i1047" DrawAspect="Content" ObjectID="_1637754350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236" w:dyaOrig="504" w14:anchorId="52850595">
          <v:shape id="_x0000_i1048" type="#_x0000_t75" style="width:211.8pt;height:25.2pt" o:ole="">
            <v:imagedata r:id="rId57" o:title=""/>
          </v:shape>
          <o:OLEObject Type="Embed" ProgID="Equation.3" ShapeID="_x0000_i1048" DrawAspect="Content" ObjectID="_1637754351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40" w:dyaOrig="504" w14:anchorId="543412E6">
          <v:shape id="_x0000_i1049" type="#_x0000_t75" style="width:1in;height:25.2pt" o:ole="">
            <v:imagedata r:id="rId59" o:title=""/>
          </v:shape>
          <o:OLEObject Type="Embed" ProgID="Equation.3" ShapeID="_x0000_i1049" DrawAspect="Content" ObjectID="_1637754352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504" w14:anchorId="6CC5DF5D">
          <v:shape id="_x0000_i1050" type="#_x0000_t75" style="width:46.2pt;height:25.2pt" o:ole="">
            <v:imagedata r:id="rId61" o:title=""/>
          </v:shape>
          <o:OLEObject Type="Embed" ProgID="Equation.3" ShapeID="_x0000_i1050" DrawAspect="Content" ObjectID="_1637754353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2DB3CE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7E16DC81">
          <v:shape id="_x0000_i1051" type="#_x0000_t75" style="width:48pt;height:22.2pt" o:ole="">
            <v:imagedata r:id="rId63" o:title=""/>
          </v:shape>
          <o:OLEObject Type="Embed" ProgID="Equation.3" ShapeID="_x0000_i1051" DrawAspect="Content" ObjectID="_1637754354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6657951D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4E164C74">
          <v:shape id="_x0000_i1052" type="#_x0000_t75" style="width:48pt;height:22.2pt" o:ole="">
            <v:imagedata r:id="rId65" o:title=""/>
          </v:shape>
          <o:OLEObject Type="Embed" ProgID="Equation.3" ShapeID="_x0000_i1052" DrawAspect="Content" ObjectID="_1637754355" r:id="rId66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49006AFA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960" w:dyaOrig="396" w14:anchorId="487FE744">
          <v:shape id="_x0000_i1053" type="#_x0000_t75" style="width:48pt;height:19.8pt" o:ole="">
            <v:imagedata r:id="rId67" o:title=""/>
          </v:shape>
          <o:OLEObject Type="Embed" ProgID="Equation.3" ShapeID="_x0000_i1053" DrawAspect="Content" ObjectID="_1637754356" r:id="rId68"/>
        </w:object>
      </w:r>
      <w:r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3014D2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00" w:dyaOrig="396" w14:anchorId="6DD7EF78">
          <v:shape id="_x0000_i1054" type="#_x0000_t75" style="width:60pt;height:19.8pt" o:ole="">
            <v:imagedata r:id="rId69" o:title=""/>
          </v:shape>
          <o:OLEObject Type="Embed" ProgID="Equation.3" ShapeID="_x0000_i1054" DrawAspect="Content" ObjectID="_1637754357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24" w14:anchorId="100AD1A6">
          <v:shape id="_x0000_i1055" type="#_x0000_t75" style="width:12pt;height:16.2pt" o:ole="">
            <v:imagedata r:id="rId71" o:title=""/>
          </v:shape>
          <o:OLEObject Type="Embed" ProgID="Equation.3" ShapeID="_x0000_i1055" DrawAspect="Content" ObjectID="_1637754358" r:id="rId72"/>
        </w:object>
      </w:r>
      <w:r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A1974F2">
          <v:shape id="_x0000_i1056" type="#_x0000_t75" style="width:12pt;height:12pt" o:ole="">
            <v:imagedata r:id="rId73" o:title=""/>
          </v:shape>
          <o:OLEObject Type="Embed" ProgID="Equation.3" ShapeID="_x0000_i1056" DrawAspect="Content" ObjectID="_1637754359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DA81EC4">
          <v:shape id="_x0000_i1057" type="#_x0000_t75" style="width:12pt;height:12pt" o:ole="">
            <v:imagedata r:id="rId75" o:title=""/>
          </v:shape>
          <o:OLEObject Type="Embed" ProgID="Equation.3" ShapeID="_x0000_i1057" DrawAspect="Content" ObjectID="_1637754360" r:id="rId7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14:paraId="29E82E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416" w:dyaOrig="444" w14:anchorId="05B0F72F">
          <v:shape id="_x0000_i1058" type="#_x0000_t75" style="width:70.8pt;height:22.2pt" o:ole="">
            <v:imagedata r:id="rId77" o:title=""/>
          </v:shape>
          <o:OLEObject Type="Embed" ProgID="Equation.3" ShapeID="_x0000_i1058" DrawAspect="Content" ObjectID="_1637754361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71077F77">
          <v:shape id="_x0000_i1059" type="#_x0000_t75" style="width:19.2pt;height:22.2pt" o:ole="">
            <v:imagedata r:id="rId79" o:title=""/>
          </v:shape>
          <o:OLEObject Type="Embed" ProgID="Equation.3" ShapeID="_x0000_i1059" DrawAspect="Content" ObjectID="_1637754362" r:id="rId80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47B1FDAD">
          <v:shape id="_x0000_i1060" type="#_x0000_t75" style="width:12pt;height:12pt" o:ole="">
            <v:imagedata r:id="rId81" o:title=""/>
          </v:shape>
          <o:OLEObject Type="Embed" ProgID="Equation.3" ShapeID="_x0000_i1060" DrawAspect="Content" ObjectID="_1637754363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125DC305">
          <v:shape id="_x0000_i1061" type="#_x0000_t75" style="width:19.2pt;height:22.2pt" o:ole="">
            <v:imagedata r:id="rId83" o:title=""/>
          </v:shape>
          <o:OLEObject Type="Embed" ProgID="Equation.3" ShapeID="_x0000_i1061" DrawAspect="Content" ObjectID="_1637754364" r:id="rId84"/>
        </w:object>
      </w:r>
      <w:r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4B588C59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320F633F">
          <v:shape id="_x0000_i1062" type="#_x0000_t75" style="width:12pt;height:12pt" o:ole="">
            <v:imagedata r:id="rId81" o:title=""/>
          </v:shape>
          <o:OLEObject Type="Embed" ProgID="Equation.3" ShapeID="_x0000_i1062" DrawAspect="Content" ObjectID="_1637754365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135F25DB">
          <v:shape id="_x0000_i1063" type="#_x0000_t75" style="width:172.8pt;height:24pt" o:ole="">
            <v:imagedata r:id="rId47" o:title=""/>
          </v:shape>
          <o:OLEObject Type="Embed" ProgID="Equation.3" ShapeID="_x0000_i1063" DrawAspect="Content" ObjectID="_1637754366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36" w:dyaOrig="516" w14:anchorId="443BFE5A">
          <v:shape id="_x0000_i1064" type="#_x0000_t75" style="width:151.8pt;height:25.8pt" o:ole="">
            <v:imagedata r:id="rId87" o:title=""/>
          </v:shape>
          <o:OLEObject Type="Embed" ProgID="Equation.3" ShapeID="_x0000_i1064" DrawAspect="Content" ObjectID="_1637754367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396" w14:anchorId="4C999A96">
          <v:shape id="_x0000_i1065" type="#_x0000_t75" style="width:46.2pt;height:19.8pt" o:ole="">
            <v:imagedata r:id="rId89" o:title=""/>
          </v:shape>
          <o:OLEObject Type="Embed" ProgID="Equation.3" ShapeID="_x0000_i1065" DrawAspect="Content" ObjectID="_1637754368" r:id="rId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D014F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3BCC48CE">
          <v:shape id="_x0000_i1066" type="#_x0000_t75" style="width:172.8pt;height:24pt" o:ole="">
            <v:imagedata r:id="rId47" o:title=""/>
          </v:shape>
          <o:OLEObject Type="Embed" ProgID="Equation.3" ShapeID="_x0000_i1066" DrawAspect="Content" ObjectID="_1637754369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7F868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64" w:dyaOrig="396" w14:anchorId="2711D849">
          <v:shape id="_x0000_i1067" type="#_x0000_t75" style="width:73.2pt;height:19.8pt" o:ole="">
            <v:imagedata r:id="rId92" o:title=""/>
          </v:shape>
          <o:OLEObject Type="Embed" ProgID="Equation.3" ShapeID="_x0000_i1067" DrawAspect="Content" ObjectID="_1637754370" r:id="rId93"/>
        </w:object>
      </w:r>
    </w:p>
    <w:p w14:paraId="54019D46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72A32D00">
          <v:shape id="_x0000_i1068" type="#_x0000_t75" style="width:12pt;height:12pt" o:ole="">
            <v:imagedata r:id="rId94" o:title=""/>
          </v:shape>
          <o:OLEObject Type="Embed" ProgID="Equation.3" ShapeID="_x0000_i1068" DrawAspect="Content" ObjectID="_1637754371" r:id="rId95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14:paraId="5CFB6B0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790259F3">
          <v:shape id="_x0000_i1069" type="#_x0000_t75" style="width:12pt;height:16.2pt" o:ole="">
            <v:imagedata r:id="rId96" o:title=""/>
          </v:shape>
          <o:OLEObject Type="Embed" ProgID="Equation.3" ShapeID="_x0000_i1069" DrawAspect="Content" ObjectID="_1637754372" r:id="rId97"/>
        </w:object>
      </w:r>
      <w:r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14:paraId="3446F61E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A41B058">
          <v:shape id="_x0000_i1070" type="#_x0000_t75" style="width:12pt;height:16.2pt" o:ole="">
            <v:imagedata r:id="rId55" o:title=""/>
          </v:shape>
          <o:OLEObject Type="Embed" ProgID="Equation.3" ShapeID="_x0000_i1070" DrawAspect="Content" ObjectID="_1637754373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516FD8D">
          <v:shape id="_x0000_i1071" type="#_x0000_t75" style="width:16.2pt;height:19.8pt" o:ole="">
            <v:imagedata r:id="rId99" o:title=""/>
          </v:shape>
          <o:OLEObject Type="Embed" ProgID="Equation.3" ShapeID="_x0000_i1071" DrawAspect="Content" ObjectID="_1637754374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0E0A0568">
          <v:shape id="_x0000_i1072" type="#_x0000_t75" style="width:117pt;height:19.8pt" o:ole="">
            <v:imagedata r:id="rId101" o:title=""/>
          </v:shape>
          <o:OLEObject Type="Embed" ProgID="Equation.3" ShapeID="_x0000_i1072" DrawAspect="Content" ObjectID="_1637754375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76" w:dyaOrig="396" w14:anchorId="317E31EF">
          <v:shape id="_x0000_i1073" type="#_x0000_t75" style="width:118.8pt;height:19.8pt" o:ole="">
            <v:imagedata r:id="rId103" o:title=""/>
          </v:shape>
          <o:OLEObject Type="Embed" ProgID="Equation.3" ShapeID="_x0000_i1073" DrawAspect="Content" ObjectID="_1637754376" r:id="rId10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CA44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514E7EC8">
          <v:shape id="_x0000_i1074" type="#_x0000_t75" style="width:12pt;height:12pt" o:ole="">
            <v:imagedata r:id="rId105" o:title=""/>
          </v:shape>
          <o:OLEObject Type="Embed" ProgID="Equation.3" ShapeID="_x0000_i1074" DrawAspect="Content" ObjectID="_1637754377" r:id="rId10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6" w:dyaOrig="324" w14:anchorId="4B629A25">
          <v:shape id="_x0000_i1075" type="#_x0000_t75" style="width:10.8pt;height:16.2pt" o:ole="">
            <v:imagedata r:id="rId107" o:title=""/>
          </v:shape>
          <o:OLEObject Type="Embed" ProgID="Equation.3" ShapeID="_x0000_i1075" DrawAspect="Content" ObjectID="_1637754378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20C04EF7">
          <v:shape id="_x0000_i1076" type="#_x0000_t75" style="width:117pt;height:19.8pt" o:ole="">
            <v:imagedata r:id="rId101" o:title=""/>
          </v:shape>
          <o:OLEObject Type="Embed" ProgID="Equation.3" ShapeID="_x0000_i1076" DrawAspect="Content" ObjectID="_1637754379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96" w14:anchorId="0CA22530">
          <v:shape id="_x0000_i1077" type="#_x0000_t75" style="width:39pt;height:19.8pt" o:ole="">
            <v:imagedata r:id="rId110" o:title=""/>
          </v:shape>
          <o:OLEObject Type="Embed" ProgID="Equation.3" ShapeID="_x0000_i1077" DrawAspect="Content" ObjectID="_1637754380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14:paraId="7A182225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16" w:dyaOrig="396" w14:anchorId="4379528B">
          <v:shape id="_x0000_i1078" type="#_x0000_t75" style="width:55.8pt;height:19.8pt" o:ole="">
            <v:imagedata r:id="rId112" o:title=""/>
          </v:shape>
          <o:OLEObject Type="Embed" ProgID="Equation.3" ShapeID="_x0000_i1078" DrawAspect="Content" ObjectID="_1637754381" r:id="rId113"/>
        </w:object>
      </w:r>
    </w:p>
    <w:p w14:paraId="2B35A730" w14:textId="77777777" w:rsidR="001B1513" w:rsidRDefault="001B1513" w:rsidP="002A68B9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6D1600" w14:textId="77777777" w:rsidR="001B1513" w:rsidRDefault="001B1513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D9E8A6" w14:textId="445BA245" w:rsidR="001658EF" w:rsidRDefault="001658EF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В.</w:t>
      </w:r>
    </w:p>
    <w:p w14:paraId="06CC9872" w14:textId="7200F340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0D40A" w14:textId="77777777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BF11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501385961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7"/>
    </w:p>
    <w:p w14:paraId="193BEA7A" w14:textId="75B6698A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В.</w:t>
      </w:r>
    </w:p>
    <w:p w14:paraId="2A9F00D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8" w:name="_Toc500358588"/>
      <w:bookmarkStart w:id="109" w:name="_Toc5013859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 Описание алгоритма синтаксического разбора</w:t>
      </w:r>
      <w:bookmarkEnd w:id="108"/>
      <w:bookmarkEnd w:id="109"/>
    </w:p>
    <w:p w14:paraId="1FF15BEF" w14:textId="77777777" w:rsidR="002A68B9" w:rsidRDefault="002A68B9" w:rsidP="002A68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10" w:name="_Toc500358589"/>
      <w:bookmarkStart w:id="111" w:name="_Toc501385963"/>
      <w:r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конечного автомата.</w:t>
      </w:r>
    </w:p>
    <w:p w14:paraId="0960AF67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Если лента не пустая, переходим далее следующему пункту, иначе переходим к пункту 5.</w:t>
      </w:r>
    </w:p>
    <w:p w14:paraId="5D35B225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Если на верхушке магазина нетерминальный символ.</w:t>
      </w:r>
    </w:p>
    <w:p w14:paraId="70002A5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2.1) Если есть такое правило, то переходим к следующему пункту.</w:t>
      </w:r>
    </w:p>
    <w:p w14:paraId="5164C02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Если цепочка есть, возвращаем NS_OK. Переходим 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пункту 4.</w:t>
      </w:r>
    </w:p>
    <w:p w14:paraId="212C0703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 Иначе восстанавливаем состояние. Переходим к пункту 4.</w:t>
      </w:r>
    </w:p>
    <w:p w14:paraId="3115C11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пункту 4.</w:t>
      </w:r>
    </w:p>
    <w:p w14:paraId="2A9CDE9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Если на верхушке терминал и он совпадает с символом на ленте, то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пункту 4.</w:t>
      </w:r>
    </w:p>
    <w:p w14:paraId="5F13A416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Повторяем шаг, переходим к пункту 1.</w:t>
      </w:r>
    </w:p>
    <w:p w14:paraId="0F8AD568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 Конец работы.</w:t>
      </w:r>
    </w:p>
    <w:p w14:paraId="2BF5F49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10"/>
      <w:bookmarkEnd w:id="1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5B3F4A2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33BCA6CC" w14:textId="780E78A1" w:rsidR="001658EF" w:rsidRDefault="002A68B9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6A475" wp14:editId="7D558CDD">
            <wp:extent cx="6415389" cy="1019175"/>
            <wp:effectExtent l="0" t="0" r="508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420879" cy="10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F92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27919E79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2" w:name="_Toc500358590"/>
      <w:bookmarkStart w:id="113" w:name="_Toc501385964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12"/>
      <w:bookmarkEnd w:id="113"/>
    </w:p>
    <w:p w14:paraId="18795A2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4" w:name="_Toc500358591"/>
      <w:r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02846DFA" w14:textId="247C7050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2A68B9">
        <w:rPr>
          <w:rFonts w:ascii="Times New Roman" w:hAnsi="Times New Roman" w:cs="Times New Roman"/>
          <w:sz w:val="28"/>
          <w:szCs w:val="28"/>
        </w:rPr>
        <w:t xml:space="preserve">,вывод в файл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2A68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</w:t>
      </w:r>
      <w:r w:rsidR="002A68B9">
        <w:rPr>
          <w:rFonts w:ascii="Times New Roman" w:hAnsi="Times New Roman" w:cs="Times New Roman"/>
          <w:sz w:val="28"/>
          <w:szCs w:val="28"/>
        </w:rPr>
        <w:t xml:space="preserve"> в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A68B9" w:rsidRPr="002A68B9">
        <w:rPr>
          <w:rFonts w:ascii="Times New Roman" w:hAnsi="Times New Roman" w:cs="Times New Roman"/>
          <w:sz w:val="28"/>
          <w:szCs w:val="28"/>
        </w:rPr>
        <w:t xml:space="preserve"> </w:t>
      </w:r>
      <w:r w:rsidR="002A68B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BC13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5" w:name="_Toc501385965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14"/>
      <w:bookmarkEnd w:id="115"/>
    </w:p>
    <w:p w14:paraId="7FAF8FE7" w14:textId="29597BF0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ошибке. Если в процессе анализа находятся более трёх ошибок, то анализ останавливается. </w:t>
      </w:r>
      <w:r w:rsidR="002A68B9">
        <w:rPr>
          <w:rFonts w:ascii="Times New Roman" w:hAnsi="Times New Roman" w:cs="Times New Roman"/>
          <w:sz w:val="28"/>
          <w:szCs w:val="28"/>
        </w:rPr>
        <w:t>При успешно</w:t>
      </w:r>
      <w:r w:rsidR="009D69CB">
        <w:rPr>
          <w:rFonts w:ascii="Times New Roman" w:hAnsi="Times New Roman" w:cs="Times New Roman"/>
          <w:sz w:val="28"/>
          <w:szCs w:val="28"/>
        </w:rPr>
        <w:t>м прохождении синтаксического анализатора в протокол будет выведено дерево разбора.</w:t>
      </w:r>
    </w:p>
    <w:p w14:paraId="4C9D3436" w14:textId="217C50F5" w:rsidR="009D69CB" w:rsidRPr="009D69CB" w:rsidRDefault="009D69CB" w:rsidP="009D6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трассировка прохода с описанием ошибок будет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9D69CB">
        <w:rPr>
          <w:rFonts w:ascii="Times New Roman" w:hAnsi="Times New Roman" w:cs="Times New Roman"/>
          <w:sz w:val="28"/>
          <w:szCs w:val="28"/>
        </w:rPr>
        <w:t>.</w:t>
      </w:r>
    </w:p>
    <w:p w14:paraId="0D30819D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6" w:name="_Toc500358592"/>
      <w:bookmarkStart w:id="117" w:name="_Toc50138596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4.9 Контрольный пример</w:t>
      </w:r>
      <w:bookmarkEnd w:id="116"/>
      <w:bookmarkEnd w:id="117"/>
    </w:p>
    <w:p w14:paraId="18E91EB5" w14:textId="6283179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представлен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Г. Дерево разбора исходного кода также представлено в приложении Г.</w:t>
      </w:r>
    </w:p>
    <w:p w14:paraId="424BC1D9" w14:textId="77777777" w:rsidR="001658EF" w:rsidRDefault="001658EF" w:rsidP="001658EF">
      <w:pPr>
        <w:spacing w:after="160" w:line="256" w:lineRule="auto"/>
      </w:pPr>
      <w:r>
        <w:br w:type="page"/>
      </w:r>
    </w:p>
    <w:p w14:paraId="6F586F3B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118" w:name="_Toc501385967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5. Разработка семантического анализатора</w:t>
      </w:r>
      <w:bookmarkEnd w:id="118"/>
    </w:p>
    <w:p w14:paraId="2EB01CA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4k668n3"/>
      <w:bookmarkStart w:id="120" w:name="_Toc500358594"/>
      <w:bookmarkStart w:id="121" w:name="_Toc501385968"/>
      <w:bookmarkEnd w:id="119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20"/>
      <w:bookmarkEnd w:id="12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546F912" w14:textId="766584DF" w:rsidR="001658EF" w:rsidRDefault="009D69CB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Pr="009D69CB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58EF">
        <w:rPr>
          <w:rFonts w:ascii="Times New Roman" w:hAnsi="Times New Roman" w:cs="Times New Roman"/>
          <w:sz w:val="28"/>
          <w:szCs w:val="28"/>
        </w:rPr>
        <w:t>емантический анализ</w:t>
      </w: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разбит на </w:t>
      </w:r>
      <w:r w:rsidR="003235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части.</w:t>
      </w:r>
      <w:r w:rsidR="00323550">
        <w:rPr>
          <w:rFonts w:ascii="Times New Roman" w:hAnsi="Times New Roman" w:cs="Times New Roman"/>
          <w:sz w:val="28"/>
          <w:szCs w:val="28"/>
        </w:rPr>
        <w:t>Первая происходит во время лексического анализа.Вторая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запускается перед преоразованием в польскую запись.</w:t>
      </w:r>
      <w:r w:rsidR="00323550">
        <w:rPr>
          <w:rFonts w:ascii="Times New Roman" w:hAnsi="Times New Roman" w:cs="Times New Roman"/>
          <w:sz w:val="28"/>
          <w:szCs w:val="28"/>
        </w:rPr>
        <w:t>Третья</w:t>
      </w:r>
      <w:r w:rsidR="00A72618">
        <w:rPr>
          <w:rFonts w:ascii="Times New Roman" w:hAnsi="Times New Roman" w:cs="Times New Roman"/>
          <w:sz w:val="28"/>
          <w:szCs w:val="28"/>
        </w:rPr>
        <w:t xml:space="preserve"> часть запускается непосредственно после изменения таблицы лексем и таблицы идентификаторов польской записью.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А</w:t>
      </w:r>
      <w:r w:rsidR="001658EF">
        <w:rPr>
          <w:rFonts w:ascii="Times New Roman" w:hAnsi="Times New Roman" w:cs="Times New Roman"/>
          <w:sz w:val="28"/>
          <w:szCs w:val="28"/>
        </w:rPr>
        <w:t>нализа реализуется в виде отдельных проверок текущих ситуаций в конкретных случаях</w:t>
      </w:r>
      <w:r w:rsidR="00A72618">
        <w:rPr>
          <w:rFonts w:ascii="Times New Roman" w:hAnsi="Times New Roman" w:cs="Times New Roman"/>
          <w:sz w:val="28"/>
          <w:szCs w:val="28"/>
        </w:rPr>
        <w:t>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E044C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469951085"/>
      <w:bookmarkStart w:id="123" w:name="_Toc500358595"/>
      <w:bookmarkStart w:id="124" w:name="_Toc501385969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22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23"/>
      <w:bookmarkEnd w:id="124"/>
    </w:p>
    <w:p w14:paraId="4087D2DE" w14:textId="30A89773" w:rsidR="001658EF" w:rsidRDefault="001658EF" w:rsidP="001658EF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</w:t>
      </w:r>
      <w:r w:rsidR="00323550">
        <w:rPr>
          <w:rFonts w:ascii="Times New Roman" w:hAnsi="Times New Roman" w:cs="Times New Roman"/>
          <w:sz w:val="28"/>
          <w:szCs w:val="28"/>
        </w:rPr>
        <w:t>имеет две функции.Первая(до выполнения польской записи) проверяет основную семантику связанную со структурой программы</w:t>
      </w:r>
      <w:r w:rsidR="00323550" w:rsidRPr="00323550">
        <w:rPr>
          <w:rFonts w:ascii="Times New Roman" w:hAnsi="Times New Roman" w:cs="Times New Roman"/>
          <w:sz w:val="28"/>
          <w:szCs w:val="28"/>
        </w:rPr>
        <w:t>:</w:t>
      </w:r>
    </w:p>
    <w:p w14:paraId="55D7DD3F" w14:textId="61D7DCE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существование точки входа</w:t>
      </w:r>
    </w:p>
    <w:p w14:paraId="7745353E" w14:textId="1C7CA1E5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единственность точки входа</w:t>
      </w:r>
    </w:p>
    <w:p w14:paraId="438F2C35" w14:textId="745B9CCA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колличесво и типы параметров передаваемых в функцию</w:t>
      </w:r>
    </w:p>
    <w:p w14:paraId="31F16085" w14:textId="799ADFF9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на максимальное колличество параметров</w:t>
      </w:r>
    </w:p>
    <w:p w14:paraId="1B3FB78A" w14:textId="55178CD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максимальное колличество операндов в выражении </w:t>
      </w:r>
    </w:p>
    <w:p w14:paraId="1EBB1755" w14:textId="77777777" w:rsid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8A3FBCD" w14:textId="00CB9FB8" w:rsidR="00323550" w:rsidRDefault="00323550" w:rsidP="0032355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функия (после выполнения польской записи) проверяет семантику выражений</w:t>
      </w:r>
      <w:r w:rsidRPr="00323550">
        <w:rPr>
          <w:rFonts w:ascii="Times New Roman" w:hAnsi="Times New Roman" w:cs="Times New Roman"/>
          <w:sz w:val="28"/>
          <w:szCs w:val="28"/>
        </w:rPr>
        <w:t>:</w:t>
      </w:r>
    </w:p>
    <w:p w14:paraId="606891CB" w14:textId="617EC496" w:rsidR="00323550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соответсвие типов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</w:p>
    <w:p w14:paraId="676894F2" w14:textId="0ED6064E" w:rsidR="00323550" w:rsidRPr="00323550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правильность составления операторов цикла и условных операторов</w:t>
      </w:r>
    </w:p>
    <w:p w14:paraId="628863C0" w14:textId="3F74302A" w:rsidR="00323550" w:rsidRP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Реализованно через стек.</w:t>
      </w:r>
    </w:p>
    <w:p w14:paraId="35B160D9" w14:textId="77777777" w:rsidR="001658EF" w:rsidRDefault="001658EF" w:rsidP="00323550">
      <w:pPr>
        <w:pStyle w:val="Heading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500358596"/>
      <w:bookmarkStart w:id="126" w:name="_Toc501385970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5"/>
      <w:bookmarkEnd w:id="126"/>
    </w:p>
    <w:p w14:paraId="70DD2245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6E78AF2B" w14:textId="7E9BC0DE" w:rsidR="001658EF" w:rsidRDefault="00A72618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2F2B8" wp14:editId="3D7FB395">
            <wp:extent cx="66459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970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3941F80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500358597"/>
      <w:bookmarkStart w:id="128" w:name="_Toc50138597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Принцип обработки ошибок</w:t>
      </w:r>
      <w:bookmarkEnd w:id="127"/>
      <w:bookmarkEnd w:id="128"/>
    </w:p>
    <w:p w14:paraId="416D3C85" w14:textId="31CF2765" w:rsidR="000E0871" w:rsidRDefault="000E0871" w:rsidP="000E0871">
      <w:pPr>
        <w:pStyle w:val="11"/>
        <w:spacing w:before="0"/>
        <w:jc w:val="both"/>
      </w:pPr>
      <w:bookmarkStart w:id="129" w:name="_Toc500358598"/>
      <w:bookmarkStart w:id="130" w:name="_Toc469951088"/>
      <w:bookmarkStart w:id="131" w:name="_Toc501385972"/>
      <w:r>
        <w:t xml:space="preserve">В случае обнаружения ошибки, которая не позволяет правильно сгенерировать код в ассемблер, транслятор прекращает свою работу и в log-файл записывается ошибка. </w:t>
      </w:r>
    </w:p>
    <w:p w14:paraId="5B4AF6C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9"/>
      <w:bookmarkEnd w:id="130"/>
      <w:bookmarkEnd w:id="131"/>
    </w:p>
    <w:p w14:paraId="4EE16E38" w14:textId="77777777" w:rsidR="00047BC7" w:rsidRDefault="00047BC7" w:rsidP="001658EF">
      <w:pPr>
        <w:rPr>
          <w:noProof/>
        </w:rPr>
      </w:pPr>
    </w:p>
    <w:p w14:paraId="62703E94" w14:textId="3841C9A4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1A2DD281" wp14:editId="6AF1648B">
            <wp:extent cx="2924175" cy="5172075"/>
            <wp:effectExtent l="0" t="0" r="9525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907D0" wp14:editId="305C0154">
            <wp:extent cx="6008914" cy="124523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010497" cy="12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757D" w14:textId="44C14E8C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49EC40BF" wp14:editId="22FFA749">
            <wp:extent cx="6645910" cy="1169670"/>
            <wp:effectExtent l="0" t="0" r="254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9D3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14C5A76B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47FC5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2" w:name="_Toc501592538"/>
      <w:bookmarkStart w:id="133" w:name="_Toc46995826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32"/>
      <w:bookmarkEnd w:id="133"/>
    </w:p>
    <w:p w14:paraId="1096A8D9" w14:textId="7F4E9602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 xml:space="preserve">В языке </w:t>
      </w:r>
      <w:r>
        <w:rPr>
          <w:lang w:val="en-US"/>
        </w:rPr>
        <w:t>SDE</w:t>
      </w:r>
      <w:r>
        <w:t>-201</w:t>
      </w:r>
      <w:r w:rsidRPr="0077531C">
        <w:t>9</w:t>
      </w:r>
      <w:r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операции:</w:t>
      </w:r>
    </w:p>
    <w:p w14:paraId="7ED83F1B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сложения: «+» ;</w:t>
      </w:r>
    </w:p>
    <w:p w14:paraId="48F9EA71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вычитания: «-» ;</w:t>
      </w:r>
    </w:p>
    <w:p w14:paraId="36A3BFCD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умножения: «*» ;</w:t>
      </w:r>
    </w:p>
    <w:p w14:paraId="45067E95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деления: «/» ;</w:t>
      </w:r>
    </w:p>
    <w:p w14:paraId="2EFFC02E" w14:textId="34381701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от деления: «%» ;</w:t>
      </w:r>
    </w:p>
    <w:p w14:paraId="3C9FF612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AFF40B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14:paraId="7C322C39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D78BEE" w14:textId="77777777" w:rsidR="0077531C" w:rsidRDefault="0077531C" w:rsidP="0077531C">
      <w:pPr>
        <w:pStyle w:val="ListParagraph"/>
        <w:numPr>
          <w:ilvl w:val="0"/>
          <w:numId w:val="16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«(»;</w:t>
      </w:r>
    </w:p>
    <w:p w14:paraId="072001CE" w14:textId="77777777" w:rsidR="0077531C" w:rsidRDefault="0077531C" w:rsidP="0077531C">
      <w:pPr>
        <w:pStyle w:val="ListParagraph"/>
        <w:numPr>
          <w:ilvl w:val="0"/>
          <w:numId w:val="17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«)»;</w:t>
      </w:r>
    </w:p>
    <w:p w14:paraId="71F1F53A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59B784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заключения операции в скобки происходит повышение его приоритета, а значит при вычислении всего выражения операция с более высоким приоритетом будет вычисляться раньше операции с меньшим приоритетом.</w:t>
      </w:r>
    </w:p>
    <w:p w14:paraId="0EE230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Приоритетность операций представлена в таблице 6.1. Чем выше число, тем выше и приоритет.</w:t>
      </w:r>
    </w:p>
    <w:p w14:paraId="165D08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0ABF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6.1 - Приоритетность операций</w:t>
      </w:r>
    </w:p>
    <w:p w14:paraId="595037E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52"/>
        <w:gridCol w:w="5919"/>
      </w:tblGrid>
      <w:tr w:rsidR="0077531C" w14:paraId="1BAD6FEC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8AA0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1ECD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7531C" w14:paraId="5F1BFE74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7537" w14:textId="40762970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«(»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BFEF" w14:textId="01B718F6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114FEC" w14:paraId="69CEABF7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6BB2" w14:textId="09C75E37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«)»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59AA" w14:textId="4D2C9E7F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77531C" w14:paraId="3A00B6C2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7EAF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«+», «-»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D18C" w14:textId="40791014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531C" w14:paraId="38881E7E" w14:textId="77777777" w:rsidTr="00CA1358">
        <w:trPr>
          <w:trHeight w:val="5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1495" w14:textId="3CA0ED58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«*», «/»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,«%»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6562" w14:textId="1C1770C7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906A2F6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69360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4" w:name="_Toc501592539"/>
      <w:bookmarkStart w:id="135" w:name="_Toc469958269"/>
      <w:r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34"/>
      <w:bookmarkEnd w:id="135"/>
    </w:p>
    <w:p w14:paraId="0770CC2E" w14:textId="1F745116" w:rsidR="0077531C" w:rsidRDefault="0077531C" w:rsidP="0077531C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>
        <w:t xml:space="preserve">форма записи математических и логических выражений, в которой операнды расположены перед знаками операций. Приоритетность операций приведена в таблице 6.1. </w:t>
      </w:r>
      <w:r w:rsidR="00114FEC">
        <w:t xml:space="preserve">В </w:t>
      </w:r>
      <w:r w:rsidR="00114FEC">
        <w:rPr>
          <w:lang w:val="en-US"/>
        </w:rPr>
        <w:t>SDE</w:t>
      </w:r>
      <w:r w:rsidR="00114FEC" w:rsidRPr="00114FEC">
        <w:t>-2019</w:t>
      </w:r>
      <w:r w:rsidR="00114FEC">
        <w:t xml:space="preserve"> используется следующий</w:t>
      </w:r>
      <w:r>
        <w:t xml:space="preserve"> принцип построения польской записи:</w:t>
      </w:r>
    </w:p>
    <w:p w14:paraId="2A3954D7" w14:textId="4E94D207" w:rsidR="00114FEC" w:rsidRPr="00114FEC" w:rsidRDefault="00DB6ADA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t>П</w:t>
      </w:r>
      <w:r w:rsidR="00114FEC">
        <w:t>ереписываются все иденитфикаторы и литералы в порядке в котором они идут в исходном выражении</w:t>
      </w:r>
      <w:r w:rsidR="00CA1358">
        <w:t>.</w:t>
      </w:r>
    </w:p>
    <w:p w14:paraId="41D08A32" w14:textId="72E37041" w:rsidR="009577F8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Записываются все операторы</w:t>
      </w:r>
      <w:r w:rsidR="00CA1358">
        <w:rPr>
          <w:rFonts w:cstheme="minorBidi"/>
        </w:rPr>
        <w:t xml:space="preserve"> и</w:t>
      </w:r>
      <w:r>
        <w:rPr>
          <w:rFonts w:cstheme="minorBidi"/>
        </w:rPr>
        <w:t xml:space="preserve"> индексиру</w:t>
      </w:r>
      <w:r w:rsidR="00CA1358">
        <w:rPr>
          <w:rFonts w:cstheme="minorBidi"/>
        </w:rPr>
        <w:t>ются</w:t>
      </w:r>
      <w:r>
        <w:rPr>
          <w:rFonts w:cstheme="minorBidi"/>
        </w:rPr>
        <w:t xml:space="preserve"> приоритетом.</w:t>
      </w:r>
    </w:p>
    <w:p w14:paraId="7B9FC4FD" w14:textId="07401AD2" w:rsidR="009577F8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lastRenderedPageBreak/>
        <w:t xml:space="preserve">Если </w:t>
      </w:r>
      <w:r w:rsidR="00CA1358">
        <w:rPr>
          <w:rFonts w:cstheme="minorBidi"/>
        </w:rPr>
        <w:t>остались необработанные операторы</w:t>
      </w:r>
      <w:r>
        <w:rPr>
          <w:rFonts w:cstheme="minorBidi"/>
        </w:rPr>
        <w:t>,</w:t>
      </w:r>
      <w:r w:rsidR="00CA1358">
        <w:rPr>
          <w:rFonts w:cstheme="minorBidi"/>
        </w:rPr>
        <w:t xml:space="preserve"> то выбираем необработынный </w:t>
      </w:r>
      <w:r>
        <w:rPr>
          <w:rFonts w:cstheme="minorBidi"/>
        </w:rPr>
        <w:t>оператор с наивысшим приоритетом.</w:t>
      </w:r>
      <w:r w:rsidR="00CA1358">
        <w:rPr>
          <w:rFonts w:cstheme="minorBidi"/>
        </w:rPr>
        <w:t xml:space="preserve"> </w:t>
      </w:r>
      <w:r>
        <w:rPr>
          <w:rFonts w:cstheme="minorBidi"/>
        </w:rPr>
        <w:t>Если у двух опреаторов одинаковый приоритет, то выбирается первый слева.</w:t>
      </w:r>
      <w:r w:rsidR="00CA1358">
        <w:rPr>
          <w:rFonts w:cstheme="minorBidi"/>
        </w:rPr>
        <w:t xml:space="preserve"> </w:t>
      </w:r>
      <w:r w:rsidR="008D22CE">
        <w:rPr>
          <w:rFonts w:cstheme="minorBidi"/>
        </w:rPr>
        <w:t>Если равно 0 то к шагу 7.</w:t>
      </w:r>
    </w:p>
    <w:p w14:paraId="502D8B3A" w14:textId="77777777" w:rsidR="008D22CE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 xml:space="preserve">Обозначает </w:t>
      </w:r>
      <w:r w:rsidR="008D22CE">
        <w:rPr>
          <w:rFonts w:cstheme="minorBidi"/>
        </w:rPr>
        <w:t>элементы слева и справа как используемые.</w:t>
      </w:r>
    </w:p>
    <w:p w14:paraId="6E894E26" w14:textId="36F0D227" w:rsidR="00114FEC" w:rsidRDefault="008D22CE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Оператор сдвигается вправо до тех пор пока символ слева не будет с пометкой не обработанный.</w:t>
      </w:r>
    </w:p>
    <w:p w14:paraId="20C9AE5A" w14:textId="355F0ABA" w:rsidR="008D22CE" w:rsidRDefault="008D22CE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Переход к шагу 3.</w:t>
      </w:r>
    </w:p>
    <w:p w14:paraId="46EB4F96" w14:textId="77777777" w:rsidR="002745EC" w:rsidRPr="002745EC" w:rsidRDefault="002745EC" w:rsidP="002745EC">
      <w:pPr>
        <w:pStyle w:val="11"/>
        <w:numPr>
          <w:ilvl w:val="0"/>
          <w:numId w:val="20"/>
        </w:numPr>
        <w:spacing w:before="0"/>
        <w:jc w:val="both"/>
        <w:rPr>
          <w:b/>
          <w:szCs w:val="24"/>
        </w:rPr>
      </w:pPr>
      <w:r>
        <w:rPr>
          <w:rFonts w:cstheme="minorBidi"/>
        </w:rPr>
        <w:t>Конец алгоритма</w:t>
      </w:r>
      <w:bookmarkStart w:id="136" w:name="_Toc501592540"/>
      <w:bookmarkStart w:id="137" w:name="_Toc469958270"/>
    </w:p>
    <w:p w14:paraId="1016270F" w14:textId="77777777" w:rsidR="002745EC" w:rsidRPr="002745EC" w:rsidRDefault="002745EC" w:rsidP="002745EC">
      <w:pPr>
        <w:pStyle w:val="11"/>
        <w:spacing w:before="0"/>
        <w:ind w:left="1429" w:firstLine="0"/>
        <w:jc w:val="both"/>
        <w:rPr>
          <w:b/>
          <w:szCs w:val="24"/>
        </w:rPr>
      </w:pPr>
    </w:p>
    <w:p w14:paraId="7D849C67" w14:textId="4C59120C" w:rsidR="0077531C" w:rsidRDefault="0077531C" w:rsidP="002745EC">
      <w:pPr>
        <w:pStyle w:val="11"/>
        <w:spacing w:before="0"/>
        <w:ind w:left="1069" w:firstLine="0"/>
        <w:jc w:val="both"/>
        <w:rPr>
          <w:b/>
          <w:szCs w:val="24"/>
        </w:rPr>
      </w:pPr>
      <w:r>
        <w:rPr>
          <w:b/>
          <w:szCs w:val="24"/>
        </w:rPr>
        <w:t>6.3 Программная реализация обработки выражений</w:t>
      </w:r>
      <w:bookmarkEnd w:id="136"/>
      <w:bookmarkEnd w:id="137"/>
    </w:p>
    <w:p w14:paraId="63711D0B" w14:textId="6D11546D" w:rsidR="0077531C" w:rsidRDefault="0077531C" w:rsidP="0077531C">
      <w:pPr>
        <w:pStyle w:val="11"/>
        <w:spacing w:before="0"/>
        <w:jc w:val="both"/>
        <w:rPr>
          <w:rFonts w:cstheme="minorBidi"/>
          <w:b/>
        </w:rPr>
      </w:pPr>
      <w:bookmarkStart w:id="138" w:name="_Toc469958271"/>
      <w:bookmarkStart w:id="139" w:name="_Toc469881170"/>
      <w:bookmarkStart w:id="140" w:name="_Toc469880863"/>
      <w:bookmarkStart w:id="141" w:name="_Toc469878068"/>
      <w:r>
        <w:t xml:space="preserve">После этапов лексического </w:t>
      </w:r>
      <w:r w:rsidR="002745EC">
        <w:t>,</w:t>
      </w:r>
      <w:r>
        <w:t xml:space="preserve"> синтаксического</w:t>
      </w:r>
      <w:r w:rsidR="002745EC">
        <w:t xml:space="preserve"> и первой функции семантического</w:t>
      </w:r>
      <w:r>
        <w:t xml:space="preserve"> анализа происходит преобразование в польскую запись</w:t>
      </w:r>
      <w:bookmarkEnd w:id="138"/>
      <w:bookmarkEnd w:id="139"/>
      <w:bookmarkEnd w:id="140"/>
      <w:bookmarkEnd w:id="141"/>
    </w:p>
    <w:p w14:paraId="057412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42" w:name="_Toc501592541"/>
      <w:bookmarkStart w:id="143" w:name="_Toc469958272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42"/>
      <w:bookmarkEnd w:id="143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0E83B60" w14:textId="77777777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>Контрольный пример разбора выражения содержится в таблице 6.2.</w:t>
      </w:r>
    </w:p>
    <w:p w14:paraId="783AC556" w14:textId="77777777" w:rsidR="0077531C" w:rsidRDefault="0077531C" w:rsidP="0077531C">
      <w:pPr>
        <w:pStyle w:val="ListParagraph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6.2 - Разбор выражения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944"/>
        <w:gridCol w:w="3969"/>
      </w:tblGrid>
      <w:tr w:rsidR="0077531C" w14:paraId="3890EF4D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70ED" w14:textId="33325C2F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Полное выражение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F794" w14:textId="77777777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Идентификаторы и литералы</w:t>
            </w:r>
          </w:p>
          <w:p w14:paraId="0F45F12B" w14:textId="2A72672B" w:rsidR="002745E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0-неиспользованный</w:t>
            </w:r>
            <w:r>
              <w:rPr>
                <w:szCs w:val="28"/>
                <w:lang w:val="en-US"/>
              </w:rPr>
              <w:t>,1-</w:t>
            </w:r>
            <w:r>
              <w:rPr>
                <w:szCs w:val="28"/>
              </w:rPr>
              <w:t>использованы</w:t>
            </w:r>
            <w:r w:rsidR="0016694F">
              <w:rPr>
                <w:szCs w:val="28"/>
              </w:rPr>
              <w:t>й</w:t>
            </w:r>
            <w:r>
              <w:rPr>
                <w:szCs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B387" w14:textId="1F2D5DC1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Операторы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0-неиспользованный</w:t>
            </w:r>
            <w:r>
              <w:rPr>
                <w:szCs w:val="28"/>
                <w:lang w:val="en-US"/>
              </w:rPr>
              <w:t>,1-</w:t>
            </w:r>
            <w:r>
              <w:rPr>
                <w:szCs w:val="28"/>
              </w:rPr>
              <w:t>использованы</w:t>
            </w:r>
            <w:r w:rsidR="0016694F">
              <w:rPr>
                <w:szCs w:val="28"/>
              </w:rPr>
              <w:t>й</w:t>
            </w:r>
            <w:r>
              <w:rPr>
                <w:szCs w:val="28"/>
              </w:rPr>
              <w:t xml:space="preserve">;приоритет 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77531C" w14:paraId="666F6FA7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2BB9" w14:textId="6C6E3DDA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(4+</w:t>
            </w:r>
            <w:r>
              <w:rPr>
                <w:szCs w:val="28"/>
                <w:lang w:val="en-US"/>
              </w:rPr>
              <w:t>x)/8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2E60" w14:textId="2D80423B" w:rsidR="0077531C" w:rsidRPr="002745E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(0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 xml:space="preserve">(0)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EE5E" w14:textId="586C6E8D" w:rsidR="0077531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607BE3D9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3BE6" w14:textId="0883F509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4+x/8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C56B" w14:textId="47C03C97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(0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 xml:space="preserve">(0)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BB2" w14:textId="0FA41801" w:rsidR="0077531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36EC2C75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E329" w14:textId="185E3A99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4x+/8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61E1" w14:textId="5B5D7036" w:rsidR="0077531C" w:rsidRDefault="0016694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C13D" w14:textId="051A25E4" w:rsidR="0077531C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+(1;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5E575EAC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628B" w14:textId="71BA2B82" w:rsidR="0077531C" w:rsidRPr="0016694F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x+8/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2066" w14:textId="02E6E085" w:rsidR="0077531C" w:rsidRDefault="0016694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C1D9" w14:textId="1C790E4A" w:rsidR="0077531C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+(1;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1;1)</w:t>
            </w:r>
          </w:p>
        </w:tc>
      </w:tr>
    </w:tbl>
    <w:p w14:paraId="733F7DEF" w14:textId="3301ADAB" w:rsidR="001658EF" w:rsidRDefault="001658EF" w:rsidP="001658E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04A8670A" w14:textId="77777777" w:rsidR="001658EF" w:rsidRDefault="001658EF"/>
    <w:sectPr w:rsidR="001658EF" w:rsidSect="002A68B9">
      <w:pgSz w:w="11906" w:h="16838" w:code="9"/>
      <w:pgMar w:top="720" w:right="720" w:bottom="720" w:left="720" w:header="227" w:footer="720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372D5"/>
    <w:multiLevelType w:val="hybridMultilevel"/>
    <w:tmpl w:val="6F46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83013"/>
    <w:multiLevelType w:val="hybridMultilevel"/>
    <w:tmpl w:val="05D4D7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8" w15:restartNumberingAfterBreak="0">
    <w:nsid w:val="37481177"/>
    <w:multiLevelType w:val="hybridMultilevel"/>
    <w:tmpl w:val="8E4EB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54681"/>
    <w:multiLevelType w:val="hybridMultilevel"/>
    <w:tmpl w:val="2BA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A6FF5"/>
    <w:multiLevelType w:val="hybridMultilevel"/>
    <w:tmpl w:val="B08A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</w:lvl>
    <w:lvl w:ilvl="1">
      <w:start w:val="11"/>
      <w:numFmt w:val="decimal"/>
      <w:suff w:val="space"/>
      <w:lvlText w:val="%1.%2"/>
      <w:lvlJc w:val="left"/>
      <w:pPr>
        <w:ind w:left="1344" w:hanging="504"/>
      </w:pPr>
    </w:lvl>
    <w:lvl w:ilvl="2">
      <w:start w:val="1"/>
      <w:numFmt w:val="decimal"/>
      <w:lvlText w:val="%1.%2.%3"/>
      <w:lvlJc w:val="left"/>
      <w:pPr>
        <w:ind w:left="2400" w:hanging="720"/>
      </w:pPr>
    </w:lvl>
    <w:lvl w:ilvl="3">
      <w:start w:val="1"/>
      <w:numFmt w:val="decimal"/>
      <w:lvlText w:val="%1.%2.%3.%4"/>
      <w:lvlJc w:val="left"/>
      <w:pPr>
        <w:ind w:left="3600" w:hanging="1080"/>
      </w:pPr>
    </w:lvl>
    <w:lvl w:ilvl="4">
      <w:start w:val="1"/>
      <w:numFmt w:val="decimal"/>
      <w:lvlText w:val="%1.%2.%3.%4.%5"/>
      <w:lvlJc w:val="left"/>
      <w:pPr>
        <w:ind w:left="4440" w:hanging="1080"/>
      </w:pPr>
    </w:lvl>
    <w:lvl w:ilvl="5">
      <w:start w:val="1"/>
      <w:numFmt w:val="decimal"/>
      <w:lvlText w:val="%1.%2.%3.%4.%5.%6"/>
      <w:lvlJc w:val="left"/>
      <w:pPr>
        <w:ind w:left="564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680" w:hanging="1800"/>
      </w:pPr>
    </w:lvl>
    <w:lvl w:ilvl="8">
      <w:start w:val="1"/>
      <w:numFmt w:val="decimal"/>
      <w:lvlText w:val="%1.%2.%3.%4.%5.%6.%7.%8.%9"/>
      <w:lvlJc w:val="left"/>
      <w:pPr>
        <w:ind w:left="8880" w:hanging="2160"/>
      </w:pPr>
    </w:lvl>
  </w:abstractNum>
  <w:abstractNum w:abstractNumId="15" w15:restartNumberingAfterBreak="0">
    <w:nsid w:val="6EE940C1"/>
    <w:multiLevelType w:val="multilevel"/>
    <w:tmpl w:val="BE4AB5D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6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1"/>
    <w:rsid w:val="000438D8"/>
    <w:rsid w:val="00047BC7"/>
    <w:rsid w:val="00055D9F"/>
    <w:rsid w:val="000B0E44"/>
    <w:rsid w:val="000E0871"/>
    <w:rsid w:val="00114FEC"/>
    <w:rsid w:val="001658EF"/>
    <w:rsid w:val="0016694F"/>
    <w:rsid w:val="001B1513"/>
    <w:rsid w:val="002745EC"/>
    <w:rsid w:val="00276D16"/>
    <w:rsid w:val="0029671B"/>
    <w:rsid w:val="002A68B9"/>
    <w:rsid w:val="00320349"/>
    <w:rsid w:val="00322A5A"/>
    <w:rsid w:val="00323550"/>
    <w:rsid w:val="00345F70"/>
    <w:rsid w:val="003915F9"/>
    <w:rsid w:val="003A26A5"/>
    <w:rsid w:val="004130AF"/>
    <w:rsid w:val="004D1FDB"/>
    <w:rsid w:val="00511D18"/>
    <w:rsid w:val="00621A85"/>
    <w:rsid w:val="006617A9"/>
    <w:rsid w:val="006B1C20"/>
    <w:rsid w:val="0077531C"/>
    <w:rsid w:val="007F3EA5"/>
    <w:rsid w:val="00801763"/>
    <w:rsid w:val="008416A4"/>
    <w:rsid w:val="008560F1"/>
    <w:rsid w:val="008D22CE"/>
    <w:rsid w:val="009577F8"/>
    <w:rsid w:val="009A2CDE"/>
    <w:rsid w:val="009D69CB"/>
    <w:rsid w:val="00A15088"/>
    <w:rsid w:val="00A72618"/>
    <w:rsid w:val="00B31B04"/>
    <w:rsid w:val="00B90286"/>
    <w:rsid w:val="00BC3515"/>
    <w:rsid w:val="00C050A0"/>
    <w:rsid w:val="00C64E8F"/>
    <w:rsid w:val="00C72B1B"/>
    <w:rsid w:val="00C8135B"/>
    <w:rsid w:val="00CA1358"/>
    <w:rsid w:val="00CA524B"/>
    <w:rsid w:val="00D10259"/>
    <w:rsid w:val="00D527B4"/>
    <w:rsid w:val="00DB6ADA"/>
    <w:rsid w:val="00DD7431"/>
    <w:rsid w:val="00E11109"/>
    <w:rsid w:val="00E50737"/>
    <w:rsid w:val="00E56B54"/>
    <w:rsid w:val="00E62882"/>
    <w:rsid w:val="00FA2966"/>
    <w:rsid w:val="00FD791E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173D93"/>
  <w15:chartTrackingRefBased/>
  <w15:docId w15:val="{FC1445D1-F2AC-4ADA-85E7-D3A9700B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8EF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EF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aliases w:val="Имя таблицы"/>
    <w:basedOn w:val="Normal"/>
    <w:next w:val="Normal"/>
    <w:uiPriority w:val="35"/>
    <w:semiHidden/>
    <w:unhideWhenUsed/>
    <w:qFormat/>
    <w:rsid w:val="001658EF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SubtitleChar">
    <w:name w:val="Subtitle Char"/>
    <w:aliases w:val="Подпись к таблице Char"/>
    <w:basedOn w:val="DefaultParagraphFont"/>
    <w:link w:val="Subtitle"/>
    <w:locked/>
    <w:rsid w:val="001658EF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Subtitle">
    <w:name w:val="Subtitle"/>
    <w:aliases w:val="Подпись к таблице"/>
    <w:basedOn w:val="Normal"/>
    <w:next w:val="Normal"/>
    <w:link w:val="SubtitleChar"/>
    <w:qFormat/>
    <w:rsid w:val="001658EF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SubtitleChar1">
    <w:name w:val="Subtitle Char1"/>
    <w:basedOn w:val="DefaultParagraphFont"/>
    <w:uiPriority w:val="11"/>
    <w:rsid w:val="001658E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Рисунок"/>
    <w:uiPriority w:val="1"/>
    <w:qFormat/>
    <w:rsid w:val="001658EF"/>
    <w:pPr>
      <w:spacing w:after="0" w:line="240" w:lineRule="auto"/>
    </w:pPr>
  </w:style>
  <w:style w:type="character" w:customStyle="1" w:styleId="ListParagraphChar">
    <w:name w:val="List Paragraph Char"/>
    <w:aliases w:val="Содержание Char"/>
    <w:basedOn w:val="DefaultParagraphFont"/>
    <w:link w:val="ListParagraph"/>
    <w:uiPriority w:val="34"/>
    <w:locked/>
    <w:rsid w:val="001658EF"/>
  </w:style>
  <w:style w:type="paragraph" w:styleId="ListParagraph">
    <w:name w:val="List Paragraph"/>
    <w:aliases w:val="Содержание"/>
    <w:basedOn w:val="Normal"/>
    <w:link w:val="ListParagraphChar"/>
    <w:uiPriority w:val="34"/>
    <w:qFormat/>
    <w:rsid w:val="001658EF"/>
    <w:pPr>
      <w:ind w:left="720"/>
      <w:contextualSpacing/>
    </w:pPr>
  </w:style>
  <w:style w:type="table" w:styleId="TableGrid">
    <w:name w:val="Table Grid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1658EF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1 Знак"/>
    <w:basedOn w:val="DefaultParagraphFont"/>
    <w:link w:val="11"/>
    <w:locked/>
    <w:rsid w:val="00E50737"/>
    <w:rPr>
      <w:rFonts w:ascii="Times New Roman" w:hAnsi="Times New Roman" w:cs="Times New Roman"/>
      <w:sz w:val="28"/>
    </w:rPr>
  </w:style>
  <w:style w:type="paragraph" w:customStyle="1" w:styleId="11">
    <w:name w:val="1"/>
    <w:basedOn w:val="ListParagraph"/>
    <w:link w:val="10"/>
    <w:qFormat/>
    <w:rsid w:val="00E50737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8.png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2.bin"/><Relationship Id="rId107" Type="http://schemas.openxmlformats.org/officeDocument/2006/relationships/image" Target="media/image52.wmf"/><Relationship Id="rId11" Type="http://schemas.openxmlformats.org/officeDocument/2006/relationships/image" Target="media/image6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6.bin"/><Relationship Id="rId110" Type="http://schemas.openxmlformats.org/officeDocument/2006/relationships/image" Target="media/image53.wmf"/><Relationship Id="rId115" Type="http://schemas.openxmlformats.org/officeDocument/2006/relationships/image" Target="media/image56.png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png"/><Relationship Id="rId8" Type="http://schemas.openxmlformats.org/officeDocument/2006/relationships/image" Target="media/image3.jpeg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Microsoft_Visio_2003-2010_Drawing1.vsd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5.png"/><Relationship Id="rId119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0C4A8-1845-494C-A18B-606EFC7B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29</Pages>
  <Words>4341</Words>
  <Characters>24750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2</cp:revision>
  <dcterms:created xsi:type="dcterms:W3CDTF">2019-12-10T08:17:00Z</dcterms:created>
  <dcterms:modified xsi:type="dcterms:W3CDTF">2019-12-13T11:57:00Z</dcterms:modified>
</cp:coreProperties>
</file>