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DejaVu Serif" w:cs="DejaVu Serif" w:eastAsia="DejaVu Serif" w:hAnsi="DejaVu Serif"/>
          <w:b/>
          <w:bCs/>
          <w:sz w:val="36"/>
          <w:szCs w:val="36"/>
        </w:rPr>
        <w:t xml:space="preserve">N8n Job-Candidate Matching Engine</w:t>
      </w:r>
    </w:p>
    <w:p>
      <w:pPr>
        <w:spacing w:after="80"/>
        <w:jc w:val="center"/>
      </w:pPr>
      <w:r>
        <w:rPr>
          <w:rFonts w:ascii="DejaVu Serif" w:cs="DejaVu Serif" w:eastAsia="DejaVu Serif" w:hAnsi="DejaVu Serif"/>
          <w:i/>
          <w:iCs/>
          <w:sz w:val="22"/>
          <w:szCs w:val="22"/>
        </w:rPr>
        <w:t xml:space="preserve">Automated Recruitment System Using Vector Similarity, Local Embeddings and Generative AI</w:t>
      </w:r>
    </w:p>
    <w:p>
      <w:pPr>
        <w:spacing w:after="60"/>
        <w:jc w:val="center"/>
      </w:pPr>
      <w:r>
        <w:rPr>
          <w:rFonts w:ascii="DejaVu Serif" w:cs="DejaVu Serif" w:eastAsia="DejaVu Serif" w:hAnsi="DejaVu Serif"/>
          <w:b/>
          <w:bCs/>
          <w:sz w:val="20"/>
          <w:szCs w:val="20"/>
        </w:rPr>
        <w:t xml:space="preserve">Student / Developer</w:t>
      </w:r>
    </w:p>
    <w:p>
      <w:pPr>
        <w:spacing w:after="60"/>
        <w:jc w:val="center"/>
      </w:pPr>
      <w:r>
        <w:rPr>
          <w:rFonts w:ascii="DejaVu Serif" w:cs="DejaVu Serif" w:eastAsia="DejaVu Serif" w:hAnsi="DejaVu Serif"/>
          <w:sz w:val="18"/>
          <w:szCs w:val="18"/>
        </w:rPr>
        <w:t xml:space="preserve">Dept. of Computer Engineering  |  University (Affiliation)</w:t>
      </w:r>
    </w:p>
    <w:p>
      <w:pPr>
        <w:spacing w:after="200"/>
        <w:jc w:val="center"/>
      </w:pPr>
      <w:r>
        <w:rPr>
          <w:rFonts w:ascii="DejaVu Serif" w:cs="DejaVu Serif" w:eastAsia="DejaVu Serif" w:hAnsi="DejaVu Serif"/>
          <w:sz w:val="18"/>
          <w:szCs w:val="18"/>
        </w:rPr>
        <w:t xml:space="preserve">Ankara, Turkey</w:t>
      </w:r>
    </w:p>
    <w:p>
      <w:pPr>
        <w:spacing w:after="60"/>
        <w:jc w:val="both"/>
      </w:pPr>
      <w:r>
        <w:rPr>
          <w:rFonts w:ascii="DejaVu Serif" w:cs="DejaVu Serif" w:eastAsia="DejaVu Serif" w:hAnsi="DejaVu Serif"/>
          <w:b/>
          <w:bCs/>
          <w:i/>
          <w:iCs/>
          <w:sz w:val="18"/>
          <w:szCs w:val="18"/>
        </w:rPr>
        <w:t xml:space="preserve">Abstract</w:t>
      </w:r>
      <w:r>
        <w:rPr>
          <w:rFonts w:ascii="DejaVu Serif" w:cs="DejaVu Serif" w:eastAsia="DejaVu Serif" w:hAnsi="DejaVu Serif"/>
          <w:i/>
          <w:iCs/>
          <w:sz w:val="18"/>
          <w:szCs w:val="18"/>
        </w:rPr>
        <w:t xml:space="preserve">—This paper presents an automated job-candidate matching engine built on N8n workflow automation, PostgreSQL with the pgvector extension, Ollama local embedding model (nomic-embed-text, 768 dimensions), and Google Gemini 2.5 Flash generative AI. The system ingests candidate CVs and job descriptions through webhook-triggered flows, converts them into dense vector representations, and performs cosine-similarity queries daily at 09:00 to identify matches with a similarity score of 0.75 or above. Matched candidates automatically receive an AI-generated explanatory e-mail notification. All components run in Docker containers, making the solution fully self-hosted and cost-effective.</w:t>
      </w:r>
    </w:p>
    <w:p>
      <w:pPr>
        <w:spacing w:after="200"/>
      </w:pPr>
      <w:r>
        <w:rPr>
          <w:rFonts w:ascii="DejaVu Serif" w:cs="DejaVu Serif" w:eastAsia="DejaVu Serif" w:hAnsi="DejaVu Serif"/>
          <w:i/>
          <w:iCs/>
          <w:sz w:val="18"/>
          <w:szCs w:val="18"/>
        </w:rPr>
        <w:t xml:space="preserve">Keywords—n8n, pgvector, Ollama, Gemini AI, vector similarity, recruitment automation, Docker, PostgreSQL</w:t>
      </w:r>
    </w:p>
    <w:p>
      <w:pPr>
        <w:pBdr>
          <w:bottom w:val="single" w:color="000000" w:sz="8" w:space="1"/>
        </w:pBdr>
        <w:spacing w:after="100" w:before="220"/>
      </w:pPr>
      <w:r>
        <w:rPr>
          <w:rFonts w:ascii="DejaVu Serif" w:cs="DejaVu Serif" w:eastAsia="DejaVu Serif" w:hAnsi="DejaVu Serif"/>
          <w:b/>
          <w:bCs/>
          <w:sz w:val="22"/>
          <w:szCs w:val="22"/>
        </w:rPr>
        <w:t xml:space="preserve">I.  Introduction</w:t>
      </w:r>
    </w:p>
    <w:p>
      <w:pPr>
        <w:spacing w:after="80"/>
      </w:pPr>
      <w:r>
        <w:t xml:space="preserve"/>
      </w:r>
    </w:p>
    <w:p>
      <w:pPr>
        <w:spacing w:after="80"/>
        <w:jc w:val="both"/>
      </w:pPr>
      <w:r>
        <w:rPr>
          <w:rFonts w:ascii="DejaVu Serif" w:cs="DejaVu Serif" w:eastAsia="DejaVu Serif" w:hAnsi="DejaVu Serif"/>
          <w:b w:val="false"/>
          <w:bCs w:val="false"/>
          <w:sz w:val="18"/>
          <w:szCs w:val="18"/>
        </w:rPr>
        <w:t xml:space="preserve">Matching job seekers with suitable positions is a time-consuming task when performed manually. Traditional keyword-based approaches fail to capture semantic relationships between a candidate's experience and a job description. This project addresses that gap by implementing a fully automated matching pipeline that leverages dense vector embeddings and cosine similarity to surface semantically relevant matches, then uses a large language model (LLM) to generate human-readable explanations.</w:t>
      </w:r>
    </w:p>
    <w:p>
      <w:pPr>
        <w:spacing w:after="80"/>
        <w:jc w:val="both"/>
      </w:pPr>
      <w:r>
        <w:rPr>
          <w:rFonts w:ascii="DejaVu Serif" w:cs="DejaVu Serif" w:eastAsia="DejaVu Serif" w:hAnsi="DejaVu Serif"/>
          <w:b w:val="false"/>
          <w:bCs w:val="false"/>
          <w:sz w:val="18"/>
          <w:szCs w:val="18"/>
        </w:rPr>
        <w:t xml:space="preserve">The system is designed around three N8n workflows: (1) Candidate Registration, (2) Job Posting Registration, and (3) a scheduled Matching Engine. The entire stack runs locally inside Docker, eliminating cloud dependency for the embedding step and keeping operational costs near zero.</w:t>
      </w:r>
    </w:p>
    <w:p>
      <w:pPr>
        <w:spacing w:after="80"/>
      </w:pPr>
      <w:r>
        <w:t xml:space="preserve"/>
      </w:r>
    </w:p>
    <w:p>
      <w:pPr>
        <w:pBdr>
          <w:bottom w:val="single" w:color="000000" w:sz="8" w:space="1"/>
        </w:pBdr>
        <w:spacing w:after="100" w:before="220"/>
      </w:pPr>
      <w:r>
        <w:rPr>
          <w:rFonts w:ascii="DejaVu Serif" w:cs="DejaVu Serif" w:eastAsia="DejaVu Serif" w:hAnsi="DejaVu Serif"/>
          <w:b/>
          <w:bCs/>
          <w:sz w:val="22"/>
          <w:szCs w:val="22"/>
        </w:rPr>
        <w:t xml:space="preserve">II.  System Architecture</w:t>
      </w:r>
    </w:p>
    <w:p>
      <w:pPr>
        <w:spacing w:after="80"/>
      </w:pPr>
      <w:r>
        <w:t xml:space="preserve"/>
      </w:r>
    </w:p>
    <w:p>
      <w:pPr>
        <w:spacing w:after="80"/>
        <w:jc w:val="both"/>
      </w:pPr>
      <w:r>
        <w:rPr>
          <w:rFonts w:ascii="DejaVu Serif" w:cs="DejaVu Serif" w:eastAsia="DejaVu Serif" w:hAnsi="DejaVu Serif"/>
          <w:b w:val="false"/>
          <w:bCs w:val="false"/>
          <w:sz w:val="18"/>
          <w:szCs w:val="18"/>
        </w:rPr>
        <w:t xml:space="preserve">The system is composed of four primary technology layers as shown in Table I.</w:t>
      </w:r>
    </w:p>
    <w:p>
      <w:pPr>
        <w:spacing w:after="80"/>
      </w:pPr>
      <w:r>
        <w:t xml:space="preserve"/>
      </w:r>
    </w:p>
    <w:p>
      <w:pPr>
        <w:spacing w:after="60"/>
        <w:jc w:val="center"/>
      </w:pPr>
      <w:r>
        <w:rPr>
          <w:rFonts w:ascii="DejaVu Serif" w:cs="DejaVu Serif" w:eastAsia="DejaVu Serif" w:hAnsi="DejaVu Serif"/>
          <w:b/>
          <w:bCs/>
          <w:sz w:val="18"/>
          <w:szCs w:val="18"/>
        </w:rPr>
        <w:t xml:space="preserve">TABLE I.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000000" w:sz="4"/>
              <w:left w:val="single" w:color="000000" w:sz="4"/>
              <w:bottom w:val="single" w:color="000000" w:sz="4"/>
              <w:right w:val="single" w:color="000000" w:sz="4"/>
            </w:tcBorders>
            <w:shd w:fill="000000" w:val="clear"/>
            <w:tcMar>
              <w:top w:type="dxa" w:w="80"/>
              <w:left w:type="dxa" w:w="160"/>
              <w:bottom w:type="dxa" w:w="80"/>
              <w:right w:type="dxa" w:w="160"/>
            </w:tcMar>
          </w:tcPr>
          <w:p>
            <w:pPr>
              <w:jc w:val="center"/>
            </w:pPr>
            <w:r>
              <w:rPr>
                <w:rFonts w:ascii="DejaVu Serif" w:cs="DejaVu Serif" w:eastAsia="DejaVu Serif" w:hAnsi="DejaVu Serif"/>
                <w:b/>
                <w:bCs/>
                <w:color w:val="FFFFFF"/>
                <w:sz w:val="18"/>
                <w:szCs w:val="18"/>
              </w:rPr>
              <w:t xml:space="preserve">Layer</w:t>
            </w:r>
          </w:p>
        </w:tc>
        <w:tc>
          <w:tcPr>
            <w:tcW w:type="dxa" w:w="4860"/>
            <w:tcBorders>
              <w:top w:val="single" w:color="000000" w:sz="4"/>
              <w:left w:val="single" w:color="000000" w:sz="4"/>
              <w:bottom w:val="single" w:color="000000" w:sz="4"/>
              <w:right w:val="single" w:color="000000" w:sz="4"/>
            </w:tcBorders>
            <w:shd w:fill="000000" w:val="clear"/>
            <w:tcMar>
              <w:top w:type="dxa" w:w="80"/>
              <w:left w:type="dxa" w:w="160"/>
              <w:bottom w:type="dxa" w:w="80"/>
              <w:right w:type="dxa" w:w="160"/>
            </w:tcMar>
          </w:tcPr>
          <w:p>
            <w:pPr>
              <w:jc w:val="center"/>
            </w:pPr>
            <w:r>
              <w:rPr>
                <w:rFonts w:ascii="DejaVu Serif" w:cs="DejaVu Serif" w:eastAsia="DejaVu Serif" w:hAnsi="DejaVu Serif"/>
                <w:b/>
                <w:bCs/>
                <w:color w:val="FFFFFF"/>
                <w:sz w:val="18"/>
                <w:szCs w:val="18"/>
              </w:rPr>
              <w:t xml:space="preserve">Technology</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Workflow Automation</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N8n 2.18.5 (Self-Hosted, Docker)</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Database</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PostgreSQL 15 + pgvector extension</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Embedding Model</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Ollama  nomic-embed-text  (768-dim, local)</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Generative AI</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Google Gemini 2.5 Flash</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Email Delivery</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Gmail SMTP (App Password, port 465)</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Container Runtime</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Docker Desktop</w:t>
            </w:r>
          </w:p>
        </w:tc>
      </w:tr>
    </w:tbl>
    <w:p>
      <w:pPr>
        <w:spacing w:after="80"/>
      </w:pPr>
      <w:r>
        <w:t xml:space="preserve"/>
      </w:r>
    </w:p>
    <w:p>
      <w:pPr>
        <w:spacing w:after="80"/>
        <w:jc w:val="both"/>
      </w:pPr>
      <w:r>
        <w:rPr>
          <w:rFonts w:ascii="DejaVu Serif" w:cs="DejaVu Serif" w:eastAsia="DejaVu Serif" w:hAnsi="DejaVu Serif"/>
          <w:b w:val="false"/>
          <w:bCs w:val="false"/>
          <w:sz w:val="18"/>
          <w:szCs w:val="18"/>
        </w:rPr>
        <w:t xml:space="preserve">Three independent N8n workflows orchestrate data ingestion and matching:</w:t>
      </w:r>
    </w:p>
    <w:p>
      <w:pPr>
        <w:spacing w:after="80"/>
      </w:pPr>
      <w:r>
        <w:t xml:space="preserve"/>
      </w:r>
    </w:p>
    <w:p>
      <w:pPr>
        <w:spacing w:after="60"/>
        <w:jc w:val="center"/>
      </w:pPr>
      <w:r>
        <w:rPr>
          <w:rFonts w:ascii="DejaVu Serif" w:cs="DejaVu Serif" w:eastAsia="DejaVu Serif" w:hAnsi="DejaVu Serif"/>
          <w:b/>
          <w:bCs/>
          <w:sz w:val="18"/>
          <w:szCs w:val="18"/>
        </w:rPr>
        <w:t xml:space="preserve">TABLE II.  Workflow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000000" w:sz="4"/>
              <w:left w:val="single" w:color="000000" w:sz="4"/>
              <w:bottom w:val="single" w:color="000000" w:sz="4"/>
              <w:right w:val="single" w:color="000000" w:sz="4"/>
            </w:tcBorders>
            <w:shd w:fill="000000" w:val="clear"/>
            <w:tcMar>
              <w:top w:type="dxa" w:w="80"/>
              <w:left w:type="dxa" w:w="160"/>
              <w:bottom w:type="dxa" w:w="80"/>
              <w:right w:type="dxa" w:w="160"/>
            </w:tcMar>
          </w:tcPr>
          <w:p>
            <w:pPr>
              <w:jc w:val="center"/>
            </w:pPr>
            <w:r>
              <w:rPr>
                <w:rFonts w:ascii="DejaVu Serif" w:cs="DejaVu Serif" w:eastAsia="DejaVu Serif" w:hAnsi="DejaVu Serif"/>
                <w:b/>
                <w:bCs/>
                <w:color w:val="FFFFFF"/>
                <w:sz w:val="18"/>
                <w:szCs w:val="18"/>
              </w:rPr>
              <w:t xml:space="preserve">Workflow</w:t>
            </w:r>
          </w:p>
        </w:tc>
        <w:tc>
          <w:tcPr>
            <w:tcW w:type="dxa" w:w="4860"/>
            <w:tcBorders>
              <w:top w:val="single" w:color="000000" w:sz="4"/>
              <w:left w:val="single" w:color="000000" w:sz="4"/>
              <w:bottom w:val="single" w:color="000000" w:sz="4"/>
              <w:right w:val="single" w:color="000000" w:sz="4"/>
            </w:tcBorders>
            <w:shd w:fill="000000" w:val="clear"/>
            <w:tcMar>
              <w:top w:type="dxa" w:w="80"/>
              <w:left w:type="dxa" w:w="160"/>
              <w:bottom w:type="dxa" w:w="80"/>
              <w:right w:type="dxa" w:w="160"/>
            </w:tcMar>
          </w:tcPr>
          <w:p>
            <w:pPr>
              <w:jc w:val="center"/>
            </w:pPr>
            <w:r>
              <w:rPr>
                <w:rFonts w:ascii="DejaVu Serif" w:cs="DejaVu Serif" w:eastAsia="DejaVu Serif" w:hAnsi="DejaVu Serif"/>
                <w:b/>
                <w:bCs/>
                <w:color w:val="FFFFFF"/>
                <w:sz w:val="18"/>
                <w:szCs w:val="18"/>
              </w:rPr>
              <w:t xml:space="preserve">Trigger &amp; Purpose</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Flow 1 - Candidate Registration</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POST /register-candidate  |  Embeds CV and stores in candidates table</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Flow 2 - Job Posting Registration</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POST /register-job  |  Embeds job description and stores in jobs table</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Flow 3 - Matching Engine</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Daily Schedule 09:00  |  Cosine-similarity query, Gemini call, e-mail dispatch</w:t>
            </w:r>
          </w:p>
        </w:tc>
      </w:tr>
    </w:tbl>
    <w:p>
      <w:pPr>
        <w:spacing w:after="80"/>
      </w:pPr>
      <w:r>
        <w:t xml:space="preserve"/>
      </w:r>
    </w:p>
    <w:p>
      <w:pPr>
        <w:pBdr>
          <w:bottom w:val="single" w:color="000000" w:sz="8" w:space="1"/>
        </w:pBdr>
        <w:spacing w:after="100" w:before="220"/>
      </w:pPr>
      <w:r>
        <w:rPr>
          <w:rFonts w:ascii="DejaVu Serif" w:cs="DejaVu Serif" w:eastAsia="DejaVu Serif" w:hAnsi="DejaVu Serif"/>
          <w:b/>
          <w:bCs/>
          <w:sz w:val="22"/>
          <w:szCs w:val="22"/>
        </w:rPr>
        <w:t xml:space="preserve">III.  Database Design</w:t>
      </w:r>
    </w:p>
    <w:p>
      <w:pPr>
        <w:spacing w:after="80"/>
      </w:pPr>
      <w:r>
        <w:t xml:space="preserve"/>
      </w:r>
    </w:p>
    <w:p>
      <w:pPr>
        <w:spacing w:after="80"/>
        <w:jc w:val="both"/>
      </w:pPr>
      <w:r>
        <w:rPr>
          <w:rFonts w:ascii="DejaVu Serif" w:cs="DejaVu Serif" w:eastAsia="DejaVu Serif" w:hAnsi="DejaVu Serif"/>
          <w:b w:val="false"/>
          <w:bCs w:val="false"/>
          <w:sz w:val="18"/>
          <w:szCs w:val="18"/>
        </w:rPr>
        <w:t xml:space="preserve">The database contains three tables managed inside a PostgreSQL instance with the pgvector extension enabled. The embedding column type is VECTOR(768) to match the output of the nomic-embed-text model. A critical distinction from OpenAI Ada-002 (1536 dimensions) must be observed: mismatched dimensions will cause INSERT failures.</w:t>
      </w:r>
    </w:p>
    <w:p>
      <w:pPr>
        <w:spacing w:after="80"/>
      </w:pPr>
      <w:r>
        <w:t xml:space="preserve"/>
      </w:r>
    </w:p>
    <w:p>
      <w:pPr>
        <w:spacing w:after="60" w:before="140"/>
      </w:pPr>
      <w:r>
        <w:rPr>
          <w:rFonts w:ascii="DejaVu Serif" w:cs="DejaVu Serif" w:eastAsia="DejaVu Serif" w:hAnsi="DejaVu Serif"/>
          <w:b/>
          <w:bCs/>
          <w:sz w:val="20"/>
          <w:szCs w:val="20"/>
        </w:rPr>
        <w:t xml:space="preserve">A.  Schema Overview</w:t>
      </w:r>
    </w:p>
    <w:p>
      <w:pPr>
        <w:spacing w:after="80"/>
        <w:jc w:val="both"/>
      </w:pPr>
      <w:r>
        <w:rPr>
          <w:rFonts w:ascii="DejaVu Serif" w:cs="DejaVu Serif" w:eastAsia="DejaVu Serif" w:hAnsi="DejaVu Serif"/>
          <w:b w:val="false"/>
          <w:bCs w:val="false"/>
          <w:sz w:val="18"/>
          <w:szCs w:val="18"/>
        </w:rPr>
        <w:t xml:space="preserve">candidates: id, name, email (UNIQUE), raw_cv, cv_summary, embedding VECTOR(768), created_at</w:t>
      </w:r>
    </w:p>
    <w:p>
      <w:pPr>
        <w:spacing w:after="80"/>
        <w:jc w:val="both"/>
      </w:pPr>
      <w:r>
        <w:rPr>
          <w:rFonts w:ascii="DejaVu Serif" w:cs="DejaVu Serif" w:eastAsia="DejaVu Serif" w:hAnsi="DejaVu Serif"/>
          <w:b w:val="false"/>
          <w:bCs w:val="false"/>
          <w:sz w:val="18"/>
          <w:szCs w:val="18"/>
        </w:rPr>
        <w:t xml:space="preserve">jobs: id, company, position, description, job_summary, embedding VECTOR(768), is_active BOOLEAN, created_at</w:t>
      </w:r>
    </w:p>
    <w:p>
      <w:pPr>
        <w:spacing w:after="80"/>
        <w:jc w:val="both"/>
      </w:pPr>
      <w:r>
        <w:rPr>
          <w:rFonts w:ascii="DejaVu Serif" w:cs="DejaVu Serif" w:eastAsia="DejaVu Serif" w:hAnsi="DejaVu Serif"/>
          <w:b w:val="false"/>
          <w:bCs w:val="false"/>
          <w:sz w:val="18"/>
          <w:szCs w:val="18"/>
        </w:rPr>
        <w:t xml:space="preserve">matches: id, candidate_id (FK), job_id (FK), score FLOAT, explanation TEXT, notified_at, created_at</w:t>
      </w:r>
    </w:p>
    <w:p>
      <w:pPr>
        <w:spacing w:after="80"/>
      </w:pPr>
      <w:r>
        <w:t xml:space="preserve"/>
      </w:r>
    </w:p>
    <w:p>
      <w:pPr>
        <w:spacing w:after="60" w:before="140"/>
      </w:pPr>
      <w:r>
        <w:rPr>
          <w:rFonts w:ascii="DejaVu Serif" w:cs="DejaVu Serif" w:eastAsia="DejaVu Serif" w:hAnsi="DejaVu Serif"/>
          <w:b/>
          <w:bCs/>
          <w:sz w:val="20"/>
          <w:szCs w:val="20"/>
        </w:rPr>
        <w:t xml:space="preserve">B.  Performance Indexes</w:t>
      </w:r>
    </w:p>
    <w:p>
      <w:pPr>
        <w:spacing w:after="80"/>
        <w:jc w:val="both"/>
      </w:pPr>
      <w:r>
        <w:rPr>
          <w:rFonts w:ascii="DejaVu Serif" w:cs="DejaVu Serif" w:eastAsia="DejaVu Serif" w:hAnsi="DejaVu Serif"/>
          <w:b w:val="false"/>
          <w:bCs w:val="false"/>
          <w:sz w:val="18"/>
          <w:szCs w:val="18"/>
        </w:rPr>
        <w:t xml:space="preserve">IVFFlat indexes using cosine distance are created on both embedding columns to accelerate approximate nearest-neighbor search:</w:t>
      </w:r>
    </w:p>
    <w:p>
      <w:pPr>
        <w:shd w:fill="F2F2F2" w:val="clear"/>
        <w:spacing w:after="40"/>
      </w:pPr>
      <w:r>
        <w:rPr>
          <w:rFonts w:ascii="DejaVu Sans Mono" w:cs="DejaVu Sans Mono" w:eastAsia="DejaVu Sans Mono" w:hAnsi="DejaVu Sans Mono"/>
          <w:sz w:val="16"/>
          <w:szCs w:val="16"/>
        </w:rPr>
        <w:t xml:space="preserve">CREATE INDEX ON candidates USING ivfflat (embedding vector_cosine_ops);</w:t>
      </w:r>
    </w:p>
    <w:p>
      <w:pPr>
        <w:shd w:fill="F2F2F2" w:val="clear"/>
        <w:spacing w:after="40"/>
      </w:pPr>
      <w:r>
        <w:rPr>
          <w:rFonts w:ascii="DejaVu Sans Mono" w:cs="DejaVu Sans Mono" w:eastAsia="DejaVu Sans Mono" w:hAnsi="DejaVu Sans Mono"/>
          <w:sz w:val="16"/>
          <w:szCs w:val="16"/>
        </w:rPr>
        <w:t xml:space="preserve">CREATE INDEX ON jobs       USING ivfflat (embedding vector_cosine_ops);</w:t>
      </w:r>
    </w:p>
    <w:p>
      <w:pPr>
        <w:spacing w:after="80"/>
      </w:pPr>
      <w:r>
        <w:t xml:space="preserve"/>
      </w:r>
    </w:p>
    <w:p>
      <w:pPr>
        <w:pBdr>
          <w:bottom w:val="single" w:color="000000" w:sz="8" w:space="1"/>
        </w:pBdr>
        <w:spacing w:after="100" w:before="220"/>
      </w:pPr>
      <w:r>
        <w:rPr>
          <w:rFonts w:ascii="DejaVu Serif" w:cs="DejaVu Serif" w:eastAsia="DejaVu Serif" w:hAnsi="DejaVu Serif"/>
          <w:b/>
          <w:bCs/>
          <w:sz w:val="22"/>
          <w:szCs w:val="22"/>
        </w:rPr>
        <w:t xml:space="preserve">IV.  Workflow Detail</w:t>
      </w:r>
    </w:p>
    <w:p>
      <w:pPr>
        <w:spacing w:after="80"/>
      </w:pPr>
      <w:r>
        <w:t xml:space="preserve"/>
      </w:r>
    </w:p>
    <w:p>
      <w:pPr>
        <w:spacing w:after="60" w:before="140"/>
      </w:pPr>
      <w:r>
        <w:rPr>
          <w:rFonts w:ascii="DejaVu Serif" w:cs="DejaVu Serif" w:eastAsia="DejaVu Serif" w:hAnsi="DejaVu Serif"/>
          <w:b/>
          <w:bCs/>
          <w:sz w:val="20"/>
          <w:szCs w:val="20"/>
        </w:rPr>
        <w:t xml:space="preserve">A.  Candidate Registration (Flow 1)</w:t>
      </w:r>
    </w:p>
    <w:p>
      <w:pPr>
        <w:spacing w:after="80"/>
        <w:jc w:val="both"/>
      </w:pPr>
      <w:r>
        <w:rPr>
          <w:rFonts w:ascii="DejaVu Serif" w:cs="DejaVu Serif" w:eastAsia="DejaVu Serif" w:hAnsi="DejaVu Serif"/>
          <w:b w:val="false"/>
          <w:bCs w:val="false"/>
          <w:sz w:val="18"/>
          <w:szCs w:val="18"/>
        </w:rPr>
        <w:t xml:space="preserve">A POST request to /register-candidate carries name, email, and cv_text fields. The Ollama Embeddings API converts the CV text into a 768-dimensional vector. A JavaScript Code node formats the data, and a PostgreSQL node inserts (or upserts on duplicate email) the record.</w:t>
      </w:r>
    </w:p>
    <w:p>
      <w:pPr>
        <w:spacing w:after="80"/>
      </w:pPr>
      <w:r>
        <w:t xml:space="preserve"/>
      </w:r>
    </w:p>
    <w:p>
      <w:pPr>
        <w:spacing w:after="60" w:before="140"/>
      </w:pPr>
      <w:r>
        <w:rPr>
          <w:rFonts w:ascii="DejaVu Serif" w:cs="DejaVu Serif" w:eastAsia="DejaVu Serif" w:hAnsi="DejaVu Serif"/>
          <w:b/>
          <w:bCs/>
          <w:sz w:val="20"/>
          <w:szCs w:val="20"/>
        </w:rPr>
        <w:t xml:space="preserve">B.  Job Posting Registration (Flow 2)</w:t>
      </w:r>
    </w:p>
    <w:p>
      <w:pPr>
        <w:spacing w:after="80"/>
        <w:jc w:val="both"/>
      </w:pPr>
      <w:r>
        <w:rPr>
          <w:rFonts w:ascii="DejaVu Serif" w:cs="DejaVu Serif" w:eastAsia="DejaVu Serif" w:hAnsi="DejaVu Serif"/>
          <w:b w:val="false"/>
          <w:bCs w:val="false"/>
          <w:sz w:val="18"/>
          <w:szCs w:val="18"/>
        </w:rPr>
        <w:t xml:space="preserve">A POST request to /register-job carries company, position, and description fields. The pipeline mirrors Flow 1: Ollama embedding followed by an INSERT INTO jobs statement.</w:t>
      </w:r>
    </w:p>
    <w:p>
      <w:pPr>
        <w:spacing w:after="80"/>
      </w:pPr>
      <w:r>
        <w:t xml:space="preserve"/>
      </w:r>
    </w:p>
    <w:p>
      <w:pPr>
        <w:spacing w:after="60" w:before="140"/>
      </w:pPr>
      <w:r>
        <w:rPr>
          <w:rFonts w:ascii="DejaVu Serif" w:cs="DejaVu Serif" w:eastAsia="DejaVu Serif" w:hAnsi="DejaVu Serif"/>
          <w:b/>
          <w:bCs/>
          <w:sz w:val="20"/>
          <w:szCs w:val="20"/>
        </w:rPr>
        <w:t xml:space="preserve">C.  Matching Engine (Flow 3)</w:t>
      </w:r>
    </w:p>
    <w:p>
      <w:pPr>
        <w:spacing w:after="80"/>
        <w:jc w:val="both"/>
      </w:pPr>
      <w:r>
        <w:rPr>
          <w:rFonts w:ascii="DejaVu Serif" w:cs="DejaVu Serif" w:eastAsia="DejaVu Serif" w:hAnsi="DejaVu Serif"/>
          <w:b w:val="false"/>
          <w:bCs w:val="false"/>
          <w:sz w:val="18"/>
          <w:szCs w:val="18"/>
        </w:rPr>
        <w:t xml:space="preserve">Triggered every day at 09:00 by a Schedule node, this workflow:</w:t>
      </w:r>
    </w:p>
    <w:p>
      <w:pPr>
        <w:pStyle w:val="ListParagraph"/>
        <w:numPr>
          <w:ilvl w:val="0"/>
          <w:numId w:val="2"/>
        </w:numPr>
        <w:spacing w:after="60"/>
      </w:pPr>
      <w:r>
        <w:rPr>
          <w:rFonts w:ascii="DejaVu Serif" w:cs="DejaVu Serif" w:eastAsia="DejaVu Serif" w:hAnsi="DejaVu Serif"/>
          <w:sz w:val="18"/>
          <w:szCs w:val="18"/>
        </w:rPr>
        <w:t xml:space="preserve">Fetches all active job postings from the database.</w:t>
      </w:r>
    </w:p>
    <w:p>
      <w:pPr>
        <w:pStyle w:val="ListParagraph"/>
        <w:numPr>
          <w:ilvl w:val="0"/>
          <w:numId w:val="2"/>
        </w:numPr>
        <w:spacing w:after="60"/>
      </w:pPr>
      <w:r>
        <w:rPr>
          <w:rFonts w:ascii="DejaVu Serif" w:cs="DejaVu Serif" w:eastAsia="DejaVu Serif" w:hAnsi="DejaVu Serif"/>
          <w:sz w:val="18"/>
          <w:szCs w:val="18"/>
        </w:rPr>
        <w:t xml:space="preserve">Iterates over each posting using Loop Over Items.</w:t>
      </w:r>
    </w:p>
    <w:p>
      <w:pPr>
        <w:pStyle w:val="ListParagraph"/>
        <w:numPr>
          <w:ilvl w:val="0"/>
          <w:numId w:val="2"/>
        </w:numPr>
        <w:spacing w:after="60"/>
      </w:pPr>
      <w:r>
        <w:rPr>
          <w:rFonts w:ascii="DejaVu Serif" w:cs="DejaVu Serif" w:eastAsia="DejaVu Serif" w:hAnsi="DejaVu Serif"/>
          <w:sz w:val="18"/>
          <w:szCs w:val="18"/>
        </w:rPr>
        <w:t xml:space="preserve">Executes a cosine-similarity SQL query (score = 1 - cosine_distance) filtering candidates with score &gt;= 0.75, ordered descending, limited to 10 results.</w:t>
      </w:r>
    </w:p>
    <w:p>
      <w:pPr>
        <w:pStyle w:val="ListParagraph"/>
        <w:numPr>
          <w:ilvl w:val="0"/>
          <w:numId w:val="2"/>
        </w:numPr>
        <w:spacing w:after="60"/>
      </w:pPr>
      <w:r>
        <w:rPr>
          <w:rFonts w:ascii="DejaVu Serif" w:cs="DejaVu Serif" w:eastAsia="DejaVu Serif" w:hAnsi="DejaVu Serif"/>
          <w:sz w:val="18"/>
          <w:szCs w:val="18"/>
        </w:rPr>
        <w:t xml:space="preserve">For each match, calls Google Gemini 2.5 Flash to produce a 2-3 sentence explanation of why the candidate fits the position.</w:t>
      </w:r>
    </w:p>
    <w:p>
      <w:pPr>
        <w:pStyle w:val="ListParagraph"/>
        <w:numPr>
          <w:ilvl w:val="0"/>
          <w:numId w:val="2"/>
        </w:numPr>
        <w:spacing w:after="60"/>
      </w:pPr>
      <w:r>
        <w:rPr>
          <w:rFonts w:ascii="DejaVu Serif" w:cs="DejaVu Serif" w:eastAsia="DejaVu Serif" w:hAnsi="DejaVu Serif"/>
          <w:sz w:val="18"/>
          <w:szCs w:val="18"/>
        </w:rPr>
        <w:t xml:space="preserve">Persists the match record to the matches table including score and AI explanation.</w:t>
      </w:r>
    </w:p>
    <w:p>
      <w:pPr>
        <w:pStyle w:val="ListParagraph"/>
        <w:numPr>
          <w:ilvl w:val="0"/>
          <w:numId w:val="2"/>
        </w:numPr>
        <w:spacing w:after="60"/>
      </w:pPr>
      <w:r>
        <w:rPr>
          <w:rFonts w:ascii="DejaVu Serif" w:cs="DejaVu Serif" w:eastAsia="DejaVu Serif" w:hAnsi="DejaVu Serif"/>
          <w:sz w:val="18"/>
          <w:szCs w:val="18"/>
        </w:rPr>
        <w:t xml:space="preserve">Sends a personalized HTML e-mail notification to the candidate via Gmail SMTP.</w:t>
      </w:r>
    </w:p>
    <w:p>
      <w:pPr>
        <w:spacing w:after="80"/>
      </w:pPr>
      <w:r>
        <w:t xml:space="preserve"/>
      </w:r>
    </w:p>
    <w:p>
      <w:pPr>
        <w:spacing w:after="80"/>
        <w:jc w:val="both"/>
      </w:pPr>
      <w:r>
        <w:rPr>
          <w:rFonts w:ascii="DejaVu Serif" w:cs="DejaVu Serif" w:eastAsia="DejaVu Serif" w:hAnsi="DejaVu Serif"/>
          <w:b w:val="false"/>
          <w:bCs w:val="false"/>
          <w:sz w:val="18"/>
          <w:szCs w:val="18"/>
        </w:rPr>
        <w:t xml:space="preserve">The vector similarity SQL:</w:t>
      </w:r>
    </w:p>
    <w:p>
      <w:pPr>
        <w:shd w:fill="F2F2F2" w:val="clear"/>
        <w:spacing w:after="40"/>
      </w:pPr>
      <w:r>
        <w:rPr>
          <w:rFonts w:ascii="DejaVu Sans Mono" w:cs="DejaVu Sans Mono" w:eastAsia="DejaVu Sans Mono" w:hAnsi="DejaVu Sans Mono"/>
          <w:sz w:val="16"/>
          <w:szCs w:val="16"/>
        </w:rPr>
        <w:t xml:space="preserve">SELECT c.id AS candidate_id, c.name, c.email, c.cv_summary,</w:t>
      </w:r>
    </w:p>
    <w:p>
      <w:pPr>
        <w:shd w:fill="F2F2F2" w:val="clear"/>
        <w:spacing w:after="40"/>
      </w:pPr>
      <w:r>
        <w:rPr>
          <w:rFonts w:ascii="DejaVu Sans Mono" w:cs="DejaVu Sans Mono" w:eastAsia="DejaVu Sans Mono" w:hAnsi="DejaVu Sans Mono"/>
          <w:sz w:val="16"/>
          <w:szCs w:val="16"/>
        </w:rPr>
        <w:t xml:space="preserve">       j.id AS job_id, j.position, j.company,</w:t>
      </w:r>
    </w:p>
    <w:p>
      <w:pPr>
        <w:shd w:fill="F2F2F2" w:val="clear"/>
        <w:spacing w:after="40"/>
      </w:pPr>
      <w:r>
        <w:rPr>
          <w:rFonts w:ascii="DejaVu Sans Mono" w:cs="DejaVu Sans Mono" w:eastAsia="DejaVu Sans Mono" w:hAnsi="DejaVu Sans Mono"/>
          <w:sz w:val="16"/>
          <w:szCs w:val="16"/>
        </w:rPr>
        <w:t xml:space="preserve">       1 - (c.embedding &lt;=&gt; '[job_embedding]'::vector) AS score</w:t>
      </w:r>
    </w:p>
    <w:p>
      <w:pPr>
        <w:shd w:fill="F2F2F2" w:val="clear"/>
        <w:spacing w:after="40"/>
      </w:pPr>
      <w:r>
        <w:rPr>
          <w:rFonts w:ascii="DejaVu Sans Mono" w:cs="DejaVu Sans Mono" w:eastAsia="DejaVu Sans Mono" w:hAnsi="DejaVu Sans Mono"/>
          <w:sz w:val="16"/>
          <w:szCs w:val="16"/>
        </w:rPr>
        <w:t xml:space="preserve">FROM candidates c</w:t>
      </w:r>
    </w:p>
    <w:p>
      <w:pPr>
        <w:shd w:fill="F2F2F2" w:val="clear"/>
        <w:spacing w:after="40"/>
      </w:pPr>
      <w:r>
        <w:rPr>
          <w:rFonts w:ascii="DejaVu Sans Mono" w:cs="DejaVu Sans Mono" w:eastAsia="DejaVu Sans Mono" w:hAnsi="DejaVu Sans Mono"/>
          <w:sz w:val="16"/>
          <w:szCs w:val="16"/>
        </w:rPr>
        <w:t xml:space="preserve">WHERE 1 - (c.embedding &lt;=&gt; '[job_embedding]'::vector) &gt;= 0.75</w:t>
      </w:r>
    </w:p>
    <w:p>
      <w:pPr>
        <w:shd w:fill="F2F2F2" w:val="clear"/>
        <w:spacing w:after="40"/>
      </w:pPr>
      <w:r>
        <w:rPr>
          <w:rFonts w:ascii="DejaVu Sans Mono" w:cs="DejaVu Sans Mono" w:eastAsia="DejaVu Sans Mono" w:hAnsi="DejaVu Sans Mono"/>
          <w:sz w:val="16"/>
          <w:szCs w:val="16"/>
        </w:rPr>
        <w:t xml:space="preserve">ORDER BY score DESC LIMIT 10;</w:t>
      </w:r>
    </w:p>
    <w:p>
      <w:pPr>
        <w:spacing w:after="80"/>
      </w:pPr>
      <w:r>
        <w:t xml:space="preserve"/>
      </w:r>
    </w:p>
    <w:p>
      <w:pPr>
        <w:pBdr>
          <w:bottom w:val="single" w:color="000000" w:sz="8" w:space="1"/>
        </w:pBdr>
        <w:spacing w:after="100" w:before="220"/>
      </w:pPr>
      <w:r>
        <w:rPr>
          <w:rFonts w:ascii="DejaVu Serif" w:cs="DejaVu Serif" w:eastAsia="DejaVu Serif" w:hAnsi="DejaVu Serif"/>
          <w:b/>
          <w:bCs/>
          <w:sz w:val="22"/>
          <w:szCs w:val="22"/>
        </w:rPr>
        <w:t xml:space="preserve">V.  Installation &amp; Configuration</w:t>
      </w:r>
    </w:p>
    <w:p>
      <w:pPr>
        <w:spacing w:after="80"/>
      </w:pPr>
      <w:r>
        <w:t xml:space="preserve"/>
      </w:r>
    </w:p>
    <w:p>
      <w:pPr>
        <w:spacing w:after="80"/>
        <w:jc w:val="both"/>
      </w:pPr>
      <w:r>
        <w:rPr>
          <w:rFonts w:ascii="DejaVu Serif" w:cs="DejaVu Serif" w:eastAsia="DejaVu Serif" w:hAnsi="DejaVu Serif"/>
          <w:b w:val="false"/>
          <w:bCs w:val="false"/>
          <w:sz w:val="18"/>
          <w:szCs w:val="18"/>
        </w:rPr>
        <w:t xml:space="preserve">Prerequisites: Docker Desktop, Node.js v22 LTS (v25+ incompatible due to isolated-vm), Ollama v0.22.1+, and a Gmail account with 2-Step Verification for SMTP App Password generation.</w:t>
      </w:r>
    </w:p>
    <w:p>
      <w:pPr>
        <w:spacing w:after="80"/>
      </w:pPr>
      <w:r>
        <w:t xml:space="preserve"/>
      </w:r>
    </w:p>
    <w:p>
      <w:pPr>
        <w:spacing w:after="60"/>
        <w:jc w:val="center"/>
      </w:pPr>
      <w:r>
        <w:rPr>
          <w:rFonts w:ascii="DejaVu Serif" w:cs="DejaVu Serif" w:eastAsia="DejaVu Serif" w:hAnsi="DejaVu Serif"/>
          <w:b/>
          <w:bCs/>
          <w:sz w:val="18"/>
          <w:szCs w:val="18"/>
        </w:rPr>
        <w:t xml:space="preserve">TABLE III.  Setup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000000" w:sz="4"/>
              <w:left w:val="single" w:color="000000" w:sz="4"/>
              <w:bottom w:val="single" w:color="000000" w:sz="4"/>
              <w:right w:val="single" w:color="000000" w:sz="4"/>
            </w:tcBorders>
            <w:shd w:fill="000000" w:val="clear"/>
            <w:tcMar>
              <w:top w:type="dxa" w:w="80"/>
              <w:left w:type="dxa" w:w="160"/>
              <w:bottom w:type="dxa" w:w="80"/>
              <w:right w:type="dxa" w:w="160"/>
            </w:tcMar>
          </w:tcPr>
          <w:p>
            <w:pPr>
              <w:jc w:val="center"/>
            </w:pPr>
            <w:r>
              <w:rPr>
                <w:rFonts w:ascii="DejaVu Serif" w:cs="DejaVu Serif" w:eastAsia="DejaVu Serif" w:hAnsi="DejaVu Serif"/>
                <w:b/>
                <w:bCs/>
                <w:color w:val="FFFFFF"/>
                <w:sz w:val="18"/>
                <w:szCs w:val="18"/>
              </w:rPr>
              <w:t xml:space="preserve">Step</w:t>
            </w:r>
          </w:p>
        </w:tc>
        <w:tc>
          <w:tcPr>
            <w:tcW w:type="dxa" w:w="4860"/>
            <w:tcBorders>
              <w:top w:val="single" w:color="000000" w:sz="4"/>
              <w:left w:val="single" w:color="000000" w:sz="4"/>
              <w:bottom w:val="single" w:color="000000" w:sz="4"/>
              <w:right w:val="single" w:color="000000" w:sz="4"/>
            </w:tcBorders>
            <w:shd w:fill="000000" w:val="clear"/>
            <w:tcMar>
              <w:top w:type="dxa" w:w="80"/>
              <w:left w:type="dxa" w:w="160"/>
              <w:bottom w:type="dxa" w:w="80"/>
              <w:right w:type="dxa" w:w="160"/>
            </w:tcMar>
          </w:tcPr>
          <w:p>
            <w:pPr>
              <w:jc w:val="center"/>
            </w:pPr>
            <w:r>
              <w:rPr>
                <w:rFonts w:ascii="DejaVu Serif" w:cs="DejaVu Serif" w:eastAsia="DejaVu Serif" w:hAnsi="DejaVu Serif"/>
                <w:b/>
                <w:bCs/>
                <w:color w:val="FFFFFF"/>
                <w:sz w:val="18"/>
                <w:szCs w:val="18"/>
              </w:rPr>
              <w:t xml:space="preserve">Command / Action</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1 - PostgreSQL + pgvector</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docker run -d --name postgres-matching -e POSTGRES_PASSWORD=sifre123 -e POSTGRES_DB=jobmatching -p 5432:5432 ankane/pgvector</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2 - N8n</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docker run -it --rm --name n8n -p 5678:5678 --add-host=host.docker.internal:host-gateway -v n8n_data:/home/node/.n8n docker.n8n.io/n8nio/n8n</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3 - Ollama</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Install from ollama.com, then: ollama pull nomic-embed-text</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4 - Gmail SMTP</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myaccount.google.com/apppasswords -&gt; create 16-char App Password</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5 - Gemini API Key</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aistudio.google.com -&gt; obtain API key, insert in HTTP Request node URL</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6 - Import Flows</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Import workflow JSON files in N8n -&gt; Publish each</w:t>
            </w:r>
          </w:p>
        </w:tc>
      </w:tr>
    </w:tbl>
    <w:p>
      <w:pPr>
        <w:spacing w:after="80"/>
      </w:pPr>
      <w:r>
        <w:t xml:space="preserve"/>
      </w:r>
    </w:p>
    <w:p>
      <w:pPr>
        <w:spacing w:after="80"/>
        <w:jc w:val="both"/>
      </w:pPr>
      <w:r>
        <w:rPr>
          <w:rFonts w:ascii="DejaVu Serif" w:cs="DejaVu Serif" w:eastAsia="DejaVu Serif" w:hAnsi="DejaVu Serif"/>
          <w:b w:val="false"/>
          <w:bCs w:val="false"/>
          <w:sz w:val="18"/>
          <w:szCs w:val="18"/>
        </w:rPr>
        <w:t xml:space="preserve">N8n web interface: http://localhost:5678  |  Ollama API: http://localhost:11434</w:t>
      </w:r>
    </w:p>
    <w:p>
      <w:pPr>
        <w:spacing w:after="80"/>
      </w:pPr>
      <w:r>
        <w:t xml:space="preserve"/>
      </w:r>
    </w:p>
    <w:p>
      <w:pPr>
        <w:pBdr>
          <w:bottom w:val="single" w:color="000000" w:sz="8" w:space="1"/>
        </w:pBdr>
        <w:spacing w:after="100" w:before="220"/>
      </w:pPr>
      <w:r>
        <w:rPr>
          <w:rFonts w:ascii="DejaVu Serif" w:cs="DejaVu Serif" w:eastAsia="DejaVu Serif" w:hAnsi="DejaVu Serif"/>
          <w:b/>
          <w:bCs/>
          <w:sz w:val="22"/>
          <w:szCs w:val="22"/>
        </w:rPr>
        <w:t xml:space="preserve">VI.  Testing</w:t>
      </w:r>
    </w:p>
    <w:p>
      <w:pPr>
        <w:spacing w:after="80"/>
      </w:pPr>
      <w:r>
        <w:t xml:space="preserve"/>
      </w:r>
    </w:p>
    <w:p>
      <w:pPr>
        <w:spacing w:after="80"/>
        <w:jc w:val="both"/>
      </w:pPr>
      <w:r>
        <w:rPr>
          <w:rFonts w:ascii="DejaVu Serif" w:cs="DejaVu Serif" w:eastAsia="DejaVu Serif" w:hAnsi="DejaVu Serif"/>
          <w:b w:val="false"/>
          <w:bCs w:val="false"/>
          <w:sz w:val="18"/>
          <w:szCs w:val="18"/>
        </w:rPr>
        <w:t xml:space="preserve">All three workflows were tested using PowerShell Invoke-RestMethod commands. Embedded vectors were verified by inspecting the first 50 characters of the stored vector representation in PostgreSQL. The daily matching trigger was manually activated in N8n to confirm end-to-end operation including Gemini explanation generation and Gmail delivery.</w:t>
      </w:r>
    </w:p>
    <w:p>
      <w:pPr>
        <w:spacing w:after="80"/>
      </w:pPr>
      <w:r>
        <w:t xml:space="preserve"/>
      </w:r>
    </w:p>
    <w:p>
      <w:pPr>
        <w:spacing w:after="60"/>
        <w:jc w:val="center"/>
      </w:pPr>
      <w:r>
        <w:rPr>
          <w:rFonts w:ascii="DejaVu Serif" w:cs="DejaVu Serif" w:eastAsia="DejaVu Serif" w:hAnsi="DejaVu Serif"/>
          <w:b/>
          <w:bCs/>
          <w:sz w:val="18"/>
          <w:szCs w:val="18"/>
        </w:rPr>
        <w:t xml:space="preserve">TABLE IV.  Test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000000" w:sz="4"/>
              <w:left w:val="single" w:color="000000" w:sz="4"/>
              <w:bottom w:val="single" w:color="000000" w:sz="4"/>
              <w:right w:val="single" w:color="000000" w:sz="4"/>
            </w:tcBorders>
            <w:shd w:fill="000000" w:val="clear"/>
            <w:tcMar>
              <w:top w:type="dxa" w:w="80"/>
              <w:left w:type="dxa" w:w="160"/>
              <w:bottom w:type="dxa" w:w="80"/>
              <w:right w:type="dxa" w:w="160"/>
            </w:tcMar>
          </w:tcPr>
          <w:p>
            <w:pPr>
              <w:jc w:val="center"/>
            </w:pPr>
            <w:r>
              <w:rPr>
                <w:rFonts w:ascii="DejaVu Serif" w:cs="DejaVu Serif" w:eastAsia="DejaVu Serif" w:hAnsi="DejaVu Serif"/>
                <w:b/>
                <w:bCs/>
                <w:color w:val="FFFFFF"/>
                <w:sz w:val="18"/>
                <w:szCs w:val="18"/>
              </w:rPr>
              <w:t xml:space="preserve">Test</w:t>
            </w:r>
          </w:p>
        </w:tc>
        <w:tc>
          <w:tcPr>
            <w:tcW w:type="dxa" w:w="4860"/>
            <w:tcBorders>
              <w:top w:val="single" w:color="000000" w:sz="4"/>
              <w:left w:val="single" w:color="000000" w:sz="4"/>
              <w:bottom w:val="single" w:color="000000" w:sz="4"/>
              <w:right w:val="single" w:color="000000" w:sz="4"/>
            </w:tcBorders>
            <w:shd w:fill="000000" w:val="clear"/>
            <w:tcMar>
              <w:top w:type="dxa" w:w="80"/>
              <w:left w:type="dxa" w:w="160"/>
              <w:bottom w:type="dxa" w:w="80"/>
              <w:right w:type="dxa" w:w="160"/>
            </w:tcMar>
          </w:tcPr>
          <w:p>
            <w:pPr>
              <w:jc w:val="center"/>
            </w:pPr>
            <w:r>
              <w:rPr>
                <w:rFonts w:ascii="DejaVu Serif" w:cs="DejaVu Serif" w:eastAsia="DejaVu Serif" w:hAnsi="DejaVu Serif"/>
                <w:b/>
                <w:bCs/>
                <w:color w:val="FFFFFF"/>
                <w:sz w:val="18"/>
                <w:szCs w:val="18"/>
              </w:rPr>
              <w:t xml:space="preserve">Command</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Register Candidate</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Invoke-RestMethod -Method POST -Uri http://localhost:5678/webhook/register-candidate -ContentType application/json -Body '{"name":"Ali Yilmaz","email":"ali@test.com","cv_text":"5 yil Python..."}'</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Register Job</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Invoke-RestMethod -Method POST -Uri http://localhost:5678/webhook/register-job -ContentType application/json -Body '{"company":"Tech A.S.","position":"Python Dev",...}'</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Verify Candidates</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docker exec -it postgres-matching psql -U postgres -d jobmatching -c "SELECT id, name, email FROM candidates;"</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Verify Matches</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docker exec -it postgres-matching psql -U postgres -d jobmatching -c "SELECT * FROM matches;"</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Test Ollama</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Invoke-RestMethod -Method POST -Uri http://localhost:11434/api/embeddings -ContentType application/json -Body '{"model":"nomic-embed-text","prompt":"test"}'</w:t>
            </w:r>
          </w:p>
        </w:tc>
      </w:tr>
    </w:tbl>
    <w:p>
      <w:pPr>
        <w:spacing w:after="80"/>
      </w:pPr>
      <w:r>
        <w:t xml:space="preserve"/>
      </w:r>
    </w:p>
    <w:p>
      <w:pPr>
        <w:pBdr>
          <w:bottom w:val="single" w:color="000000" w:sz="8" w:space="1"/>
        </w:pBdr>
        <w:spacing w:after="100" w:before="220"/>
      </w:pPr>
      <w:r>
        <w:rPr>
          <w:rFonts w:ascii="DejaVu Serif" w:cs="DejaVu Serif" w:eastAsia="DejaVu Serif" w:hAnsi="DejaVu Serif"/>
          <w:b/>
          <w:bCs/>
          <w:sz w:val="22"/>
          <w:szCs w:val="22"/>
        </w:rPr>
        <w:t xml:space="preserve">VII.  Deployment Status</w:t>
      </w:r>
    </w:p>
    <w:p>
      <w:pPr>
        <w:spacing w:after="80"/>
      </w:pPr>
      <w:r>
        <w:t xml:space="preserve"/>
      </w:r>
    </w:p>
    <w:p>
      <w:pPr>
        <w:spacing w:after="60"/>
        <w:jc w:val="center"/>
      </w:pPr>
      <w:r>
        <w:rPr>
          <w:rFonts w:ascii="DejaVu Serif" w:cs="DejaVu Serif" w:eastAsia="DejaVu Serif" w:hAnsi="DejaVu Serif"/>
          <w:b/>
          <w:bCs/>
          <w:sz w:val="18"/>
          <w:szCs w:val="18"/>
        </w:rPr>
        <w:t xml:space="preserve">TABLE V.  Deployment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000000" w:sz="4"/>
              <w:left w:val="single" w:color="000000" w:sz="4"/>
              <w:bottom w:val="single" w:color="000000" w:sz="4"/>
              <w:right w:val="single" w:color="000000" w:sz="4"/>
            </w:tcBorders>
            <w:shd w:fill="000000" w:val="clear"/>
            <w:tcMar>
              <w:top w:type="dxa" w:w="80"/>
              <w:left w:type="dxa" w:w="160"/>
              <w:bottom w:type="dxa" w:w="80"/>
              <w:right w:type="dxa" w:w="160"/>
            </w:tcMar>
          </w:tcPr>
          <w:p>
            <w:pPr>
              <w:jc w:val="center"/>
            </w:pPr>
            <w:r>
              <w:rPr>
                <w:rFonts w:ascii="DejaVu Serif" w:cs="DejaVu Serif" w:eastAsia="DejaVu Serif" w:hAnsi="DejaVu Serif"/>
                <w:b/>
                <w:bCs/>
                <w:color w:val="FFFFFF"/>
                <w:sz w:val="18"/>
                <w:szCs w:val="18"/>
              </w:rPr>
              <w:t xml:space="preserve">Item</w:t>
            </w:r>
          </w:p>
        </w:tc>
        <w:tc>
          <w:tcPr>
            <w:tcW w:type="dxa" w:w="4860"/>
            <w:tcBorders>
              <w:top w:val="single" w:color="000000" w:sz="4"/>
              <w:left w:val="single" w:color="000000" w:sz="4"/>
              <w:bottom w:val="single" w:color="000000" w:sz="4"/>
              <w:right w:val="single" w:color="000000" w:sz="4"/>
            </w:tcBorders>
            <w:shd w:fill="000000" w:val="clear"/>
            <w:tcMar>
              <w:top w:type="dxa" w:w="80"/>
              <w:left w:type="dxa" w:w="160"/>
              <w:bottom w:type="dxa" w:w="80"/>
              <w:right w:type="dxa" w:w="160"/>
            </w:tcMar>
          </w:tcPr>
          <w:p>
            <w:pPr>
              <w:jc w:val="center"/>
            </w:pPr>
            <w:r>
              <w:rPr>
                <w:rFonts w:ascii="DejaVu Serif" w:cs="DejaVu Serif" w:eastAsia="DejaVu Serif" w:hAnsi="DejaVu Serif"/>
                <w:b/>
                <w:bCs/>
                <w:color w:val="FFFFFF"/>
                <w:sz w:val="18"/>
                <w:szCs w:val="18"/>
              </w:rPr>
              <w:t xml:space="preserve">Status</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Node.js v22 LTS installed</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DONE</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PowerShell ExecutionPolicy corrected</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DONE</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PostgreSQL + pgvector running in Docker</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DONE</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Database tables created (VECTOR 768)</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DONE</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N8n installed and running</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DONE</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Ollama v0.22.1 installed</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DONE</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nomic-embed-text model downloaded</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DONE</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Gemini API key configured</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DONE</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Gmail SMTP App Password set</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DONE</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Flow 1 - Candidate Registration tested</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DONE</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Flow 2 - Job Posting Registration tested</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DONE</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Flow 3 - Matching Engine tested</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DONE</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Dynamic To Email in Send Email node</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PENDING</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Auto-generate cv_summary via Gemini</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PENDING</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Prevent duplicate match notifications</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PENDING</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Webhook authentication (Header Auth)</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PENDING</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Production environment (Docker Compose)</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PENDING</w:t>
            </w:r>
          </w:p>
        </w:tc>
      </w:tr>
    </w:tbl>
    <w:p>
      <w:pPr>
        <w:spacing w:after="80"/>
      </w:pPr>
      <w:r>
        <w:t xml:space="preserve"/>
      </w:r>
    </w:p>
    <w:p>
      <w:pPr>
        <w:pBdr>
          <w:bottom w:val="single" w:color="000000" w:sz="8" w:space="1"/>
        </w:pBdr>
        <w:spacing w:after="100" w:before="220"/>
      </w:pPr>
      <w:r>
        <w:rPr>
          <w:rFonts w:ascii="DejaVu Serif" w:cs="DejaVu Serif" w:eastAsia="DejaVu Serif" w:hAnsi="DejaVu Serif"/>
          <w:b/>
          <w:bCs/>
          <w:sz w:val="22"/>
          <w:szCs w:val="22"/>
        </w:rPr>
        <w:t xml:space="preserve">VIII.  Future Work</w:t>
      </w:r>
    </w:p>
    <w:p>
      <w:pPr>
        <w:spacing w:after="80"/>
      </w:pPr>
      <w:r>
        <w:t xml:space="preserve"/>
      </w:r>
    </w:p>
    <w:p>
      <w:pPr>
        <w:spacing w:after="60" w:before="140"/>
      </w:pPr>
      <w:r>
        <w:rPr>
          <w:rFonts w:ascii="DejaVu Serif" w:cs="DejaVu Serif" w:eastAsia="DejaVu Serif" w:hAnsi="DejaVu Serif"/>
          <w:b/>
          <w:bCs/>
          <w:sz w:val="20"/>
          <w:szCs w:val="20"/>
        </w:rPr>
        <w:t xml:space="preserve">A.  Dynamic Email Recipients</w:t>
      </w:r>
    </w:p>
    <w:p>
      <w:pPr>
        <w:spacing w:after="80"/>
        <w:jc w:val="both"/>
      </w:pPr>
      <w:r>
        <w:rPr>
          <w:rFonts w:ascii="DejaVu Serif" w:cs="DejaVu Serif" w:eastAsia="DejaVu Serif" w:hAnsi="DejaVu Serif"/>
          <w:b w:val="false"/>
          <w:bCs w:val="false"/>
          <w:sz w:val="18"/>
          <w:szCs w:val="18"/>
        </w:rPr>
        <w:t xml:space="preserve">The Send Email node currently uses a hard-coded recipient. The To Email field must be set to ={{ $json.email }} (with a leading = for expression mode) and the Code node must return the email field explicitly.</w:t>
      </w:r>
    </w:p>
    <w:p>
      <w:pPr>
        <w:spacing w:after="80"/>
      </w:pPr>
      <w:r>
        <w:t xml:space="preserve"/>
      </w:r>
    </w:p>
    <w:p>
      <w:pPr>
        <w:spacing w:after="60" w:before="140"/>
      </w:pPr>
      <w:r>
        <w:rPr>
          <w:rFonts w:ascii="DejaVu Serif" w:cs="DejaVu Serif" w:eastAsia="DejaVu Serif" w:hAnsi="DejaVu Serif"/>
          <w:b/>
          <w:bCs/>
          <w:sz w:val="20"/>
          <w:szCs w:val="20"/>
        </w:rPr>
        <w:t xml:space="preserve">B.  Automated cv_summary Generation</w:t>
      </w:r>
    </w:p>
    <w:p>
      <w:pPr>
        <w:spacing w:after="80"/>
        <w:jc w:val="both"/>
      </w:pPr>
      <w:r>
        <w:rPr>
          <w:rFonts w:ascii="DejaVu Serif" w:cs="DejaVu Serif" w:eastAsia="DejaVu Serif" w:hAnsi="DejaVu Serif"/>
          <w:b w:val="false"/>
          <w:bCs w:val="false"/>
          <w:sz w:val="18"/>
          <w:szCs w:val="18"/>
        </w:rPr>
        <w:t xml:space="preserve">The cv_summary field is currently NULL. Flow 1 should be extended with a Gemini summarisation step that produces a concise 2-3 sentence profile stored back in the candidates table.</w:t>
      </w:r>
    </w:p>
    <w:p>
      <w:pPr>
        <w:spacing w:after="80"/>
      </w:pPr>
      <w:r>
        <w:t xml:space="preserve"/>
      </w:r>
    </w:p>
    <w:p>
      <w:pPr>
        <w:spacing w:after="60" w:before="140"/>
      </w:pPr>
      <w:r>
        <w:rPr>
          <w:rFonts w:ascii="DejaVu Serif" w:cs="DejaVu Serif" w:eastAsia="DejaVu Serif" w:hAnsi="DejaVu Serif"/>
          <w:b/>
          <w:bCs/>
          <w:sz w:val="20"/>
          <w:szCs w:val="20"/>
        </w:rPr>
        <w:t xml:space="preserve">C.  Duplicate Match Prevention</w:t>
      </w:r>
    </w:p>
    <w:p>
      <w:pPr>
        <w:spacing w:after="80"/>
        <w:jc w:val="both"/>
      </w:pPr>
      <w:r>
        <w:rPr>
          <w:rFonts w:ascii="DejaVu Serif" w:cs="DejaVu Serif" w:eastAsia="DejaVu Serif" w:hAnsi="DejaVu Serif"/>
          <w:b w:val="false"/>
          <w:bCs w:val="false"/>
          <w:sz w:val="18"/>
          <w:szCs w:val="18"/>
        </w:rPr>
        <w:t xml:space="preserve">The current INSERT INTO matches does not check for existing records. A WHERE NOT EXISTS sub-query should be added to avoid re-notifying candidates about the same position on subsequent days.</w:t>
      </w:r>
    </w:p>
    <w:p>
      <w:pPr>
        <w:spacing w:after="80"/>
      </w:pPr>
      <w:r>
        <w:t xml:space="preserve"/>
      </w:r>
    </w:p>
    <w:p>
      <w:pPr>
        <w:spacing w:after="60" w:before="140"/>
      </w:pPr>
      <w:r>
        <w:rPr>
          <w:rFonts w:ascii="DejaVu Serif" w:cs="DejaVu Serif" w:eastAsia="DejaVu Serif" w:hAnsi="DejaVu Serif"/>
          <w:b/>
          <w:bCs/>
          <w:sz w:val="20"/>
          <w:szCs w:val="20"/>
        </w:rPr>
        <w:t xml:space="preserve">D.  Webhook Security</w:t>
      </w:r>
    </w:p>
    <w:p>
      <w:pPr>
        <w:spacing w:after="80"/>
        <w:jc w:val="both"/>
      </w:pPr>
      <w:r>
        <w:rPr>
          <w:rFonts w:ascii="DejaVu Serif" w:cs="DejaVu Serif" w:eastAsia="DejaVu Serif" w:hAnsi="DejaVu Serif"/>
          <w:b w:val="false"/>
          <w:bCs w:val="false"/>
          <w:sz w:val="18"/>
          <w:szCs w:val="18"/>
        </w:rPr>
        <w:t xml:space="preserve">Webhooks are currently unauthenticated. N8n's Header Auth option should be enabled (X-API-Key header) to prevent unauthorised ingestion of data.</w:t>
      </w:r>
    </w:p>
    <w:p>
      <w:pPr>
        <w:spacing w:after="80"/>
      </w:pPr>
      <w:r>
        <w:t xml:space="preserve"/>
      </w:r>
    </w:p>
    <w:p>
      <w:pPr>
        <w:spacing w:after="60" w:before="140"/>
      </w:pPr>
      <w:r>
        <w:rPr>
          <w:rFonts w:ascii="DejaVu Serif" w:cs="DejaVu Serif" w:eastAsia="DejaVu Serif" w:hAnsi="DejaVu Serif"/>
          <w:b/>
          <w:bCs/>
          <w:sz w:val="20"/>
          <w:szCs w:val="20"/>
        </w:rPr>
        <w:t xml:space="preserve">E.  Error Handling</w:t>
      </w:r>
    </w:p>
    <w:p>
      <w:pPr>
        <w:spacing w:after="80"/>
        <w:jc w:val="both"/>
      </w:pPr>
      <w:r>
        <w:rPr>
          <w:rFonts w:ascii="DejaVu Serif" w:cs="DejaVu Serif" w:eastAsia="DejaVu Serif" w:hAnsi="DejaVu Serif"/>
          <w:b w:val="false"/>
          <w:bCs w:val="false"/>
          <w:sz w:val="18"/>
          <w:szCs w:val="18"/>
        </w:rPr>
        <w:t xml:space="preserve">An Error Trigger node should be added to each workflow to capture runtime failures and dispatch alert e-mails to the system administrator.</w:t>
      </w:r>
    </w:p>
    <w:p>
      <w:pPr>
        <w:spacing w:after="80"/>
      </w:pPr>
      <w:r>
        <w:t xml:space="preserve"/>
      </w:r>
    </w:p>
    <w:p>
      <w:pPr>
        <w:spacing w:after="60" w:before="140"/>
      </w:pPr>
      <w:r>
        <w:rPr>
          <w:rFonts w:ascii="DejaVu Serif" w:cs="DejaVu Serif" w:eastAsia="DejaVu Serif" w:hAnsi="DejaVu Serif"/>
          <w:b/>
          <w:bCs/>
          <w:sz w:val="20"/>
          <w:szCs w:val="20"/>
        </w:rPr>
        <w:t xml:space="preserve">F.  Production Deployment</w:t>
      </w:r>
    </w:p>
    <w:p>
      <w:pPr>
        <w:spacing w:after="80"/>
        <w:jc w:val="both"/>
      </w:pPr>
      <w:r>
        <w:rPr>
          <w:rFonts w:ascii="DejaVu Serif" w:cs="DejaVu Serif" w:eastAsia="DejaVu Serif" w:hAnsi="DejaVu Serif"/>
          <w:b w:val="false"/>
          <w:bCs w:val="false"/>
          <w:sz w:val="18"/>
          <w:szCs w:val="18"/>
        </w:rPr>
        <w:t xml:space="preserve">A Docker Compose file consolidating all services, a .env file for secrets management, Docker restart policies, and automated backup of the n8n_data volume are planned for the production rollout.</w:t>
      </w:r>
    </w:p>
    <w:p>
      <w:pPr>
        <w:spacing w:after="80"/>
      </w:pPr>
      <w:r>
        <w:t xml:space="preserve"/>
      </w:r>
    </w:p>
    <w:p>
      <w:pPr>
        <w:pBdr>
          <w:bottom w:val="single" w:color="000000" w:sz="8" w:space="1"/>
        </w:pBdr>
        <w:spacing w:after="100" w:before="220"/>
      </w:pPr>
      <w:r>
        <w:rPr>
          <w:rFonts w:ascii="DejaVu Serif" w:cs="DejaVu Serif" w:eastAsia="DejaVu Serif" w:hAnsi="DejaVu Serif"/>
          <w:b/>
          <w:bCs/>
          <w:sz w:val="22"/>
          <w:szCs w:val="22"/>
        </w:rPr>
        <w:t xml:space="preserve">IX.  Conclusion</w:t>
      </w:r>
    </w:p>
    <w:p>
      <w:pPr>
        <w:spacing w:after="80"/>
      </w:pPr>
      <w:r>
        <w:t xml:space="preserve"/>
      </w:r>
    </w:p>
    <w:p>
      <w:pPr>
        <w:spacing w:after="80"/>
        <w:jc w:val="both"/>
      </w:pPr>
      <w:r>
        <w:rPr>
          <w:rFonts w:ascii="DejaVu Serif" w:cs="DejaVu Serif" w:eastAsia="DejaVu Serif" w:hAnsi="DejaVu Serif"/>
          <w:b w:val="false"/>
          <w:bCs w:val="false"/>
          <w:sz w:val="18"/>
          <w:szCs w:val="18"/>
        </w:rPr>
        <w:t xml:space="preserve">This project demonstrates a fully functional, self-hosted recruitment matching engine that combines open-source workflow automation, local embedding inference, relational vector search, and generative AI summarisation. The three-workflow architecture cleanly separates data ingestion from matching logic and notification delivery. All core functionality has been tested successfully. The remaining roadmap items constitute straightforward incremental improvements addressable in subsequent development sprints.</w:t>
      </w:r>
    </w:p>
    <w:p>
      <w:pPr>
        <w:spacing w:after="80"/>
      </w:pPr>
      <w:r>
        <w:t xml:space="preserve"/>
      </w:r>
    </w:p>
    <w:p>
      <w:pPr>
        <w:pBdr>
          <w:bottom w:val="single" w:color="000000" w:sz="8" w:space="1"/>
        </w:pBdr>
        <w:spacing w:after="100" w:before="220"/>
      </w:pPr>
      <w:r>
        <w:rPr>
          <w:rFonts w:ascii="DejaVu Serif" w:cs="DejaVu Serif" w:eastAsia="DejaVu Serif" w:hAnsi="DejaVu Serif"/>
          <w:b/>
          <w:bCs/>
          <w:sz w:val="22"/>
          <w:szCs w:val="22"/>
        </w:rPr>
        <w:t xml:space="preserve">Acknowledgment</w:t>
      </w:r>
    </w:p>
    <w:p>
      <w:pPr>
        <w:spacing w:after="80"/>
      </w:pPr>
      <w:r>
        <w:t xml:space="preserve"/>
      </w:r>
    </w:p>
    <w:p>
      <w:pPr>
        <w:spacing w:after="80"/>
        <w:jc w:val="both"/>
      </w:pPr>
      <w:r>
        <w:rPr>
          <w:rFonts w:ascii="DejaVu Serif" w:cs="DejaVu Serif" w:eastAsia="DejaVu Serif" w:hAnsi="DejaVu Serif"/>
          <w:b w:val="false"/>
          <w:bCs w:val="false"/>
          <w:sz w:val="18"/>
          <w:szCs w:val="18"/>
        </w:rPr>
        <w:t xml:space="preserve">The author thanks the open-source communities behind N8n, pgvector, and Ollama for providing the foundational components that made this integration possible. Google Gemini API was accessed under the free-tier quota available at aistudio.google.com.</w:t>
      </w:r>
    </w:p>
    <w:p>
      <w:pPr>
        <w:spacing w:after="80"/>
      </w:pPr>
      <w:r>
        <w:t xml:space="preserve"/>
      </w:r>
    </w:p>
    <w:p>
      <w:pPr>
        <w:pBdr>
          <w:bottom w:val="single" w:color="000000" w:sz="8" w:space="1"/>
        </w:pBdr>
        <w:spacing w:after="100" w:before="220"/>
      </w:pPr>
      <w:r>
        <w:rPr>
          <w:rFonts w:ascii="DejaVu Serif" w:cs="DejaVu Serif" w:eastAsia="DejaVu Serif" w:hAnsi="DejaVu Serif"/>
          <w:b/>
          <w:bCs/>
          <w:sz w:val="22"/>
          <w:szCs w:val="22"/>
        </w:rPr>
        <w:t xml:space="preserve">References</w:t>
      </w:r>
    </w:p>
    <w:p>
      <w:pPr>
        <w:spacing w:after="80"/>
      </w:pPr>
      <w:r>
        <w:t xml:space="preserve"/>
      </w:r>
    </w:p>
    <w:p>
      <w:pPr>
        <w:spacing w:after="80"/>
        <w:jc w:val="both"/>
      </w:pPr>
      <w:r>
        <w:rPr>
          <w:rFonts w:ascii="DejaVu Serif" w:cs="DejaVu Serif" w:eastAsia="DejaVu Serif" w:hAnsi="DejaVu Serif"/>
          <w:b w:val="false"/>
          <w:bCs w:val="false"/>
          <w:sz w:val="18"/>
          <w:szCs w:val="18"/>
        </w:rPr>
        <w:t xml:space="preserve">[1] N8n GmbH, "n8n - Workflow Automation," https://n8n.io, 2025.</w:t>
      </w:r>
    </w:p>
    <w:p>
      <w:pPr>
        <w:spacing w:after="80"/>
        <w:jc w:val="both"/>
      </w:pPr>
      <w:r>
        <w:rPr>
          <w:rFonts w:ascii="DejaVu Serif" w:cs="DejaVu Serif" w:eastAsia="DejaVu Serif" w:hAnsi="DejaVu Serif"/>
          <w:b w:val="false"/>
          <w:bCs w:val="false"/>
          <w:sz w:val="18"/>
          <w:szCs w:val="18"/>
        </w:rPr>
        <w:t xml:space="preserve">[2] A. Stucchi et al., "pgvector: Open-source vector similarity search for Postgres," https://github.com/pgvector/pgvector, 2024.</w:t>
      </w:r>
    </w:p>
    <w:p>
      <w:pPr>
        <w:spacing w:after="80"/>
        <w:jc w:val="both"/>
      </w:pPr>
      <w:r>
        <w:rPr>
          <w:rFonts w:ascii="DejaVu Serif" w:cs="DejaVu Serif" w:eastAsia="DejaVu Serif" w:hAnsi="DejaVu Serif"/>
          <w:b w:val="false"/>
          <w:bCs w:val="false"/>
          <w:sz w:val="18"/>
          <w:szCs w:val="18"/>
        </w:rPr>
        <w:t xml:space="preserve">[3] Ollama Inc., "Ollama - Run Large Language Models Locally," https://ollama.com, 2025.</w:t>
      </w:r>
    </w:p>
    <w:p>
      <w:pPr>
        <w:spacing w:after="80"/>
        <w:jc w:val="both"/>
      </w:pPr>
      <w:r>
        <w:rPr>
          <w:rFonts w:ascii="DejaVu Serif" w:cs="DejaVu Serif" w:eastAsia="DejaVu Serif" w:hAnsi="DejaVu Serif"/>
          <w:b w:val="false"/>
          <w:bCs w:val="false"/>
          <w:sz w:val="18"/>
          <w:szCs w:val="18"/>
        </w:rPr>
        <w:t xml:space="preserve">[4] nomic-ai, "nomic-embed-text - High-performance open embedding model," https://huggingface.co/nomic-ai/nomic-embed-text-v1, 2024.</w:t>
      </w:r>
    </w:p>
    <w:p>
      <w:pPr>
        <w:spacing w:after="80"/>
        <w:jc w:val="both"/>
      </w:pPr>
      <w:r>
        <w:rPr>
          <w:rFonts w:ascii="DejaVu Serif" w:cs="DejaVu Serif" w:eastAsia="DejaVu Serif" w:hAnsi="DejaVu Serif"/>
          <w:b w:val="false"/>
          <w:bCs w:val="false"/>
          <w:sz w:val="18"/>
          <w:szCs w:val="18"/>
        </w:rPr>
        <w:t xml:space="preserve">[5] Google DeepMind, "Gemini 2.5 Flash - Generative AI API," https://aistudio.google.com, 2025.</w:t>
      </w:r>
    </w:p>
    <w:p>
      <w:pPr>
        <w:spacing w:after="80"/>
        <w:jc w:val="both"/>
      </w:pPr>
      <w:r>
        <w:rPr>
          <w:rFonts w:ascii="DejaVu Serif" w:cs="DejaVu Serif" w:eastAsia="DejaVu Serif" w:hAnsi="DejaVu Serif"/>
          <w:b w:val="false"/>
          <w:bCs w:val="false"/>
          <w:sz w:val="18"/>
          <w:szCs w:val="18"/>
        </w:rPr>
        <w:t xml:space="preserve">[6] Docker Inc., "Docker Desktop Documentation," https://docs.docker.com/desktop/,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spacing w:before="80"/>
      <w:jc w:val="center"/>
    </w:pPr>
    <w:r>
      <w:rPr>
        <w:rFonts w:ascii="DejaVu Serif" w:cs="DejaVu Serif" w:eastAsia="DejaVu Serif" w:hAnsi="DejaVu Serif"/>
        <w:sz w:val="16"/>
        <w:szCs w:val="16"/>
      </w:rPr>
      <w:t xml:space="preserve">Page </w:t>
    </w:r>
    <w:r>
      <w:rPr>
        <w:rFonts w:ascii="DejaVu Serif" w:cs="DejaVu Serif" w:eastAsia="DejaVu Serif" w:hAnsi="DejaVu Serif"/>
        <w:sz w:val="16"/>
        <w:szCs w:val="16"/>
      </w:rPr>
      <w:fldChar w:fldCharType="begin"/>
      <w:instrText xml:space="preserve">PAGE</w:instrText>
      <w:fldChar w:fldCharType="separate"/>
      <w:fldChar w:fldCharType="end"/>
    </w:r>
    <w:r>
      <w:rPr>
        <w:rFonts w:ascii="DejaVu Serif" w:cs="DejaVu Serif" w:eastAsia="DejaVu Serif" w:hAnsi="DejaVu Serif"/>
        <w:sz w:val="16"/>
        <w:szCs w:val="16"/>
      </w:rPr>
      <w:t xml:space="preserve">  |  2025  |  Ankara, Turkey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spacing w:after="120"/>
      <w:jc w:val="right"/>
    </w:pPr>
    <w:r>
      <w:rPr>
        <w:rFonts w:ascii="DejaVu Serif" w:cs="DejaVu Serif" w:eastAsia="DejaVu Serif" w:hAnsi="DejaVu Serif"/>
        <w:i/>
        <w:iCs/>
        <w:sz w:val="16"/>
        <w:szCs w:val="16"/>
      </w:rPr>
      <w:t xml:space="preserve">N8n Job-Candidate Matching Engine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2026-05-02T14:39:47.999Z</dcterms:created>
  <dcterms:modified xsi:type="dcterms:W3CDTF">2026-05-02T14:39:47.999Z</dcterms:modified>
</cp:coreProperties>
</file>

<file path=docProps/custom.xml><?xml version="1.0" encoding="utf-8"?>
<Properties xmlns="http://schemas.openxmlformats.org/officeDocument/2006/custom-properties" xmlns:vt="http://schemas.openxmlformats.org/officeDocument/2006/docPropsVTypes"/>
</file>