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28 August 2026</w:t>
      </w:r>
    </w:p>
    <w:p>
      <w:r>
        <w:t>Editors-in-Chief SoftwareX</w:t>
      </w:r>
    </w:p>
    <w:p>
      <w:r>
        <w:t>Dear Editors,</w:t>
      </w:r>
    </w:p>
    <w:p>
      <w:r>
        <w:t>Please consider our Original Software Publication, “SeraEdit: Reliable Language-Guided MusicXML Editing through Structured Score Patches,” for SoftwareX.</w:t>
      </w:r>
    </w:p>
    <w:p>
      <w:r>
        <w:t>SeraEdit addresses a reproducibility and safety problem in symbolic-music research: language-guided editing commonly exposes a complete MusicXML document to unconstrained rewriting, making unintended changes hard to detect. The software instead represents an edit as a source-bound, scoped ScorePatch and validates schema, score structure, exact duration, notation relations, protected content, and MusicXML round trips inside an atomic transaction. The distribution includes a desktop demonstration, MuseScore bridge, 20 synthetic CC0 source scores, 120 editing tasks, three experimental conditions, deterministic metrics, resumable runners, automated tests, and an offline verification fixture.</w:t>
      </w:r>
    </w:p>
    <w:p>
      <w:r>
        <w:t>For review, a single offline command exercises six representative success/refusal tasks through proposal generation, validation, transaction commit, source-preserving MusicXML export, re-import, and evidence reporting. The same checks run in the included Windows continuous-integration workflow, without an API key or network service.</w:t>
      </w:r>
    </w:p>
    <w:p>
      <w:r>
        <w:t>The manuscript clearly separates verified software behavior from unverified model or aesthetic claims. The included mock-fixture experiment establishes reproducible pipeline execution only; it is not reported as LLM performance. This distinction, together with auditable rejection reasons and protected-scope validation, makes the software useful for controlled research on reliable notation-editing agents.</w:t>
      </w:r>
    </w:p>
    <w:p>
      <w:r>
        <w:t>The immutable tagged release is available at https://github.com/Selancee/Sera/releases/tag/v1.0.0. The matching public Zenodo software deposit is available at https://doi.org/10.5281/zenodo.22128976. The code is released under the MIT License and the synthetic benchmark under CC0-1.0.</w:t>
      </w:r>
    </w:p>
    <w:p>
      <w:r>
        <w:t>The sole author confirms that this manuscript is original and is not under consideration elsewhere.</w:t>
      </w:r>
    </w:p>
    <w:p>
      <w:r>
        <w:t>Sincerely,</w:t>
      </w:r>
    </w:p>
    <w:p>
      <w:r>
        <w:t>Yuan Gao</w:t>
      </w:r>
    </w:p>
    <w:p>
      <w:r>
        <w:t>Zhejiang Conservatory of Music</w:t>
      </w:r>
    </w:p>
    <w:p>
      <w:r>
        <w:t>selanceg@gmail.com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  <w:removePersonalInformation/>
  <w:removeDateAndTim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vt="http://schemas.openxmlformats.org/officeDocument/2006/docPropsVTypes">
  <ns0:Template>Normal.dotm</ns0:Template>
  <ns0:Pages>1</ns0:Pages>
  <ns0:Words>0</ns0:Words>
  <ns0:Characters>0</ns0:Characters>
  <ns0:DocSecurity>0</ns0:DocSecurity>
  <ns0:Lines>0</ns0:Lines>
  <ns0:Paragraphs>0</ns0:Paragraphs>
  <ns0:ScaleCrop>false</ns0:ScaleCrop>
  <ns0:HeadingPairs>
    <vt:vector size="2" baseType="variant">
      <vt:variant>
        <vt:lpstr>Title</vt:lpstr>
      </vt:variant>
      <vt:variant>
        <vt:i4>1</vt:i4>
      </vt:variant>
    </vt:vector>
  </ns0:HeadingPairs>
  <ns0:TitlesOfParts>
    <vt:vector size="1" baseType="lpstr">
      <vt:lpstr/>
    </vt:vector>
  </ns0:TitlesOfParts>
  <ns0:LinksUpToDate>false</ns0:LinksUpToDate>
  <ns0:CharactersWithSpaces>0</ns0:CharactersWithSpaces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>
  <dc:title>Cover Letter</dc:title>
  <dc:subject/>
  <cp:keywords/>
  <cp:revision>1</cp:revision>
  <cp:category/>
</cp:coreProperties>
</file>