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Cover letter</w:t>
      </w:r>
    </w:p>
    <w:p>
      <w:r>
        <w:t>Dear Editor,</w:t>
      </w:r>
    </w:p>
    <w:p>
      <w:r>
        <w:t>Please consider the revised manuscript “SeraEdit: Scoped and Validated Language-Guided MusicXML Editing” (SOFTX-D-26-01135). The revision clarifies the software contribution: source-bound scoped patches, validated reversible execution, and reproducible editing experiments. It does not claim a new music model or generally improved editing accuracy.</w:t>
      </w:r>
    </w:p>
    <w:p>
      <w:r>
        <w:t>We retain the original release failures and add a separately verified source candidate, a 360-run real-provider comparison, and a 200-case constructed-error study. The comparison reveals protection at a completion cost: Sera Full achieved 63/110 strict edits versus 72/110 for Full Rewrite, with 0/73 produced scores showing measured non-target changes and 34 erroneous refusals. We report these limitations, development-benchmark tuning, pilot overlap and the validator repair explicitly.</w:t>
      </w:r>
    </w:p>
    <w:p>
      <w:r>
        <w:t>The eight validation checks are defined once in Section 2.2. Related-work positioning, Windows/POSIX boundaries and genuine interface evidence have been added. The point-by-point response identifies completed local changes and remaining release gates. This working letter is not ready to send until those gates are closed.</w:t>
      </w:r>
    </w:p>
    <w:p>
      <w:r>
        <w:t>Sincerely, Yuan Gao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  <w:lnNumType w:countBy="1" w:restart="newPage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  <w:removePersonalInformation/>
  <w:removeDateAndTim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vt="http://schemas.openxmlformats.org/officeDocument/2006/docPropsVTypes">
  <ns0:Template>Normal.dotm</ns0:Template>
  <ns0:Pages>1</ns0:Pages>
  <ns0:Words>0</ns0:Words>
  <ns0:Characters>0</ns0:Characters>
  <ns0:DocSecurity>0</ns0:DocSecurity>
  <ns0:Lines>0</ns0:Lines>
  <ns0:Paragraphs>0</ns0:Paragraphs>
  <ns0:ScaleCrop>false</ns0:ScaleCrop>
  <ns0:HeadingPairs>
    <vt:vector size="2" baseType="variant">
      <vt:variant>
        <vt:lpstr>Title</vt:lpstr>
      </vt:variant>
      <vt:variant>
        <vt:i4>1</vt:i4>
      </vt:variant>
    </vt:vector>
  </ns0:HeadingPairs>
  <ns0:TitlesOfParts>
    <vt:vector size="1" baseType="lpstr">
      <vt:lpstr/>
    </vt:vector>
  </ns0:TitlesOfParts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>
  <dc:title>Cover letter</dc:title>
  <dc:subject>SoftwareX Original Software Publication</dc:subject>
  <cp:keywords>MusicXML, symbolic music, score editing, structured patches, validation, research software</cp:keywords>
  <cp:revision>1</cp:revision>
  <cp:category/>
</cp:coreProperties>
</file>