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Default="00E750B3" w:rsidP="00E750B3"/>
        <w:p w:rsidR="001308FD" w:rsidRPr="007B7C50" w:rsidRDefault="001308FD" w:rsidP="001308FD">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B</w:t>
          </w:r>
          <w:r w:rsidRPr="007B7C50">
            <w:rPr>
              <w:rFonts w:ascii="Times New Roman" w:hAnsi="Times New Roman"/>
              <w:b/>
              <w:bCs/>
              <w:sz w:val="28"/>
              <w:szCs w:val="28"/>
              <w:lang w:val="hu-HU"/>
            </w:rPr>
            <w:t>e</w:t>
          </w:r>
          <w:r>
            <w:rPr>
              <w:rFonts w:ascii="Times New Roman" w:hAnsi="Times New Roman"/>
              <w:b/>
              <w:bCs/>
              <w:sz w:val="28"/>
              <w:szCs w:val="28"/>
              <w:lang w:val="hu-HU"/>
            </w:rPr>
            <w:t>vezetés</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kezdetektől napjainkig</w:t>
          </w:r>
          <w:r w:rsidRPr="007B7C50">
            <w:rPr>
              <w:rFonts w:ascii="Times New Roman" w:hAnsi="Times New Roman"/>
              <w:sz w:val="28"/>
              <w:szCs w:val="28"/>
              <w:lang w:val="hu-HU"/>
            </w:rPr>
            <w:ptab w:relativeTo="margin" w:alignment="right" w:leader="dot"/>
          </w:r>
          <w:r w:rsidR="009D36FA">
            <w:rPr>
              <w:rFonts w:ascii="Times New Roman" w:hAnsi="Times New Roman"/>
              <w:b/>
              <w:bCs/>
              <w:sz w:val="28"/>
              <w:szCs w:val="28"/>
              <w:lang w:val="hu-HU"/>
            </w:rPr>
            <w:t>3</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4</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6</w:t>
          </w:r>
        </w:p>
        <w:p w:rsidR="00E750B3" w:rsidRPr="007B7C50" w:rsidRDefault="00B4536F" w:rsidP="00E750B3">
          <w:pPr>
            <w:pStyle w:val="TJ3"/>
            <w:numPr>
              <w:ilvl w:val="1"/>
              <w:numId w:val="7"/>
            </w:numPr>
            <w:rPr>
              <w:rFonts w:ascii="Times New Roman" w:hAnsi="Times New Roman"/>
              <w:sz w:val="28"/>
              <w:szCs w:val="28"/>
              <w:lang w:val="hu-HU"/>
            </w:rPr>
          </w:pPr>
          <w:r>
            <w:rPr>
              <w:rFonts w:ascii="Times New Roman" w:hAnsi="Times New Roman"/>
              <w:sz w:val="28"/>
              <w:szCs w:val="28"/>
              <w:lang w:val="hu-HU"/>
            </w:rPr>
            <w:t>GIRinfO szolgáltatáscsomagjai</w:t>
          </w:r>
          <w:r w:rsidR="00E750B3"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7</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610522">
            <w:rPr>
              <w:rFonts w:ascii="Times New Roman" w:hAnsi="Times New Roman"/>
              <w:b/>
              <w:bCs/>
              <w:sz w:val="28"/>
              <w:szCs w:val="28"/>
              <w:lang w:val="hu-HU"/>
            </w:rPr>
            <w:t>9</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9</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10</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w:t>
          </w:r>
          <w:r w:rsidR="00997E86">
            <w:rPr>
              <w:rFonts w:ascii="Times New Roman" w:hAnsi="Times New Roman"/>
              <w:sz w:val="28"/>
              <w:szCs w:val="28"/>
              <w:lang w:val="hu-HU"/>
            </w:rPr>
            <w:t>i</w:t>
          </w:r>
          <w:r>
            <w:rPr>
              <w:rFonts w:ascii="Times New Roman" w:hAnsi="Times New Roman"/>
              <w:sz w:val="28"/>
              <w:szCs w:val="28"/>
              <w:lang w:val="hu-HU"/>
            </w:rPr>
            <w:t xml:space="preserve">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997E86">
            <w:rPr>
              <w:rFonts w:ascii="Times New Roman" w:hAnsi="Times New Roman"/>
              <w:sz w:val="28"/>
              <w:szCs w:val="28"/>
              <w:lang w:val="hu-HU"/>
            </w:rPr>
            <w:t>5</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21</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99744E">
            <w:rPr>
              <w:rFonts w:ascii="Times New Roman" w:hAnsi="Times New Roman"/>
              <w:b/>
              <w:sz w:val="28"/>
              <w:szCs w:val="28"/>
              <w:lang w:val="hu-HU"/>
            </w:rPr>
            <w:t>23</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sidR="0099744E">
            <w:rPr>
              <w:rFonts w:ascii="Times New Roman" w:hAnsi="Times New Roman"/>
              <w:sz w:val="28"/>
              <w:szCs w:val="28"/>
              <w:lang w:val="hu-HU"/>
            </w:rPr>
            <w:t>23</w:t>
          </w:r>
        </w:p>
        <w:p w:rsidR="00890033" w:rsidRPr="00890033" w:rsidRDefault="00B4536F" w:rsidP="00890033">
          <w:pPr>
            <w:pStyle w:val="TJ2"/>
            <w:numPr>
              <w:ilvl w:val="1"/>
              <w:numId w:val="7"/>
            </w:numPr>
            <w:rPr>
              <w:rFonts w:ascii="Times New Roman" w:hAnsi="Times New Roman"/>
              <w:sz w:val="28"/>
              <w:szCs w:val="28"/>
              <w:lang w:val="hu-HU"/>
            </w:rPr>
          </w:pPr>
          <w:r>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r w:rsidR="0064203D">
            <w:rPr>
              <w:rFonts w:ascii="Times New Roman" w:hAnsi="Times New Roman"/>
              <w:sz w:val="28"/>
              <w:szCs w:val="28"/>
              <w:lang w:val="hu-HU"/>
            </w:rPr>
            <w:t>25</w:t>
          </w:r>
        </w:p>
        <w:p w:rsidR="00890033" w:rsidRPr="007B7C50" w:rsidRDefault="00890033" w:rsidP="00890033"/>
        <w:p w:rsidR="00890033" w:rsidRPr="007B7C50" w:rsidRDefault="00890033" w:rsidP="00890033">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Ös</w:t>
          </w:r>
          <w:r w:rsidRPr="007B7C50">
            <w:rPr>
              <w:rFonts w:ascii="Times New Roman" w:hAnsi="Times New Roman"/>
              <w:b/>
              <w:bCs/>
              <w:sz w:val="28"/>
              <w:szCs w:val="28"/>
              <w:lang w:val="hu-HU"/>
            </w:rPr>
            <w:t>s</w:t>
          </w:r>
          <w:r>
            <w:rPr>
              <w:rFonts w:ascii="Times New Roman" w:hAnsi="Times New Roman"/>
              <w:b/>
              <w:bCs/>
              <w:sz w:val="28"/>
              <w:szCs w:val="28"/>
              <w:lang w:val="hu-HU"/>
            </w:rPr>
            <w:t>zefoglalás</w:t>
          </w:r>
          <w:r w:rsidRPr="007B7C50">
            <w:rPr>
              <w:rFonts w:ascii="Times New Roman" w:hAnsi="Times New Roman"/>
              <w:sz w:val="28"/>
              <w:szCs w:val="28"/>
              <w:lang w:val="hu-HU"/>
            </w:rPr>
            <w:ptab w:relativeTo="margin" w:alignment="right" w:leader="dot"/>
          </w:r>
          <w:r>
            <w:rPr>
              <w:rFonts w:ascii="Times New Roman" w:hAnsi="Times New Roman"/>
              <w:b/>
              <w:bCs/>
              <w:sz w:val="28"/>
              <w:szCs w:val="28"/>
              <w:lang w:val="hu-HU"/>
            </w:rPr>
            <w:t>28</w:t>
          </w:r>
        </w:p>
        <w:p w:rsidR="00890033" w:rsidRPr="00890033" w:rsidRDefault="00890033" w:rsidP="00890033"/>
        <w:p w:rsidR="00E750B3" w:rsidRPr="00BC1D26" w:rsidRDefault="00963C90" w:rsidP="003E6E77"/>
      </w:sdtContent>
    </w:sdt>
    <w:p w:rsidR="006A50E7" w:rsidRDefault="006A50E7" w:rsidP="00E750B3">
      <w:pPr>
        <w:rPr>
          <w:rFonts w:ascii="Times New Roman" w:hAnsi="Times New Roman" w:cs="Times New Roman"/>
          <w:b/>
          <w:smallCaps/>
          <w:sz w:val="24"/>
          <w:szCs w:val="24"/>
        </w:rPr>
      </w:pPr>
    </w:p>
    <w:p w:rsidR="000818AA" w:rsidRDefault="001426EA" w:rsidP="00E750B3">
      <w:pPr>
        <w:rPr>
          <w:rFonts w:ascii="Times New Roman" w:hAnsi="Times New Roman" w:cs="Times New Roman"/>
          <w:b/>
          <w:smallCaps/>
          <w:sz w:val="24"/>
          <w:szCs w:val="24"/>
        </w:rPr>
      </w:pPr>
      <w:r w:rsidRPr="001426EA">
        <w:rPr>
          <w:rFonts w:ascii="Times New Roman" w:hAnsi="Times New Roman" w:cs="Times New Roman"/>
          <w:b/>
          <w:smallCaps/>
          <w:sz w:val="24"/>
          <w:szCs w:val="24"/>
        </w:rPr>
        <w:t>http://people.mokk.bme.hu/~valyi/hivatkozas.htm</w:t>
      </w:r>
    </w:p>
    <w:p w:rsidR="0001405C" w:rsidRDefault="00B6199A">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Default="00974843" w:rsidP="001308FD">
      <w:pPr>
        <w:pStyle w:val="Listaszerbekezds"/>
        <w:numPr>
          <w:ilvl w:val="0"/>
          <w:numId w:val="4"/>
        </w:numPr>
        <w:ind w:left="426" w:hanging="426"/>
        <w:rPr>
          <w:rFonts w:ascii="Times New Roman" w:hAnsi="Times New Roman" w:cs="Times New Roman"/>
          <w:b/>
          <w:smallCaps/>
          <w:sz w:val="24"/>
          <w:szCs w:val="24"/>
        </w:rPr>
      </w:pPr>
      <w:r w:rsidRPr="001308FD">
        <w:rPr>
          <w:rFonts w:ascii="Times New Roman" w:hAnsi="Times New Roman" w:cs="Times New Roman"/>
          <w:b/>
          <w:smallCaps/>
          <w:sz w:val="24"/>
          <w:szCs w:val="24"/>
        </w:rPr>
        <w:lastRenderedPageBreak/>
        <w:t>Bevezetés</w:t>
      </w:r>
    </w:p>
    <w:p w:rsidR="00C13E62"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egy elengedhetetlen rendszere, azért z</w:t>
      </w:r>
      <w:r w:rsidR="0089313A" w:rsidRPr="0089313A">
        <w:rPr>
          <w:rFonts w:ascii="Times New Roman" w:hAnsi="Times New Roman" w:cs="Times New Roman"/>
          <w:sz w:val="24"/>
          <w:szCs w:val="24"/>
        </w:rPr>
        <w:t>áró dolgozatomban a GIRO Elszámolásforgalmi Zártkörűen Működő Részvénytársaság</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(röviden: GIRO Zrt.</w:t>
      </w:r>
      <w:r>
        <w:rPr>
          <w:rFonts w:ascii="Times New Roman" w:hAnsi="Times New Roman" w:cs="Times New Roman"/>
          <w:sz w:val="24"/>
          <w:szCs w:val="24"/>
        </w:rPr>
        <w:t xml:space="preserve"> 1054 Budapest, Vadász utca 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ezen</w:t>
      </w:r>
      <w:r w:rsidR="00365919">
        <w:rPr>
          <w:rFonts w:ascii="Times New Roman" w:hAnsi="Times New Roman" w:cs="Times New Roman"/>
          <w:sz w:val="24"/>
          <w:szCs w:val="24"/>
        </w:rPr>
        <w:t xml:space="preserve"> szolgáltatását kívánom bemutatni, ahol ismertetem </w:t>
      </w:r>
      <w:r w:rsidR="0089313A" w:rsidRPr="0089313A">
        <w:rPr>
          <w:rFonts w:ascii="Times New Roman" w:hAnsi="Times New Roman" w:cs="Times New Roman"/>
          <w:sz w:val="24"/>
          <w:szCs w:val="24"/>
        </w:rPr>
        <w:t>használatának kulcsfontosságá</w:t>
      </w:r>
      <w:r w:rsidR="0089313A">
        <w:rPr>
          <w:rFonts w:ascii="Times New Roman" w:hAnsi="Times New Roman" w:cs="Times New Roman"/>
          <w:sz w:val="24"/>
          <w:szCs w:val="24"/>
        </w:rPr>
        <w:t>t</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F22D8C">
        <w:rPr>
          <w:rFonts w:ascii="Times New Roman" w:hAnsi="Times New Roman" w:cs="Times New Roman"/>
          <w:sz w:val="24"/>
          <w:szCs w:val="24"/>
        </w:rPr>
        <w:t>n</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(ezek a Belügyminisztérium Nyil</w:t>
      </w:r>
      <w:r w:rsidR="0089313A">
        <w:rPr>
          <w:rFonts w:ascii="Times New Roman" w:hAnsi="Times New Roman" w:cs="Times New Roman"/>
          <w:sz w:val="24"/>
          <w:szCs w:val="24"/>
        </w:rPr>
        <w:t xml:space="preserve">vántartások Vezetéséért Felelős </w:t>
      </w:r>
      <w:r w:rsidR="0089313A" w:rsidRPr="0089313A">
        <w:rPr>
          <w:rFonts w:ascii="Times New Roman" w:hAnsi="Times New Roman" w:cs="Times New Roman"/>
          <w:sz w:val="24"/>
          <w:szCs w:val="24"/>
        </w:rPr>
        <w:t>Helyettes Államtitkársága (BM NYHÁT), a Magyar Országos Közjegyzői Kamara (MOKK),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Opten cégnyilvántartás, és az Igazságügyi Minisztérium (IM) on-line Céginformációs Szolgálata</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(OCCSz)). </w:t>
      </w:r>
      <w:r w:rsidR="000975DA">
        <w:rPr>
          <w:rFonts w:ascii="Times New Roman" w:hAnsi="Times New Roman" w:cs="Times New Roman"/>
          <w:sz w:val="24"/>
          <w:szCs w:val="24"/>
        </w:rPr>
        <w:t>A GIRinfO szolgáltatás e</w:t>
      </w:r>
      <w:r w:rsidR="0089313A" w:rsidRPr="0089313A">
        <w:rPr>
          <w:rFonts w:ascii="Times New Roman" w:hAnsi="Times New Roman" w:cs="Times New Roman"/>
          <w:sz w:val="24"/>
          <w:szCs w:val="24"/>
        </w:rPr>
        <w:t xml:space="preserve"> kettő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0975DA">
        <w:rPr>
          <w:rFonts w:ascii="Times New Roman" w:hAnsi="Times New Roman" w:cs="Times New Roman"/>
          <w:sz w:val="24"/>
          <w:szCs w:val="24"/>
        </w:rPr>
        <w:t xml:space="preserve"> </w:t>
      </w:r>
      <w:r w:rsidR="00BE5637" w:rsidRPr="00BE5637">
        <w:rPr>
          <w:rFonts w:ascii="Times New Roman" w:hAnsi="Times New Roman" w:cs="Times New Roman"/>
          <w:sz w:val="24"/>
          <w:szCs w:val="24"/>
        </w:rPr>
        <w:t xml:space="preserve">bemutatom 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E01EB6">
        <w:rPr>
          <w:rFonts w:ascii="Times New Roman" w:hAnsi="Times New Roman" w:cs="Times New Roman"/>
          <w:sz w:val="24"/>
          <w:szCs w:val="24"/>
        </w:rPr>
        <w:t>, majd</w:t>
      </w:r>
      <w:r w:rsidR="0089313A" w:rsidRPr="0089313A">
        <w:rPr>
          <w:rFonts w:ascii="Times New Roman" w:hAnsi="Times New Roman" w:cs="Times New Roman"/>
          <w:sz w:val="24"/>
          <w:szCs w:val="24"/>
        </w:rPr>
        <w:t xml:space="preserve"> </w:t>
      </w:r>
      <w:r w:rsidR="009B0AED">
        <w:rPr>
          <w:rFonts w:ascii="Times New Roman" w:hAnsi="Times New Roman" w:cs="Times New Roman"/>
          <w:sz w:val="24"/>
          <w:szCs w:val="24"/>
        </w:rPr>
        <w:t xml:space="preserve">kitérek </w:t>
      </w:r>
      <w:r w:rsidR="0089313A" w:rsidRPr="0089313A">
        <w:rPr>
          <w:rFonts w:ascii="Times New Roman" w:hAnsi="Times New Roman" w:cs="Times New Roman"/>
          <w:sz w:val="24"/>
          <w:szCs w:val="24"/>
        </w:rPr>
        <w:t>a technikai megvalósítására, és az integrált rendszerek bemutatá</w:t>
      </w:r>
      <w:r w:rsidR="0089313A">
        <w:rPr>
          <w:rFonts w:ascii="Times New Roman" w:hAnsi="Times New Roman" w:cs="Times New Roman"/>
          <w:sz w:val="24"/>
          <w:szCs w:val="24"/>
        </w:rPr>
        <w:t xml:space="preserve">sára,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89313A" w:rsidRPr="0089313A">
        <w:rPr>
          <w:rFonts w:ascii="Times New Roman" w:hAnsi="Times New Roman" w:cs="Times New Roman"/>
          <w:sz w:val="24"/>
          <w:szCs w:val="24"/>
        </w:rPr>
        <w:t xml:space="preserve">szemléltetek. </w:t>
      </w:r>
      <w:r w:rsidR="00075FE8">
        <w:rPr>
          <w:rFonts w:ascii="Times New Roman" w:hAnsi="Times New Roman" w:cs="Times New Roman"/>
          <w:sz w:val="24"/>
          <w:szCs w:val="24"/>
        </w:rPr>
        <w:t xml:space="preserve">A GIRinfO Adatfeldolgozási szolgáltatás szerteágazó szükségessége miatt választottam a GIRO Zrt. eme rendszerét. </w:t>
      </w:r>
      <w:r w:rsidR="00565983">
        <w:rPr>
          <w:rFonts w:ascii="Times New Roman" w:hAnsi="Times New Roman" w:cs="Times New Roman"/>
          <w:sz w:val="24"/>
          <w:szCs w:val="24"/>
        </w:rPr>
        <w:t xml:space="preserve">A szolgáltatás 2002-ben jött létre, amikor, az akkor még GIRO Rt-ként működő vállalat felvásárolta a GIRODAT Rt-t. Célja ezzel a pénzintézetek hitelezési kockázatának csökkentése volt a közhiteles és publikus adatbázisok elérésének biztosítása révén. </w:t>
      </w:r>
      <w:r w:rsidR="00706A14">
        <w:rPr>
          <w:rFonts w:ascii="Times New Roman" w:hAnsi="Times New Roman" w:cs="Times New Roman"/>
          <w:sz w:val="24"/>
          <w:szCs w:val="24"/>
        </w:rPr>
        <w:t xml:space="preserve">Ennek következményeként két bank és egy pénzügyi szervezet számára biztosított elektronikus aláírás hitelesítési szolgáltatás vette kezdetét a GIRinfO-n belül. </w:t>
      </w:r>
    </w:p>
    <w:p w:rsidR="0089313A" w:rsidRPr="0089313A" w:rsidRDefault="00075FE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 xml:space="preserve">a bevezetőn túl további három fő fejezetre </w:t>
      </w:r>
      <w:r w:rsidR="00E01EB6">
        <w:rPr>
          <w:rFonts w:ascii="Times New Roman" w:hAnsi="Times New Roman" w:cs="Times New Roman"/>
          <w:sz w:val="24"/>
          <w:szCs w:val="24"/>
        </w:rPr>
        <w:t>osztottam</w:t>
      </w:r>
      <w:r w:rsidR="009B0AED">
        <w:rPr>
          <w:rFonts w:ascii="Times New Roman" w:hAnsi="Times New Roman" w:cs="Times New Roman"/>
          <w:sz w:val="24"/>
          <w:szCs w:val="24"/>
        </w:rPr>
        <w:t>, mely</w:t>
      </w:r>
      <w:r w:rsidR="0089313A" w:rsidRPr="0089313A">
        <w:rPr>
          <w:rFonts w:ascii="Times New Roman" w:hAnsi="Times New Roman" w:cs="Times New Roman"/>
          <w:sz w:val="24"/>
          <w:szCs w:val="24"/>
        </w:rPr>
        <w:t>ek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alábbiak:</w:t>
      </w:r>
    </w:p>
    <w:p w:rsidR="00E23789" w:rsidRDefault="00C13E62"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jelen szolgáltatás múltjától egészen napjai</w:t>
      </w:r>
      <w:r w:rsidR="0089313A">
        <w:rPr>
          <w:rFonts w:ascii="Times New Roman" w:hAnsi="Times New Roman" w:cs="Times New Roman"/>
          <w:sz w:val="24"/>
          <w:szCs w:val="24"/>
        </w:rPr>
        <w:t xml:space="preserve">nkig, egy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89313A" w:rsidRPr="0089313A">
        <w:rPr>
          <w:rFonts w:ascii="Times New Roman" w:hAnsi="Times New Roman" w:cs="Times New Roman"/>
          <w:sz w:val="24"/>
          <w:szCs w:val="24"/>
        </w:rPr>
        <w:t xml:space="preserve">áttekintéssel, </w:t>
      </w:r>
      <w:r w:rsidR="003541D8">
        <w:rPr>
          <w:rFonts w:ascii="Times New Roman" w:hAnsi="Times New Roman" w:cs="Times New Roman"/>
          <w:sz w:val="24"/>
          <w:szCs w:val="24"/>
        </w:rPr>
        <w:t xml:space="preserve">és </w:t>
      </w:r>
      <w:r>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3541D8">
        <w:rPr>
          <w:rFonts w:ascii="Times New Roman" w:hAnsi="Times New Roman" w:cs="Times New Roman"/>
          <w:sz w:val="24"/>
          <w:szCs w:val="24"/>
        </w:rPr>
        <w:t>ismertete</w:t>
      </w:r>
      <w:r w:rsidR="0089313A" w:rsidRPr="0089313A">
        <w:rPr>
          <w:rFonts w:ascii="Times New Roman" w:hAnsi="Times New Roman" w:cs="Times New Roman"/>
          <w:sz w:val="24"/>
          <w:szCs w:val="24"/>
        </w:rPr>
        <w:t>m a GIRinfO 2013-as fejlesztése során történt technikai megvalósításokat és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azokra vonatkozó adatokat, </w:t>
      </w:r>
      <w:r>
        <w:rPr>
          <w:rFonts w:ascii="Times New Roman" w:hAnsi="Times New Roman" w:cs="Times New Roman"/>
          <w:sz w:val="24"/>
          <w:szCs w:val="24"/>
        </w:rPr>
        <w:t>továbbá</w:t>
      </w:r>
      <w:r w:rsidR="0089313A" w:rsidRPr="0089313A">
        <w:rPr>
          <w:rFonts w:ascii="Times New Roman" w:hAnsi="Times New Roman" w:cs="Times New Roman"/>
          <w:sz w:val="24"/>
          <w:szCs w:val="24"/>
        </w:rPr>
        <w:t xml:space="preserve"> a 2016-ban történt legújabb </w:t>
      </w:r>
      <w:r w:rsidR="0089313A">
        <w:rPr>
          <w:rFonts w:ascii="Times New Roman" w:hAnsi="Times New Roman" w:cs="Times New Roman"/>
          <w:sz w:val="24"/>
          <w:szCs w:val="24"/>
        </w:rPr>
        <w:t xml:space="preserve">fejlesztéseket és azok </w:t>
      </w:r>
      <w:r w:rsidR="00F22D8C">
        <w:rPr>
          <w:rFonts w:ascii="Times New Roman" w:hAnsi="Times New Roman" w:cs="Times New Roman"/>
          <w:sz w:val="24"/>
          <w:szCs w:val="24"/>
        </w:rPr>
        <w:t xml:space="preserve">eredményét. Szót ejtek </w:t>
      </w:r>
      <w:r w:rsidR="00501834">
        <w:rPr>
          <w:rFonts w:ascii="Times New Roman" w:hAnsi="Times New Roman" w:cs="Times New Roman"/>
          <w:sz w:val="24"/>
          <w:szCs w:val="24"/>
        </w:rPr>
        <w:t xml:space="preserve">a szolgáltatás technikai környezetéről </w:t>
      </w:r>
      <w:r w:rsidR="00F22D8C">
        <w:rPr>
          <w:rFonts w:ascii="Times New Roman" w:hAnsi="Times New Roman" w:cs="Times New Roman"/>
          <w:sz w:val="24"/>
          <w:szCs w:val="24"/>
        </w:rPr>
        <w:t>is</w:t>
      </w:r>
      <w:r w:rsidR="00501834">
        <w:rPr>
          <w:rFonts w:ascii="Times New Roman" w:hAnsi="Times New Roman" w:cs="Times New Roman"/>
          <w:sz w:val="24"/>
          <w:szCs w:val="24"/>
        </w:rPr>
        <w:t>, ahol megtudhatjuk milyen rendszer szükséges</w:t>
      </w:r>
      <w:r w:rsidR="00E07A3C">
        <w:rPr>
          <w:rFonts w:ascii="Times New Roman" w:hAnsi="Times New Roman" w:cs="Times New Roman"/>
          <w:sz w:val="24"/>
          <w:szCs w:val="24"/>
        </w:rPr>
        <w:t xml:space="preserve"> a szolgáltatás megfelelő működéséhez</w:t>
      </w:r>
      <w:r w:rsidR="00501834">
        <w:rPr>
          <w:rFonts w:ascii="Times New Roman" w:hAnsi="Times New Roman" w:cs="Times New Roman"/>
          <w:sz w:val="24"/>
          <w:szCs w:val="24"/>
        </w:rPr>
        <w:t xml:space="preserve">, </w:t>
      </w:r>
      <w:r w:rsidR="00E07A3C">
        <w:rPr>
          <w:rFonts w:ascii="Times New Roman" w:hAnsi="Times New Roman" w:cs="Times New Roman"/>
          <w:sz w:val="24"/>
          <w:szCs w:val="24"/>
        </w:rPr>
        <w:t xml:space="preserve">mint például </w:t>
      </w:r>
      <w:r w:rsidR="00E07A3C" w:rsidRPr="0089313A">
        <w:rPr>
          <w:rFonts w:ascii="Times New Roman" w:hAnsi="Times New Roman" w:cs="Times New Roman"/>
          <w:sz w:val="24"/>
          <w:szCs w:val="24"/>
        </w:rPr>
        <w:t>Oracle, GlassFish, Java 1.7., EJB, XML, és JDBC.</w:t>
      </w:r>
      <w:r w:rsidR="00501834">
        <w:rPr>
          <w:rFonts w:ascii="Times New Roman" w:hAnsi="Times New Roman" w:cs="Times New Roman"/>
          <w:sz w:val="24"/>
          <w:szCs w:val="24"/>
        </w:rPr>
        <w:t xml:space="preserve">. </w:t>
      </w:r>
      <w:r w:rsidR="00F22D8C">
        <w:rPr>
          <w:rFonts w:ascii="Times New Roman" w:hAnsi="Times New Roman" w:cs="Times New Roman"/>
          <w:sz w:val="24"/>
          <w:szCs w:val="24"/>
        </w:rPr>
        <w:t>Az utolsó alfejezetben pedig</w:t>
      </w:r>
      <w:r w:rsidR="0089313A" w:rsidRPr="0089313A">
        <w:rPr>
          <w:rFonts w:ascii="Times New Roman" w:hAnsi="Times New Roman" w:cs="Times New Roman"/>
          <w:sz w:val="24"/>
          <w:szCs w:val="24"/>
        </w:rPr>
        <w:t xml:space="preserve"> a GIRinfO szolgáltatáscsomagjairól (Standard és LITE)</w:t>
      </w:r>
      <w:r w:rsidR="00F22D8C">
        <w:rPr>
          <w:rFonts w:ascii="Times New Roman" w:hAnsi="Times New Roman" w:cs="Times New Roman"/>
          <w:sz w:val="24"/>
          <w:szCs w:val="24"/>
        </w:rPr>
        <w:t xml:space="preserve"> írok</w:t>
      </w:r>
      <w:r w:rsidR="0089313A" w:rsidRPr="0089313A">
        <w:rPr>
          <w:rFonts w:ascii="Times New Roman" w:hAnsi="Times New Roman" w:cs="Times New Roman"/>
          <w:sz w:val="24"/>
          <w:szCs w:val="24"/>
        </w:rPr>
        <w:t xml:space="preserve">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89313A" w:rsidRPr="0089313A">
        <w:rPr>
          <w:rFonts w:ascii="Times New Roman" w:hAnsi="Times New Roman" w:cs="Times New Roman"/>
          <w:sz w:val="24"/>
          <w:szCs w:val="24"/>
        </w:rPr>
        <w:t>valamint a váltás lehetősége</w:t>
      </w:r>
      <w:r w:rsidR="00501834">
        <w:rPr>
          <w:rFonts w:ascii="Times New Roman" w:hAnsi="Times New Roman" w:cs="Times New Roman"/>
          <w:sz w:val="24"/>
          <w:szCs w:val="24"/>
        </w:rPr>
        <w:t>s módjairól</w:t>
      </w:r>
      <w:r w:rsidR="0089313A" w:rsidRPr="0089313A">
        <w:rPr>
          <w:rFonts w:ascii="Times New Roman" w:hAnsi="Times New Roman" w:cs="Times New Roman"/>
          <w:sz w:val="24"/>
          <w:szCs w:val="24"/>
        </w:rPr>
        <w:t>.</w:t>
      </w:r>
      <w:r w:rsidR="00A67085">
        <w:rPr>
          <w:rFonts w:ascii="Times New Roman" w:hAnsi="Times New Roman" w:cs="Times New Roman"/>
          <w:sz w:val="24"/>
          <w:szCs w:val="24"/>
        </w:rPr>
        <w:t xml:space="preserve"> </w:t>
      </w:r>
    </w:p>
    <w:p w:rsidR="00E23789" w:rsidRDefault="00F80474"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 xml:space="preserve">fejezet a jogosultsági rendszer, valamint a felhasználói felület </w:t>
      </w:r>
      <w:r w:rsidR="0089313A" w:rsidRPr="0089313A">
        <w:rPr>
          <w:rFonts w:ascii="Times New Roman" w:hAnsi="Times New Roman" w:cs="Times New Roman"/>
          <w:sz w:val="24"/>
          <w:szCs w:val="24"/>
        </w:rPr>
        <w:t>leírásá</w:t>
      </w:r>
      <w:r>
        <w:rPr>
          <w:rFonts w:ascii="Times New Roman" w:hAnsi="Times New Roman" w:cs="Times New Roman"/>
          <w:sz w:val="24"/>
          <w:szCs w:val="24"/>
        </w:rPr>
        <w:t>t foglalja magába</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Pr>
          <w:rFonts w:ascii="Times New Roman" w:hAnsi="Times New Roman" w:cs="Times New Roman"/>
          <w:sz w:val="24"/>
          <w:szCs w:val="24"/>
        </w:rPr>
        <w:t>lfejezet</w:t>
      </w:r>
      <w:r w:rsidR="00C13E62">
        <w:rPr>
          <w:rFonts w:ascii="Times New Roman" w:hAnsi="Times New Roman" w:cs="Times New Roman"/>
          <w:sz w:val="24"/>
          <w:szCs w:val="24"/>
        </w:rPr>
        <w:t>eiben</w:t>
      </w:r>
      <w:r>
        <w:rPr>
          <w:rFonts w:ascii="Times New Roman" w:hAnsi="Times New Roman" w:cs="Times New Roman"/>
          <w:sz w:val="24"/>
          <w:szCs w:val="24"/>
        </w:rPr>
        <w:t xml:space="preserve"> a jogosultság</w:t>
      </w:r>
      <w:r w:rsidR="00BD0247">
        <w:rPr>
          <w:rFonts w:ascii="Times New Roman" w:hAnsi="Times New Roman" w:cs="Times New Roman"/>
          <w:sz w:val="24"/>
          <w:szCs w:val="24"/>
        </w:rPr>
        <w:t>kezelést mutat</w:t>
      </w:r>
      <w:r w:rsidR="00C13E62">
        <w:rPr>
          <w:rFonts w:ascii="Times New Roman" w:hAnsi="Times New Roman" w:cs="Times New Roman"/>
          <w:sz w:val="24"/>
          <w:szCs w:val="24"/>
        </w:rPr>
        <w:t>om</w:t>
      </w:r>
      <w:r w:rsidR="00BD0247">
        <w:rPr>
          <w:rFonts w:ascii="Times New Roman" w:hAnsi="Times New Roman" w:cs="Times New Roman"/>
          <w:sz w:val="24"/>
          <w:szCs w:val="24"/>
        </w:rPr>
        <w:t xml:space="preserve"> be, ahol láthatóak a különböző jogosultság típusok is. Utána</w:t>
      </w:r>
      <w:r w:rsidR="0089313A">
        <w:rPr>
          <w:rFonts w:ascii="Times New Roman" w:hAnsi="Times New Roman" w:cs="Times New Roman"/>
          <w:sz w:val="24"/>
          <w:szCs w:val="24"/>
        </w:rPr>
        <w:t xml:space="preserve"> 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BD0247">
        <w:rPr>
          <w:rFonts w:ascii="Times New Roman" w:hAnsi="Times New Roman" w:cs="Times New Roman"/>
          <w:sz w:val="24"/>
          <w:szCs w:val="24"/>
        </w:rPr>
        <w:t xml:space="preserve">útja, és azok megvalósítása kerül </w:t>
      </w:r>
      <w:r w:rsidR="00BD0247">
        <w:rPr>
          <w:rFonts w:ascii="Times New Roman" w:hAnsi="Times New Roman" w:cs="Times New Roman"/>
          <w:sz w:val="24"/>
          <w:szCs w:val="24"/>
        </w:rPr>
        <w:lastRenderedPageBreak/>
        <w:t xml:space="preserve">bemutatásra. </w:t>
      </w:r>
      <w:r w:rsidR="00C13E62">
        <w:rPr>
          <w:rFonts w:ascii="Times New Roman" w:hAnsi="Times New Roman" w:cs="Times New Roman"/>
          <w:sz w:val="24"/>
          <w:szCs w:val="24"/>
        </w:rPr>
        <w:t>E</w:t>
      </w:r>
      <w:r w:rsidR="00997E86">
        <w:rPr>
          <w:rFonts w:ascii="Times New Roman" w:hAnsi="Times New Roman" w:cs="Times New Roman"/>
          <w:sz w:val="24"/>
          <w:szCs w:val="24"/>
        </w:rPr>
        <w:t>zt követő</w:t>
      </w:r>
      <w:r w:rsidR="00C13E62">
        <w:rPr>
          <w:rFonts w:ascii="Times New Roman" w:hAnsi="Times New Roman" w:cs="Times New Roman"/>
          <w:sz w:val="24"/>
          <w:szCs w:val="24"/>
        </w:rPr>
        <w:t>en</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 xml:space="preserve">t ismertetését mutatom </w:t>
      </w:r>
      <w:r w:rsidR="00AE5127">
        <w:rPr>
          <w:rFonts w:ascii="Times New Roman" w:hAnsi="Times New Roman" w:cs="Times New Roman"/>
          <w:sz w:val="24"/>
          <w:szCs w:val="24"/>
        </w:rPr>
        <w:t>be, melyben részlete</w:t>
      </w:r>
      <w:r w:rsidR="00C13E62">
        <w:rPr>
          <w:rFonts w:ascii="Times New Roman" w:hAnsi="Times New Roman" w:cs="Times New Roman"/>
          <w:sz w:val="24"/>
          <w:szCs w:val="24"/>
        </w:rPr>
        <w:t xml:space="preserve">zem </w:t>
      </w:r>
      <w:r w:rsidR="00AE5127">
        <w:rPr>
          <w:rFonts w:ascii="Times New Roman" w:hAnsi="Times New Roman" w:cs="Times New Roman"/>
          <w:sz w:val="24"/>
          <w:szCs w:val="24"/>
        </w:rPr>
        <w:t xml:space="preserve">a funkció és keresőképernyő közötti különbséget, s magának a GIRinfO rendszer használatának módozatát. </w:t>
      </w:r>
      <w:r w:rsidR="0089313A" w:rsidRPr="0089313A">
        <w:rPr>
          <w:rFonts w:ascii="Times New Roman" w:hAnsi="Times New Roman" w:cs="Times New Roman"/>
          <w:sz w:val="24"/>
          <w:szCs w:val="24"/>
        </w:rPr>
        <w:t xml:space="preserve"> </w:t>
      </w:r>
      <w:r w:rsidR="00C13E62">
        <w:rPr>
          <w:rFonts w:ascii="Times New Roman" w:hAnsi="Times New Roman" w:cs="Times New Roman"/>
          <w:sz w:val="24"/>
          <w:szCs w:val="24"/>
        </w:rPr>
        <w:t xml:space="preserve">Aztán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használt üzemmódját (interaktív és automata)</w:t>
      </w:r>
      <w:r w:rsidR="00C13E62">
        <w:rPr>
          <w:rFonts w:ascii="Times New Roman" w:hAnsi="Times New Roman" w:cs="Times New Roman"/>
          <w:sz w:val="24"/>
          <w:szCs w:val="24"/>
        </w:rPr>
        <w:t xml:space="preserve"> ismertetem</w:t>
      </w:r>
      <w:r w:rsidR="0089313A" w:rsidRPr="0089313A">
        <w:rPr>
          <w:rFonts w:ascii="Times New Roman" w:hAnsi="Times New Roman" w:cs="Times New Roman"/>
          <w:sz w:val="24"/>
          <w:szCs w:val="24"/>
        </w:rPr>
        <w:t>, egy-egy konkré</w:t>
      </w:r>
      <w:r w:rsidR="000B6628">
        <w:rPr>
          <w:rFonts w:ascii="Times New Roman" w:hAnsi="Times New Roman" w:cs="Times New Roman"/>
          <w:sz w:val="24"/>
          <w:szCs w:val="24"/>
        </w:rPr>
        <w:t>t példával szemléltetve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p>
    <w:p w:rsidR="00075FE8" w:rsidRDefault="000B662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negye</w:t>
      </w:r>
      <w:r w:rsidR="0089313A" w:rsidRPr="0089313A">
        <w:rPr>
          <w:rFonts w:ascii="Times New Roman" w:hAnsi="Times New Roman" w:cs="Times New Roman"/>
          <w:sz w:val="24"/>
          <w:szCs w:val="24"/>
        </w:rPr>
        <w:t>dik fejezet a biztonságos kommunikációról (</w:t>
      </w:r>
      <w:r w:rsidR="0089313A">
        <w:rPr>
          <w:rFonts w:ascii="Times New Roman" w:hAnsi="Times New Roman" w:cs="Times New Roman"/>
          <w:sz w:val="24"/>
          <w:szCs w:val="24"/>
        </w:rPr>
        <w:t xml:space="preserve">érintve a minimális adatvédelmi </w:t>
      </w:r>
      <w:r w:rsidR="0089313A" w:rsidRPr="0089313A">
        <w:rPr>
          <w:rFonts w:ascii="Times New Roman" w:hAnsi="Times New Roman" w:cs="Times New Roman"/>
          <w:sz w:val="24"/>
          <w:szCs w:val="24"/>
        </w:rPr>
        <w:t>követelményeket is), és integritásról szól</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az ehhez</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nek ismer</w:t>
      </w:r>
      <w:r w:rsidR="0089313A" w:rsidRPr="0089313A">
        <w:rPr>
          <w:rFonts w:ascii="Times New Roman" w:hAnsi="Times New Roman" w:cs="Times New Roman"/>
          <w:sz w:val="24"/>
          <w:szCs w:val="24"/>
        </w:rPr>
        <w:t>t</w:t>
      </w:r>
      <w:r w:rsidR="00BF4F60">
        <w:rPr>
          <w:rFonts w:ascii="Times New Roman" w:hAnsi="Times New Roman" w:cs="Times New Roman"/>
          <w:sz w:val="24"/>
          <w:szCs w:val="24"/>
        </w:rPr>
        <w:t>etés</w:t>
      </w:r>
      <w:r w:rsidR="00140AEB">
        <w:rPr>
          <w:rFonts w:ascii="Times New Roman" w:hAnsi="Times New Roman" w:cs="Times New Roman"/>
          <w:sz w:val="24"/>
          <w:szCs w:val="24"/>
        </w:rPr>
        <w:t>e olvasható</w:t>
      </w:r>
      <w:r w:rsidR="006F3DF8">
        <w:rPr>
          <w:rFonts w:ascii="Times New Roman" w:hAnsi="Times New Roman" w:cs="Times New Roman"/>
          <w:sz w:val="24"/>
          <w:szCs w:val="24"/>
        </w:rPr>
        <w:t xml:space="preserve">, továbbá </w:t>
      </w:r>
      <w:r w:rsidR="00140AEB">
        <w:rPr>
          <w:rFonts w:ascii="Times New Roman" w:hAnsi="Times New Roman" w:cs="Times New Roman"/>
          <w:sz w:val="24"/>
          <w:szCs w:val="24"/>
        </w:rPr>
        <w:t>a PIN-kód megadásának módozata</w:t>
      </w:r>
      <w:r w:rsidR="006F3DF8">
        <w:rPr>
          <w:rFonts w:ascii="Times New Roman" w:hAnsi="Times New Roman" w:cs="Times New Roman"/>
          <w:sz w:val="24"/>
          <w:szCs w:val="24"/>
        </w:rPr>
        <w:t xml:space="preserve"> a 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E07A3C">
        <w:rPr>
          <w:rFonts w:ascii="Times New Roman" w:hAnsi="Times New Roman" w:cs="Times New Roman"/>
          <w:sz w:val="24"/>
          <w:szCs w:val="24"/>
        </w:rPr>
        <w:t>ül pedig 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szolgáltatásra vonatkozó felelősségének ismertetésével zárom a dolgozatomat</w:t>
      </w:r>
      <w:r w:rsidR="0089313A" w:rsidRPr="0089313A">
        <w:rPr>
          <w:rFonts w:ascii="Times New Roman" w:hAnsi="Times New Roman" w:cs="Times New Roman"/>
          <w:sz w:val="24"/>
          <w:szCs w:val="24"/>
        </w:rPr>
        <w:t>.</w:t>
      </w:r>
    </w:p>
    <w:p w:rsidR="001308FD" w:rsidRPr="00A67085" w:rsidRDefault="001308FD" w:rsidP="0089313A">
      <w:pPr>
        <w:spacing w:after="0" w:line="360" w:lineRule="auto"/>
        <w:jc w:val="both"/>
        <w:rPr>
          <w:rFonts w:ascii="Times New Roman" w:hAnsi="Times New Roman" w:cs="Times New Roman"/>
          <w:sz w:val="24"/>
          <w:szCs w:val="24"/>
        </w:rPr>
      </w:pPr>
      <w:r>
        <w:rPr>
          <w:rFonts w:ascii="Times New Roman" w:hAnsi="Times New Roman" w:cs="Times New Roman"/>
          <w:b/>
          <w:smallCaps/>
          <w:sz w:val="24"/>
          <w:szCs w:val="24"/>
        </w:rPr>
        <w:br w:type="page"/>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GIRinfO</w:t>
      </w:r>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551539"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információkkal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20%-kal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 xml:space="preserve">87 ügyfél vette igénybe egyablakos kiszolgálással, online módon. A BISZ Zrt.-nél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15%-kal, a vállalkozó rendszerben pedig 3</w:t>
      </w:r>
      <w:r w:rsidR="000E07E0">
        <w:rPr>
          <w:rFonts w:ascii="Times New Roman" w:hAnsi="Times New Roman" w:cs="Times New Roman"/>
          <w:sz w:val="24"/>
          <w:szCs w:val="24"/>
        </w:rPr>
        <w:t>1%-kal</w:t>
      </w:r>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8%-os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23,6%-os</w:t>
      </w:r>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p>
    <w:p w:rsidR="004D360C" w:rsidRDefault="004D360C" w:rsidP="00FA632D">
      <w:pPr>
        <w:spacing w:after="0" w:line="360" w:lineRule="auto"/>
        <w:jc w:val="both"/>
        <w:rPr>
          <w:rFonts w:ascii="Times New Roman" w:hAnsi="Times New Roman" w:cs="Times New Roman"/>
          <w:sz w:val="24"/>
          <w:szCs w:val="24"/>
        </w:rPr>
      </w:pPr>
      <w:r w:rsidRPr="00DA381E">
        <w:rPr>
          <w:rFonts w:ascii="Times New Roman" w:hAnsi="Times New Roman" w:cs="Times New Roman"/>
          <w:sz w:val="24"/>
          <w:szCs w:val="24"/>
        </w:rPr>
        <w:t xml:space="preserve">Kovács, </w:t>
      </w:r>
      <w:r w:rsidR="00551539">
        <w:rPr>
          <w:rFonts w:ascii="Times New Roman" w:hAnsi="Times New Roman" w:cs="Times New Roman"/>
          <w:sz w:val="24"/>
          <w:szCs w:val="24"/>
        </w:rPr>
        <w:t>Divéki, Dávid, Pál, Kada (</w:t>
      </w:r>
      <w:r w:rsidRPr="00DA381E">
        <w:rPr>
          <w:rFonts w:ascii="Times New Roman" w:hAnsi="Times New Roman" w:cs="Times New Roman"/>
          <w:sz w:val="24"/>
          <w:szCs w:val="24"/>
        </w:rPr>
        <w:t>2017)</w:t>
      </w:r>
      <w:r w:rsidR="00551539">
        <w:rPr>
          <w:rFonts w:ascii="Times New Roman" w:hAnsi="Times New Roman" w:cs="Times New Roman"/>
          <w:sz w:val="24"/>
          <w:szCs w:val="24"/>
        </w:rPr>
        <w:t xml:space="preserve">: </w:t>
      </w:r>
      <w:r w:rsidR="00551539" w:rsidRPr="00551539">
        <w:rPr>
          <w:rFonts w:ascii="Times New Roman" w:hAnsi="Times New Roman" w:cs="Times New Roman"/>
          <w:sz w:val="24"/>
          <w:szCs w:val="24"/>
          <w:u w:val="single"/>
        </w:rPr>
        <w:t>A kis értékű pénzforgalom és elszámolási rendszerei</w:t>
      </w:r>
      <w:r w:rsidR="00551539">
        <w:rPr>
          <w:rFonts w:ascii="Times New Roman" w:hAnsi="Times New Roman" w:cs="Times New Roman"/>
          <w:sz w:val="24"/>
          <w:szCs w:val="24"/>
        </w:rPr>
        <w:t>, Miskolc: Miskolci Egyetemi Kiadó</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r w:rsidR="00E00149">
        <w:rPr>
          <w:rFonts w:ascii="Times New Roman" w:hAnsi="Times New Roman" w:cs="Times New Roman"/>
          <w:sz w:val="24"/>
          <w:szCs w:val="24"/>
        </w:rPr>
        <w:t>elöző évhez</w:t>
      </w:r>
      <w:r>
        <w:rPr>
          <w:rFonts w:ascii="Times New Roman" w:hAnsi="Times New Roman" w:cs="Times New Roman"/>
          <w:sz w:val="24"/>
          <w:szCs w:val="24"/>
        </w:rPr>
        <w:t xml:space="preserve"> képest 14%-os növekedést jelentett. Főként a személyi igazolvány és lakcím lekérdezéseket tették ki a forgalmazott tranzakciók, számszerűen 84%-ot.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tranzakciók átlagosan 22%-kal,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40%-kal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C13E62" w:rsidRPr="00566462" w:rsidRDefault="00566462" w:rsidP="006F7F15">
      <w:pPr>
        <w:spacing w:after="0" w:line="360" w:lineRule="auto"/>
        <w:jc w:val="both"/>
        <w:rPr>
          <w:rFonts w:ascii="Times New Roman" w:hAnsi="Times New Roman" w:cs="Times New Roman"/>
          <w:b/>
          <w:sz w:val="24"/>
          <w:szCs w:val="24"/>
        </w:rPr>
      </w:pPr>
      <w:r w:rsidRPr="00DA381E">
        <w:rPr>
          <w:rFonts w:ascii="Times New Roman" w:hAnsi="Times New Roman" w:cs="Times New Roman"/>
          <w:sz w:val="24"/>
          <w:szCs w:val="24"/>
        </w:rPr>
        <w:lastRenderedPageBreak/>
        <w:t>Humánpolitikai és kommunikációs főosztály (2016) GIRO Éves jelentés 2016.</w:t>
      </w:r>
      <w:r w:rsidR="006F7F15" w:rsidRPr="00DA381E">
        <w:rPr>
          <w:rFonts w:ascii="Times New Roman" w:hAnsi="Times New Roman" w:cs="Times New Roman"/>
          <w:sz w:val="24"/>
          <w:szCs w:val="24"/>
        </w:rPr>
        <w:t xml:space="preserve"> </w:t>
      </w:r>
      <w:r w:rsidRPr="00DA381E">
        <w:rPr>
          <w:rFonts w:ascii="Times New Roman" w:hAnsi="Times New Roman" w:cs="Times New Roman"/>
          <w:sz w:val="24"/>
          <w:szCs w:val="24"/>
        </w:rPr>
        <w:t>Elérhető az interneten:</w:t>
      </w:r>
      <w:r w:rsidR="00A35550">
        <w:rPr>
          <w:rFonts w:ascii="Times New Roman" w:hAnsi="Times New Roman" w:cs="Times New Roman"/>
          <w:sz w:val="24"/>
          <w:szCs w:val="24"/>
        </w:rPr>
        <w:t xml:space="preserve"> </w:t>
      </w:r>
      <w:hyperlink r:id="rId10" w:history="1">
        <w:r w:rsidR="00A35550" w:rsidRPr="00A35550">
          <w:rPr>
            <w:rStyle w:val="Hiperhivatkozs"/>
            <w:rFonts w:ascii="Times New Roman" w:hAnsi="Times New Roman" w:cs="Times New Roman"/>
            <w:sz w:val="24"/>
            <w:szCs w:val="24"/>
          </w:rPr>
          <w:t>file:///W:/Downloads/eves-jelentes-2016%20(2).pdf</w:t>
        </w:r>
      </w:hyperlink>
      <w:r w:rsidRPr="00566462">
        <w:rPr>
          <w:rFonts w:ascii="Times New Roman" w:hAnsi="Times New Roman" w:cs="Times New Roman"/>
          <w:b/>
          <w:sz w:val="24"/>
          <w:szCs w:val="24"/>
        </w:rPr>
        <w:t xml:space="preserve"> </w:t>
      </w:r>
      <w:r w:rsidRPr="00DA381E">
        <w:rPr>
          <w:rFonts w:ascii="Times New Roman" w:hAnsi="Times New Roman" w:cs="Times New Roman"/>
          <w:sz w:val="24"/>
          <w:szCs w:val="24"/>
        </w:rPr>
        <w:t>(2018.05.03.)</w:t>
      </w:r>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GIRinfO Adatfeldolgozási 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DC1170" w:rsidRDefault="00DC1170" w:rsidP="00510733">
      <w:pPr>
        <w:pStyle w:val="Listaszerbekezds"/>
        <w:numPr>
          <w:ilvl w:val="1"/>
          <w:numId w:val="17"/>
        </w:numPr>
        <w:spacing w:before="360" w:after="240" w:line="360" w:lineRule="auto"/>
        <w:ind w:left="357" w:hanging="357"/>
        <w:rPr>
          <w:rFonts w:ascii="Times New Roman" w:hAnsi="Times New Roman" w:cs="Times New Roman"/>
          <w:b/>
          <w:smallCaps/>
          <w:sz w:val="24"/>
          <w:szCs w:val="24"/>
        </w:rPr>
      </w:pPr>
      <w:r>
        <w:rPr>
          <w:rFonts w:ascii="Times New Roman" w:hAnsi="Times New Roman" w:cs="Times New Roman"/>
          <w:b/>
          <w:smallCaps/>
          <w:sz w:val="24"/>
          <w:szCs w:val="24"/>
        </w:rPr>
        <w:t xml:space="preserve"> </w:t>
      </w:r>
      <w:r w:rsidR="00974843" w:rsidRPr="00DC1170">
        <w:rPr>
          <w:rFonts w:ascii="Times New Roman" w:hAnsi="Times New Roman" w:cs="Times New Roman"/>
          <w:b/>
          <w:smallCaps/>
          <w:sz w:val="24"/>
          <w:szCs w:val="24"/>
        </w:rPr>
        <w:t>A fejlesztések eredményei</w:t>
      </w:r>
    </w:p>
    <w:p w:rsidR="00974843" w:rsidRPr="00801113" w:rsidRDefault="00974843" w:rsidP="00974843">
      <w:pPr>
        <w:spacing w:after="0" w:line="360" w:lineRule="auto"/>
        <w:jc w:val="both"/>
        <w:rPr>
          <w:rFonts w:ascii="Times New Roman" w:hAnsi="Times New Roman" w:cs="Times New Roman"/>
          <w:color w:val="FF0000"/>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k alapját képező alkalmazások saját fejlesztéssel történő megújítását. Ennek eredményeképpen 2014-ben megújult, modernebb technológiával, fejlettebb szabvánnyal és felhasználóbarátabb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GIRinfO tranzakciók forgalmában. </w:t>
      </w:r>
      <w:r w:rsidRPr="00801113">
        <w:rPr>
          <w:rFonts w:ascii="Times New Roman" w:hAnsi="Times New Roman" w:cs="Times New Roman"/>
          <w:color w:val="FF0000"/>
          <w:sz w:val="24"/>
          <w:szCs w:val="24"/>
        </w:rPr>
        <w:t>2013-ban a bővülés megközelítette a 11%-ot. Ebben alapvető szerepet kapott a telekommunikációs szektorhoz tartozó adatigénylők (GIRinfO ügyfelek) lekérdezéseinek dinamikus bővülése. A tranzakciószám bővülésével a forgalom lassan megközelíti a gazdasági válság előtti értéket. A hagyományosan legnagyobb érdeklődés a KEK KH adatbázisaiból lekérdezhető adatok iránt jelentkezik. Minden aktív ügyfelünk használja ezt az adatbázist. 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 A Magyar Országos Közjegyzői Kamara (MOKK) Zálogjogi Országos Nyilvántartásából lekérdezhető ingójelzálog adatok egyre népszerűbbek ügyfélkörünkben, e tranzakciók forgalma, 2013-ban 21,5%-kal bővült.</w:t>
      </w:r>
    </w:p>
    <w:p w:rsidR="00974843" w:rsidRDefault="00974843" w:rsidP="00974843">
      <w:pPr>
        <w:spacing w:after="0" w:line="360" w:lineRule="auto"/>
        <w:jc w:val="both"/>
        <w:rPr>
          <w:rFonts w:ascii="Times New Roman" w:hAnsi="Times New Roman" w:cs="Times New Roman"/>
          <w:color w:val="FF0000"/>
          <w:sz w:val="24"/>
          <w:szCs w:val="24"/>
        </w:rPr>
      </w:pPr>
      <w:r w:rsidRPr="00801113">
        <w:rPr>
          <w:rFonts w:ascii="Times New Roman" w:hAnsi="Times New Roman" w:cs="Times New Roman"/>
          <w:color w:val="FF0000"/>
          <w:sz w:val="24"/>
          <w:szCs w:val="24"/>
        </w:rPr>
        <w:lastRenderedPageBreak/>
        <w:t>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 a GIRinfO összforgalmán belül. 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 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3E2154" w:rsidRPr="003E2154" w:rsidRDefault="00784C54" w:rsidP="00ED6A96">
      <w:pPr>
        <w:spacing w:line="360" w:lineRule="auto"/>
        <w:jc w:val="both"/>
        <w:rPr>
          <w:rFonts w:ascii="Times New Roman" w:hAnsi="Times New Roman" w:cs="Times New Roman"/>
          <w:sz w:val="24"/>
          <w:szCs w:val="24"/>
        </w:rPr>
      </w:pPr>
      <w:r>
        <w:rPr>
          <w:rFonts w:ascii="Times New Roman" w:hAnsi="Times New Roman" w:cs="Times New Roman"/>
          <w:sz w:val="24"/>
          <w:szCs w:val="24"/>
        </w:rPr>
        <w:t>GIRO Zrt.</w:t>
      </w:r>
      <w:r w:rsidR="003E2154">
        <w:rPr>
          <w:rFonts w:ascii="Times New Roman" w:hAnsi="Times New Roman" w:cs="Times New Roman"/>
          <w:sz w:val="24"/>
          <w:szCs w:val="24"/>
        </w:rPr>
        <w:t xml:space="preserve"> (201</w:t>
      </w:r>
      <w:r w:rsidR="003E2154" w:rsidRPr="003E2154">
        <w:rPr>
          <w:rFonts w:ascii="Times New Roman" w:hAnsi="Times New Roman" w:cs="Times New Roman"/>
          <w:sz w:val="24"/>
          <w:szCs w:val="24"/>
        </w:rPr>
        <w:t xml:space="preserve">3) </w:t>
      </w:r>
      <w:r w:rsidR="003E2154" w:rsidRPr="003E2154">
        <w:rPr>
          <w:rFonts w:ascii="Times New Roman" w:hAnsi="Times New Roman" w:cs="Times New Roman"/>
          <w:sz w:val="24"/>
          <w:szCs w:val="24"/>
        </w:rPr>
        <w:t>GIRinfO Adatfeldolgozási Szolgáltatás</w:t>
      </w:r>
      <w:r w:rsidR="003E2154" w:rsidRPr="003E2154">
        <w:rPr>
          <w:rFonts w:ascii="Times New Roman" w:hAnsi="Times New Roman" w:cs="Times New Roman"/>
          <w:sz w:val="24"/>
          <w:szCs w:val="24"/>
        </w:rPr>
        <w:t xml:space="preserve">. Elérhető az interneten: </w:t>
      </w:r>
      <w:hyperlink r:id="rId11" w:history="1">
        <w:r w:rsidR="003E2154" w:rsidRPr="003E2154">
          <w:rPr>
            <w:rStyle w:val="Hiperhivatkozs"/>
            <w:rFonts w:ascii="Times New Roman" w:hAnsi="Times New Roman" w:cstheme="minorHAnsi"/>
            <w:sz w:val="24"/>
            <w:szCs w:val="24"/>
          </w:rPr>
          <w:t>https://www.giro.hu/eves_jelentesek/2013/data/tovabbi_szolgaltatasok.html</w:t>
        </w:r>
      </w:hyperlink>
      <w:r w:rsidR="003E2154" w:rsidRPr="003E2154">
        <w:rPr>
          <w:rFonts w:ascii="Times New Roman" w:hAnsi="Times New Roman" w:cs="Times New Roman"/>
          <w:sz w:val="24"/>
          <w:szCs w:val="24"/>
        </w:rPr>
        <w:t xml:space="preserve"> </w:t>
      </w:r>
      <w:r w:rsidR="003E2154">
        <w:rPr>
          <w:rFonts w:ascii="Times New Roman" w:hAnsi="Times New Roman" w:cs="Times New Roman"/>
          <w:sz w:val="24"/>
          <w:szCs w:val="24"/>
        </w:rPr>
        <w:t>(2018.05.03</w:t>
      </w:r>
      <w:r w:rsidR="003E2154" w:rsidRPr="003E2154">
        <w:rPr>
          <w:rFonts w:ascii="Times New Roman" w:hAnsi="Times New Roman" w:cs="Times New Roman"/>
          <w:sz w:val="24"/>
          <w:szCs w:val="24"/>
        </w:rPr>
        <w:t>.)</w:t>
      </w:r>
    </w:p>
    <w:p w:rsidR="00974843" w:rsidRDefault="00974843" w:rsidP="00974843">
      <w:pPr>
        <w:spacing w:after="0" w:line="360" w:lineRule="auto"/>
        <w:jc w:val="both"/>
        <w:rPr>
          <w:rFonts w:ascii="Times New Roman" w:hAnsi="Times New Roman" w:cs="Times New Roman"/>
          <w:color w:val="C00000"/>
          <w:sz w:val="24"/>
          <w:szCs w:val="24"/>
        </w:rPr>
      </w:pPr>
      <w:r w:rsidRPr="00D5579D">
        <w:rPr>
          <w:rFonts w:ascii="Times New Roman" w:hAnsi="Times New Roman" w:cs="Times New Roman"/>
          <w:color w:val="C00000"/>
          <w:sz w:val="24"/>
          <w:szCs w:val="24"/>
        </w:rPr>
        <w:t xml:space="preserve">A 2016. évben megvalósult fejlesztésnek nyomán a GIRO Zrt. ügyfelei már a gépjárművek km-óra állását és leolvasás időpontját is ellenőrizhetik, valamint a cég tulajdonában lévő gépjárművek azonosító adatainak lekérdezésére is lehetőség nyílt. A szolgáltatási szegmens mindinkább felfedezi, hogy a GIRinfO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w:t>
      </w:r>
      <w:r w:rsidR="00801113" w:rsidRPr="00D5579D">
        <w:rPr>
          <w:rFonts w:ascii="Times New Roman" w:hAnsi="Times New Roman" w:cs="Times New Roman"/>
          <w:color w:val="C00000"/>
          <w:sz w:val="24"/>
          <w:szCs w:val="24"/>
        </w:rPr>
        <w:t xml:space="preserve">Még ebben az </w:t>
      </w:r>
      <w:r w:rsidRPr="00D5579D">
        <w:rPr>
          <w:rFonts w:ascii="Times New Roman" w:hAnsi="Times New Roman" w:cs="Times New Roman"/>
          <w:color w:val="C00000"/>
          <w:sz w:val="24"/>
          <w:szCs w:val="24"/>
        </w:rPr>
        <w:t xml:space="preserve">évben a tranzakcióforgalom meghaladta a 2,4 millió darabot, mely 14%-os növekedést jelent az azt megelőző évhez képest. Személyi igazolvány és lakcím lekérdezések tették ki a forgalmazott tranzakció típusok 84%-át. A </w:t>
      </w:r>
      <w:r w:rsidRPr="00D5579D">
        <w:rPr>
          <w:rFonts w:ascii="Times New Roman" w:hAnsi="Times New Roman" w:cs="Times New Roman"/>
          <w:color w:val="C00000"/>
          <w:sz w:val="24"/>
          <w:szCs w:val="24"/>
        </w:rPr>
        <w:lastRenderedPageBreak/>
        <w:t xml:space="preserve">2015-ös évhez képest átlagosan 22%-kal emelkedtek a személyazonosság igazolására használható okmányokra indított tranzakciók, míg a törzskönyv adatok lekérdezései 40%-kal. </w:t>
      </w:r>
    </w:p>
    <w:p w:rsidR="00D5579D" w:rsidRPr="00566462" w:rsidRDefault="00D5579D" w:rsidP="00D5579D">
      <w:pPr>
        <w:spacing w:after="0" w:line="360" w:lineRule="auto"/>
        <w:jc w:val="both"/>
        <w:rPr>
          <w:rFonts w:ascii="Times New Roman" w:hAnsi="Times New Roman" w:cs="Times New Roman"/>
          <w:b/>
          <w:sz w:val="24"/>
          <w:szCs w:val="24"/>
        </w:rPr>
      </w:pPr>
      <w:r w:rsidRPr="00DA381E">
        <w:rPr>
          <w:rFonts w:ascii="Times New Roman" w:hAnsi="Times New Roman" w:cs="Times New Roman"/>
          <w:sz w:val="24"/>
          <w:szCs w:val="24"/>
        </w:rPr>
        <w:t>Humánpolitikai és kommunikációs főosztály (2016) GIRO Éves jelentés 2016. Elérhető az interneten:</w:t>
      </w:r>
      <w:r w:rsidR="00A35550">
        <w:rPr>
          <w:rFonts w:ascii="Times New Roman" w:hAnsi="Times New Roman" w:cs="Times New Roman"/>
          <w:sz w:val="24"/>
          <w:szCs w:val="24"/>
        </w:rPr>
        <w:t xml:space="preserve"> </w:t>
      </w:r>
      <w:hyperlink r:id="rId12" w:history="1">
        <w:r w:rsidR="00A35550" w:rsidRPr="00A35550">
          <w:rPr>
            <w:rStyle w:val="Hiperhivatkozs"/>
            <w:rFonts w:ascii="Times New Roman" w:hAnsi="Times New Roman" w:cs="Times New Roman"/>
            <w:sz w:val="24"/>
            <w:szCs w:val="24"/>
          </w:rPr>
          <w:t>file:///W:/Downloads/eves-jelentes-2016%20(2).pdf</w:t>
        </w:r>
      </w:hyperlink>
      <w:r w:rsidRPr="00566462">
        <w:rPr>
          <w:rFonts w:ascii="Times New Roman" w:hAnsi="Times New Roman" w:cs="Times New Roman"/>
          <w:b/>
          <w:sz w:val="24"/>
          <w:szCs w:val="24"/>
        </w:rPr>
        <w:t xml:space="preserve"> </w:t>
      </w:r>
      <w:r w:rsidRPr="00DA381E">
        <w:rPr>
          <w:rFonts w:ascii="Times New Roman" w:hAnsi="Times New Roman" w:cs="Times New Roman"/>
          <w:sz w:val="24"/>
          <w:szCs w:val="24"/>
        </w:rPr>
        <w:t>(2018.05.03.)</w:t>
      </w:r>
    </w:p>
    <w:p w:rsidR="00D5579D" w:rsidRPr="00D5579D" w:rsidRDefault="00D5579D" w:rsidP="00D5579D">
      <w:pPr>
        <w:spacing w:after="0" w:line="360" w:lineRule="auto"/>
        <w:jc w:val="both"/>
        <w:rPr>
          <w:rFonts w:ascii="Times New Roman" w:hAnsi="Times New Roman" w:cs="Times New Roman"/>
          <w:sz w:val="24"/>
          <w:szCs w:val="24"/>
        </w:rPr>
      </w:pPr>
    </w:p>
    <w:p w:rsidR="004D360C" w:rsidRPr="00B43673" w:rsidRDefault="004D360C" w:rsidP="004D360C">
      <w:pPr>
        <w:pStyle w:val="Kpalrs"/>
        <w:keepNext/>
        <w:spacing w:after="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E540EF">
        <w:rPr>
          <w:rFonts w:ascii="Times New Roman" w:hAnsi="Times New Roman" w:cs="Times New Roman"/>
          <w:noProof/>
          <w:color w:val="auto"/>
        </w:rPr>
        <w:t>1</w:t>
      </w:r>
      <w:r w:rsidRPr="00B43673">
        <w:rPr>
          <w:rFonts w:ascii="Times New Roman" w:hAnsi="Times New Roman" w:cs="Times New Roman"/>
          <w:color w:val="auto"/>
        </w:rPr>
        <w:fldChar w:fldCharType="end"/>
      </w:r>
      <w:r w:rsidRPr="00B43673">
        <w:rPr>
          <w:rFonts w:ascii="Times New Roman" w:hAnsi="Times New Roman" w:cs="Times New Roman"/>
          <w:color w:val="auto"/>
        </w:rPr>
        <w:t>. ábra</w:t>
      </w:r>
    </w:p>
    <w:p w:rsidR="004D360C" w:rsidRDefault="00974843" w:rsidP="004D360C">
      <w:pPr>
        <w:keepNext/>
        <w:spacing w:after="0" w:line="360" w:lineRule="auto"/>
      </w:pPr>
      <w:r w:rsidRPr="007D476C">
        <w:rPr>
          <w:rFonts w:ascii="Times New Roman" w:hAnsi="Times New Roman" w:cs="Times New Roman"/>
          <w:noProof/>
          <w:sz w:val="24"/>
          <w:szCs w:val="24"/>
          <w:lang w:eastAsia="hu-HU"/>
        </w:rPr>
        <w:drawing>
          <wp:inline distT="0" distB="0" distL="0" distR="0" wp14:anchorId="4A9F50CB" wp14:editId="5CEB4B3E">
            <wp:extent cx="4510656" cy="1375258"/>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5194" cy="1397984"/>
                    </a:xfrm>
                    <a:prstGeom prst="rect">
                      <a:avLst/>
                    </a:prstGeom>
                    <a:noFill/>
                    <a:ln>
                      <a:noFill/>
                    </a:ln>
                  </pic:spPr>
                </pic:pic>
              </a:graphicData>
            </a:graphic>
          </wp:inline>
        </w:drawing>
      </w:r>
    </w:p>
    <w:p w:rsidR="00974843" w:rsidRPr="00B43673" w:rsidRDefault="004D360C" w:rsidP="00AF40B1">
      <w:pPr>
        <w:pStyle w:val="Kpalrs"/>
        <w:rPr>
          <w:rFonts w:ascii="Times New Roman" w:hAnsi="Times New Roman" w:cs="Times New Roman"/>
          <w:color w:val="auto"/>
          <w:sz w:val="24"/>
          <w:szCs w:val="24"/>
        </w:rPr>
      </w:pPr>
      <w:r w:rsidRPr="00B43673">
        <w:rPr>
          <w:rFonts w:ascii="Times New Roman" w:hAnsi="Times New Roman" w:cs="Times New Roman"/>
          <w:color w:val="auto"/>
        </w:rPr>
        <w:t xml:space="preserve">Forrás: </w:t>
      </w:r>
      <w:r w:rsidR="003C3904" w:rsidRPr="00B43673">
        <w:rPr>
          <w:rFonts w:ascii="Times New Roman" w:hAnsi="Times New Roman" w:cs="Times New Roman"/>
          <w:color w:val="auto"/>
        </w:rPr>
        <w:t>GIRO Zrt. 2016.</w:t>
      </w:r>
    </w:p>
    <w:p w:rsidR="00C13E62" w:rsidRDefault="00C13E62" w:rsidP="00974843">
      <w:pPr>
        <w:spacing w:after="0" w:line="360" w:lineRule="auto"/>
        <w:jc w:val="center"/>
        <w:rPr>
          <w:rFonts w:ascii="Times New Roman" w:hAnsi="Times New Roman" w:cs="Times New Roman"/>
          <w:sz w:val="24"/>
          <w:szCs w:val="24"/>
        </w:rPr>
      </w:pPr>
    </w:p>
    <w:p w:rsidR="00974843" w:rsidRPr="00DC1170" w:rsidRDefault="00DC1170" w:rsidP="00C13E62">
      <w:pPr>
        <w:pStyle w:val="Listaszerbekezds"/>
        <w:numPr>
          <w:ilvl w:val="1"/>
          <w:numId w:val="17"/>
        </w:numPr>
        <w:spacing w:before="360"/>
        <w:ind w:left="357" w:hanging="357"/>
        <w:rPr>
          <w:rFonts w:ascii="Times New Roman" w:hAnsi="Times New Roman" w:cs="Times New Roman"/>
          <w:b/>
          <w:smallCaps/>
          <w:sz w:val="24"/>
          <w:szCs w:val="24"/>
        </w:rPr>
      </w:pPr>
      <w:r>
        <w:rPr>
          <w:rFonts w:ascii="Times New Roman" w:hAnsi="Times New Roman" w:cs="Times New Roman"/>
          <w:b/>
          <w:smallCaps/>
          <w:sz w:val="24"/>
          <w:szCs w:val="24"/>
        </w:rPr>
        <w:t xml:space="preserve"> </w:t>
      </w:r>
      <w:r w:rsidR="00974843" w:rsidRPr="00DC1170">
        <w:rPr>
          <w:rFonts w:ascii="Times New Roman" w:hAnsi="Times New Roman" w:cs="Times New Roman"/>
          <w:b/>
          <w:smallCaps/>
          <w:sz w:val="24"/>
          <w:szCs w:val="24"/>
        </w:rPr>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GIRinfO Adatfeldolgozási Szolgáltatás igénybevételéhez szükséges speciális hardver követelményként tarjuk számon a kártyaolvasót. Támogatott környezeteken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XP-nél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w:t>
      </w:r>
      <w:r>
        <w:rPr>
          <w:rFonts w:ascii="Times New Roman" w:hAnsi="Times New Roman" w:cstheme="minorHAnsi"/>
          <w:sz w:val="24"/>
          <w:szCs w:val="24"/>
        </w:rPr>
        <w:lastRenderedPageBreak/>
        <w:t xml:space="preserve">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[2.2 </w:t>
      </w:r>
      <w:r w:rsidR="00C739CB" w:rsidRPr="005B1541">
        <w:rPr>
          <w:rFonts w:ascii="Times New Roman" w:hAnsi="Times New Roman" w:cstheme="minorHAnsi"/>
          <w:sz w:val="24"/>
          <w:szCs w:val="24"/>
        </w:rPr>
        <w:sym w:font="Wingdings" w:char="F0E0"/>
      </w:r>
      <w:r w:rsidR="00C739CB" w:rsidRPr="005B1541">
        <w:rPr>
          <w:rFonts w:ascii="Times New Roman" w:hAnsi="Times New Roman" w:cstheme="minorHAnsi"/>
          <w:sz w:val="24"/>
          <w:szCs w:val="24"/>
        </w:rPr>
        <w:t xml:space="preserve"> 2.2.1.3]</w:t>
      </w:r>
    </w:p>
    <w:p w:rsidR="00C13E62" w:rsidRPr="00C13E62" w:rsidRDefault="00C13E62" w:rsidP="00C13E62">
      <w:pPr>
        <w:spacing w:line="360" w:lineRule="auto"/>
        <w:jc w:val="both"/>
        <w:rPr>
          <w:rFonts w:ascii="Times New Roman" w:hAnsi="Times New Roman" w:cstheme="minorHAnsi"/>
          <w:sz w:val="24"/>
          <w:szCs w:val="24"/>
        </w:rPr>
      </w:pPr>
    </w:p>
    <w:p w:rsidR="00974843" w:rsidRDefault="00974843" w:rsidP="00510733">
      <w:pPr>
        <w:pStyle w:val="Listaszerbekezds"/>
        <w:numPr>
          <w:ilvl w:val="1"/>
          <w:numId w:val="17"/>
        </w:numPr>
        <w:spacing w:before="360"/>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GIRinfO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221FC5" w:rsidRPr="00221FC5" w:rsidRDefault="00221FC5" w:rsidP="00221FC5">
      <w:pPr>
        <w:rPr>
          <w:rFonts w:ascii="Times New Roman" w:hAnsi="Times New Roman" w:cs="Times New Roman"/>
          <w:sz w:val="24"/>
          <w:szCs w:val="24"/>
        </w:rPr>
      </w:pPr>
      <w:r>
        <w:rPr>
          <w:rFonts w:ascii="Times New Roman" w:hAnsi="Times New Roman" w:cs="Times New Roman"/>
          <w:sz w:val="24"/>
          <w:szCs w:val="24"/>
        </w:rPr>
        <w:t>GIRO Zrt.</w:t>
      </w:r>
      <w:r w:rsidRPr="00221FC5">
        <w:rPr>
          <w:rFonts w:ascii="Times New Roman" w:hAnsi="Times New Roman" w:cs="Times New Roman"/>
          <w:sz w:val="24"/>
          <w:szCs w:val="24"/>
        </w:rPr>
        <w:t xml:space="preserve"> (</w:t>
      </w:r>
      <w:r>
        <w:rPr>
          <w:rFonts w:ascii="Times New Roman" w:hAnsi="Times New Roman" w:cs="Times New Roman"/>
          <w:sz w:val="24"/>
          <w:szCs w:val="24"/>
        </w:rPr>
        <w:t>2015</w:t>
      </w:r>
      <w:r w:rsidRPr="00221FC5">
        <w:rPr>
          <w:rFonts w:ascii="Times New Roman" w:hAnsi="Times New Roman" w:cs="Times New Roman"/>
          <w:sz w:val="24"/>
          <w:szCs w:val="24"/>
        </w:rPr>
        <w:t xml:space="preserve">) GIRinfO szolgáltatáscsomagok (Standard, LITE) leírása. Elérhető az interneten: </w:t>
      </w:r>
      <w:hyperlink r:id="rId14" w:history="1">
        <w:r w:rsidR="0056308F" w:rsidRPr="0047363C">
          <w:rPr>
            <w:rStyle w:val="Hiperhivatkozs"/>
            <w:rFonts w:ascii="Times New Roman" w:hAnsi="Times New Roman" w:cs="Times New Roman"/>
            <w:sz w:val="24"/>
            <w:szCs w:val="24"/>
          </w:rPr>
          <w:t>file:///W:/Downloads/GIRinfO_USZ_12.sz_mellekletlet_%20GI%20szolgaltatascsomagok%2020150115.pdf</w:t>
        </w:r>
      </w:hyperlink>
      <w:r w:rsidRPr="00221FC5">
        <w:rPr>
          <w:rFonts w:ascii="Times New Roman" w:hAnsi="Times New Roman" w:cs="Times New Roman"/>
          <w:sz w:val="24"/>
          <w:szCs w:val="24"/>
        </w:rPr>
        <w:t xml:space="preserve"> </w:t>
      </w:r>
      <w:r>
        <w:rPr>
          <w:rFonts w:ascii="Times New Roman" w:hAnsi="Times New Roman" w:cs="Times New Roman"/>
          <w:sz w:val="24"/>
          <w:szCs w:val="24"/>
        </w:rPr>
        <w:t>(2018.05.03</w:t>
      </w:r>
      <w:r w:rsidRPr="00221FC5">
        <w:rPr>
          <w:rFonts w:ascii="Times New Roman" w:hAnsi="Times New Roman" w:cs="Times New Roman"/>
          <w:sz w:val="24"/>
          <w:szCs w:val="24"/>
        </w:rPr>
        <w:t>.)</w:t>
      </w:r>
    </w:p>
    <w:p w:rsidR="00221FC5" w:rsidRDefault="00221FC5" w:rsidP="00974843">
      <w:pPr>
        <w:spacing w:after="0" w:line="360" w:lineRule="auto"/>
        <w:jc w:val="both"/>
        <w:rPr>
          <w:rFonts w:ascii="Times New Roman" w:hAnsi="Times New Roman" w:cs="Times New Roman"/>
          <w:sz w:val="24"/>
          <w:szCs w:val="24"/>
        </w:rPr>
      </w:pP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DC1170">
      <w:pPr>
        <w:pStyle w:val="Listaszerbekezds"/>
        <w:numPr>
          <w:ilvl w:val="0"/>
          <w:numId w:val="17"/>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DC1170">
      <w:pPr>
        <w:pStyle w:val="Listaszerbekezds"/>
        <w:numPr>
          <w:ilvl w:val="1"/>
          <w:numId w:val="17"/>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r w:rsidR="00921627">
        <w:rPr>
          <w:rStyle w:val="Lbjegyzet-hivatkozs"/>
          <w:rFonts w:ascii="Times New Roman" w:hAnsi="Times New Roman" w:cs="Times New Roman"/>
          <w:b/>
          <w:smallCaps/>
          <w:sz w:val="24"/>
          <w:szCs w:val="24"/>
        </w:rPr>
        <w:footnoteReference w:id="1"/>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Opten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w:t>
      </w:r>
      <w:r>
        <w:rPr>
          <w:rFonts w:ascii="Times New Roman" w:hAnsi="Times New Roman" w:cs="Times New Roman"/>
          <w:sz w:val="24"/>
          <w:szCs w:val="24"/>
        </w:rPr>
        <w:lastRenderedPageBreak/>
        <w:t xml:space="preserve">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aláírás lekérdező. MOKK rendszerben lévő ingójelzálog nyilvántartási adatok lekérésére az Ingójelzálog lekérdező jogosult. Az Opten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29412A" w:rsidP="00510733">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noProof/>
        </w:rPr>
        <mc:AlternateContent>
          <mc:Choice Requires="wps">
            <w:drawing>
              <wp:anchor distT="0" distB="0" distL="114300" distR="114300" simplePos="0" relativeHeight="251674624" behindDoc="0" locked="0" layoutInCell="1" allowOverlap="1" wp14:anchorId="1C8E5778" wp14:editId="1BBE607A">
                <wp:simplePos x="0" y="0"/>
                <wp:positionH relativeFrom="margin">
                  <wp:posOffset>43892</wp:posOffset>
                </wp:positionH>
                <wp:positionV relativeFrom="paragraph">
                  <wp:posOffset>583463</wp:posOffset>
                </wp:positionV>
                <wp:extent cx="460375" cy="131445"/>
                <wp:effectExtent l="0" t="0" r="0" b="1905"/>
                <wp:wrapSquare wrapText="bothSides"/>
                <wp:docPr id="23" name="Szövegdoboz 23"/>
                <wp:cNvGraphicFramePr/>
                <a:graphic xmlns:a="http://schemas.openxmlformats.org/drawingml/2006/main">
                  <a:graphicData uri="http://schemas.microsoft.com/office/word/2010/wordprocessingShape">
                    <wps:wsp>
                      <wps:cNvSpPr txBox="1"/>
                      <wps:spPr>
                        <a:xfrm>
                          <a:off x="0" y="0"/>
                          <a:ext cx="460375" cy="131445"/>
                        </a:xfrm>
                        <a:prstGeom prst="rect">
                          <a:avLst/>
                        </a:prstGeom>
                        <a:solidFill>
                          <a:prstClr val="white"/>
                        </a:solidFill>
                        <a:ln>
                          <a:noFill/>
                        </a:ln>
                      </wps:spPr>
                      <wps:txbx>
                        <w:txbxContent>
                          <w:p w:rsidR="0029412A" w:rsidRPr="0029412A" w:rsidRDefault="0029412A" w:rsidP="0029412A">
                            <w:pPr>
                              <w:pStyle w:val="Kpalrs"/>
                              <w:rPr>
                                <w:rFonts w:ascii="Times New Roman" w:hAnsi="Times New Roman" w:cs="Times New Roman"/>
                                <w:noProof/>
                                <w:color w:val="auto"/>
                              </w:rPr>
                            </w:pPr>
                            <w:r w:rsidRPr="0029412A">
                              <w:rPr>
                                <w:rFonts w:ascii="Times New Roman" w:hAnsi="Times New Roman" w:cs="Times New Roman"/>
                                <w:noProof/>
                                <w:color w:val="auto"/>
                              </w:rPr>
                              <w:fldChar w:fldCharType="begin"/>
                            </w:r>
                            <w:r w:rsidRPr="0029412A">
                              <w:rPr>
                                <w:rFonts w:ascii="Times New Roman" w:hAnsi="Times New Roman" w:cs="Times New Roman"/>
                                <w:noProof/>
                                <w:color w:val="auto"/>
                              </w:rPr>
                              <w:instrText xml:space="preserve"> SEQ ábra \* ARABIC </w:instrText>
                            </w:r>
                            <w:r w:rsidRPr="0029412A">
                              <w:rPr>
                                <w:rFonts w:ascii="Times New Roman" w:hAnsi="Times New Roman" w:cs="Times New Roman"/>
                                <w:noProof/>
                                <w:color w:val="auto"/>
                              </w:rPr>
                              <w:fldChar w:fldCharType="separate"/>
                            </w:r>
                            <w:r w:rsidR="00E540EF">
                              <w:rPr>
                                <w:rFonts w:ascii="Times New Roman" w:hAnsi="Times New Roman" w:cs="Times New Roman"/>
                                <w:noProof/>
                                <w:color w:val="auto"/>
                              </w:rPr>
                              <w:t>2</w:t>
                            </w:r>
                            <w:r w:rsidRPr="0029412A">
                              <w:rPr>
                                <w:rFonts w:ascii="Times New Roman" w:hAnsi="Times New Roman" w:cs="Times New Roman"/>
                                <w:noProof/>
                                <w:color w:val="auto"/>
                              </w:rPr>
                              <w:fldChar w:fldCharType="end"/>
                            </w:r>
                            <w:r w:rsidRPr="0029412A">
                              <w:rPr>
                                <w:rFonts w:ascii="Times New Roman" w:hAnsi="Times New Roman" w:cs="Times New Roman"/>
                                <w:color w:val="auto"/>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E5778" id="_x0000_t202" coordsize="21600,21600" o:spt="202" path="m,l,21600r21600,l21600,xe">
                <v:stroke joinstyle="miter"/>
                <v:path gradientshapeok="t" o:connecttype="rect"/>
              </v:shapetype>
              <v:shape id="Szövegdoboz 23" o:spid="_x0000_s1026" type="#_x0000_t202" style="position:absolute;left:0;text-align:left;margin-left:3.45pt;margin-top:45.95pt;width:36.25pt;height:10.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yJOAIAAGUEAAAOAAAAZHJzL2Uyb0RvYy54bWysVNtuGyEQfa/Uf0C81+tb0mjldeQ6clXJ&#10;SiI5VZ4xC14kYChg7zof1h/oj3XYi9Omfar6wg4zw8A5Z2YXt43R5CR8UGALOhmNKRGWQ6nsoaBf&#10;nzYfbigJkdmSabCioGcR6O3y/btF7XIxhQp0KTzBIjbktStoFaPLsyzwShgWRuCExaAEb1jErT9k&#10;pWc1Vjc6m47H11kNvnQeuAgBvXddkC7b+lIKHh+kDCISXVB8W2xX3677tGbLBcsPnrlK8f4Z7B9e&#10;YZiyeOml1B2LjBy9+qOUUdxDABlHHEwGUiouWgyIZjJ+g2ZXMSdaLEhOcBeawv8ry+9Pj56osqDT&#10;GSWWGdRo9/Lj+0kcStjDC0E3clS7kGPqzmFybD5Bg1oP/oDOBL2R3qQvgiIYR7bPF4ZFEwlH5/x6&#10;PPt4RQnH0GQ2mc+vUpXs9bDzIX4WYEgyCupRwJZXdtqG2KUOKemuAFqVG6V12qTAWntyYih2Xako&#10;+uK/ZWmbci2kU13B5MkSwg5JsmKzb3rYeyjPiNpD1zvB8Y3Ci7YsxEfmsVkQKA5AfMBFaqgLCr1F&#10;SQX+5W/+lI8aYpSSGpuvoOHbkXlBif5iUd3UqYPhB2M/GPZo1oAQJzhajrcmHvBRD6b0YJ5xLlbp&#10;Fgwxy/GugsbBXMduBHCuuFit2iTsR8fi1u4cT6UHQp+aZ+ZdL0dEHe9haEuWv1Gly+3oXR0jSNVK&#10;lgjtWOx5xl5uRe/nLg3Lr/s26/XvsPwJAAD//wMAUEsDBBQABgAIAAAAIQAluJ3s3AAAAAcBAAAP&#10;AAAAZHJzL2Rvd25yZXYueG1sTI5BT4NAEIXvJv6HzZh4MXaBGBTK0mirN3tobXqeslsgsrOEXQr9&#10;944nPU1e3pc3X7GabScuZvCtIwXxIgJhqHK6pVrB4evj8QWED0gaO0dGwdV4WJW3NwXm2k20M5d9&#10;qAWPkM9RQRNCn0vpq8ZY9AvXG+Lu7AaLgeNQSz3gxOO2k0kUpdJiS/yhwd6sG1N970erIN0M47Sj&#10;9cPm8P6J275Ojm/Xo1L3d/PrEkQwc/iD4Vef1aFkp5MbSXvR8UbGoIIs5sv1c/YE4sRYnKQgy0L+&#10;9y9/AAAA//8DAFBLAQItABQABgAIAAAAIQC2gziS/gAAAOEBAAATAAAAAAAAAAAAAAAAAAAAAABb&#10;Q29udGVudF9UeXBlc10ueG1sUEsBAi0AFAAGAAgAAAAhADj9If/WAAAAlAEAAAsAAAAAAAAAAAAA&#10;AAAALwEAAF9yZWxzLy5yZWxzUEsBAi0AFAAGAAgAAAAhAKYxbIk4AgAAZQQAAA4AAAAAAAAAAAAA&#10;AAAALgIAAGRycy9lMm9Eb2MueG1sUEsBAi0AFAAGAAgAAAAhACW4nezcAAAABwEAAA8AAAAAAAAA&#10;AAAAAAAAkgQAAGRycy9kb3ducmV2LnhtbFBLBQYAAAAABAAEAPMAAACbBQAAAAA=&#10;" stroked="f">
                <v:textbox inset="0,0,0,0">
                  <w:txbxContent>
                    <w:p w:rsidR="0029412A" w:rsidRPr="0029412A" w:rsidRDefault="0029412A" w:rsidP="0029412A">
                      <w:pPr>
                        <w:pStyle w:val="Kpalrs"/>
                        <w:rPr>
                          <w:rFonts w:ascii="Times New Roman" w:hAnsi="Times New Roman" w:cs="Times New Roman"/>
                          <w:noProof/>
                          <w:color w:val="auto"/>
                        </w:rPr>
                      </w:pPr>
                      <w:r w:rsidRPr="0029412A">
                        <w:rPr>
                          <w:rFonts w:ascii="Times New Roman" w:hAnsi="Times New Roman" w:cs="Times New Roman"/>
                          <w:noProof/>
                          <w:color w:val="auto"/>
                        </w:rPr>
                        <w:fldChar w:fldCharType="begin"/>
                      </w:r>
                      <w:r w:rsidRPr="0029412A">
                        <w:rPr>
                          <w:rFonts w:ascii="Times New Roman" w:hAnsi="Times New Roman" w:cs="Times New Roman"/>
                          <w:noProof/>
                          <w:color w:val="auto"/>
                        </w:rPr>
                        <w:instrText xml:space="preserve"> SEQ ábra \* ARABIC </w:instrText>
                      </w:r>
                      <w:r w:rsidRPr="0029412A">
                        <w:rPr>
                          <w:rFonts w:ascii="Times New Roman" w:hAnsi="Times New Roman" w:cs="Times New Roman"/>
                          <w:noProof/>
                          <w:color w:val="auto"/>
                        </w:rPr>
                        <w:fldChar w:fldCharType="separate"/>
                      </w:r>
                      <w:r w:rsidR="00E540EF">
                        <w:rPr>
                          <w:rFonts w:ascii="Times New Roman" w:hAnsi="Times New Roman" w:cs="Times New Roman"/>
                          <w:noProof/>
                          <w:color w:val="auto"/>
                        </w:rPr>
                        <w:t>2</w:t>
                      </w:r>
                      <w:r w:rsidRPr="0029412A">
                        <w:rPr>
                          <w:rFonts w:ascii="Times New Roman" w:hAnsi="Times New Roman" w:cs="Times New Roman"/>
                          <w:noProof/>
                          <w:color w:val="auto"/>
                        </w:rPr>
                        <w:fldChar w:fldCharType="end"/>
                      </w:r>
                      <w:r w:rsidRPr="0029412A">
                        <w:rPr>
                          <w:rFonts w:ascii="Times New Roman" w:hAnsi="Times New Roman" w:cs="Times New Roman"/>
                          <w:color w:val="auto"/>
                        </w:rPr>
                        <w:t>. ábra</w:t>
                      </w:r>
                    </w:p>
                  </w:txbxContent>
                </v:textbox>
                <w10:wrap type="square" anchorx="margin"/>
              </v:shape>
            </w:pict>
          </mc:Fallback>
        </mc:AlternateContent>
      </w:r>
      <w:r w:rsidR="00974843">
        <w:rPr>
          <w:rFonts w:ascii="Times New Roman" w:hAnsi="Times New Roman" w:cstheme="minorHAnsi"/>
          <w:b/>
          <w:smallCaps/>
          <w:sz w:val="24"/>
          <w:szCs w:val="24"/>
        </w:rPr>
        <w:t xml:space="preserve"> </w:t>
      </w:r>
      <w:r w:rsidR="00974843" w:rsidRPr="00A14A4B">
        <w:rPr>
          <w:rFonts w:ascii="Times New Roman" w:hAnsi="Times New Roman" w:cstheme="minorHAnsi"/>
          <w:b/>
          <w:smallCaps/>
          <w:sz w:val="24"/>
          <w:szCs w:val="24"/>
        </w:rPr>
        <w:t>A lekérdezések útja, és azok megvalósítása</w:t>
      </w:r>
    </w:p>
    <w:p w:rsidR="00974843" w:rsidRDefault="00240299" w:rsidP="00974843">
      <w:pPr>
        <w:spacing w:before="240" w:line="360" w:lineRule="auto"/>
        <w:jc w:val="both"/>
        <w:rPr>
          <w:rFonts w:ascii="Times New Roman" w:hAnsi="Times New Roman" w:cs="Times New Roman"/>
          <w:noProof/>
          <w:sz w:val="24"/>
          <w:szCs w:val="24"/>
          <w:lang w:eastAsia="hu-HU"/>
        </w:rPr>
      </w:pPr>
      <w:r>
        <w:rPr>
          <w:noProof/>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43891</wp:posOffset>
                </wp:positionH>
                <wp:positionV relativeFrom="paragraph">
                  <wp:posOffset>3165044</wp:posOffset>
                </wp:positionV>
                <wp:extent cx="1389380" cy="167640"/>
                <wp:effectExtent l="0" t="0" r="1270" b="3810"/>
                <wp:wrapSquare wrapText="bothSides"/>
                <wp:docPr id="22" name="Szövegdoboz 22"/>
                <wp:cNvGraphicFramePr/>
                <a:graphic xmlns:a="http://schemas.openxmlformats.org/drawingml/2006/main">
                  <a:graphicData uri="http://schemas.microsoft.com/office/word/2010/wordprocessingShape">
                    <wps:wsp>
                      <wps:cNvSpPr txBox="1"/>
                      <wps:spPr>
                        <a:xfrm>
                          <a:off x="0" y="0"/>
                          <a:ext cx="1389380" cy="167640"/>
                        </a:xfrm>
                        <a:prstGeom prst="rect">
                          <a:avLst/>
                        </a:prstGeom>
                        <a:solidFill>
                          <a:prstClr val="white"/>
                        </a:solidFill>
                        <a:ln>
                          <a:noFill/>
                        </a:ln>
                      </wps:spPr>
                      <wps:txbx>
                        <w:txbxContent>
                          <w:p w:rsidR="00240299" w:rsidRPr="00240299" w:rsidRDefault="00240299" w:rsidP="00240299">
                            <w:pPr>
                              <w:pStyle w:val="Kpalrs"/>
                              <w:rPr>
                                <w:rFonts w:ascii="Times New Roman" w:hAnsi="Times New Roman" w:cs="Times New Roman"/>
                                <w:b/>
                                <w:smallCaps/>
                                <w:noProof/>
                                <w:color w:val="auto"/>
                              </w:rPr>
                            </w:pPr>
                            <w:r w:rsidRPr="00240299">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32FF" id="Szövegdoboz 22" o:spid="_x0000_s1027" type="#_x0000_t202" style="position:absolute;left:0;text-align:left;margin-left:3.45pt;margin-top:249.2pt;width:109.4pt;height:1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i8PAIAAG0EAAAOAAAAZHJzL2Uyb0RvYy54bWysVMGO2jAQvVfqP1i+lwBbUYoIK8qKqhLa&#10;XYmt9mwcm1iyPa5tSODD+gP9sY4dwrbbnqpenPHMeOz33kzmt63R5Ch8UGBLOhoMKRGWQ6XsvqRf&#10;n9bvppSEyGzFNFhR0pMI9Hbx9s28cTMxhhp0JTzBIjbMGlfSOkY3K4rAa2FYGIATFoMSvGERt35f&#10;VJ41WN3oYjwcTooGfOU8cBECeu+6IF3k+lIKHh+kDCISXVJ8W8yrz+surcVizmZ7z1yt+OUZ7B9e&#10;YZiyeOm11B2LjBy8+qOUUdxDABkHHEwBUiouMgZEMxq+QrOtmRMZC5IT3JWm8P/K8vvjoyeqKul4&#10;TIllBjXann98P4p9BTs4E3QjR40LM0zdOkyO7SdoUeveH9CZoLfSm/RFUATjyPbpyrBoI+Hp0M30&#10;480UQxxjo8mHyfssQfFy2vkQPwswJBkl9ahgJpYdNyHiSzC1T0mXBdCqWiut0yYFVtqTI0O1m1pF&#10;kd6IJ37L0jblWkinunDyFAliByVZsd21mZYrzB1UJ0Tvoeuh4Pha4X0bFuIj89g0iAoHIT7gIjU0&#10;JYWLRUkN/vw3f8pHLTFKSYNNWNLw7cC8oER/sahy6tje8L2x6w17MCtApCMcMceziQd81L0pPZhn&#10;nI9lugVDzHK8q6SxN1exGwWcLy6Wy5yEfelY3Nit46l0z+tT+8y8u6gSUc976NuTzV6J0+V2LC8P&#10;EaTKyiVeOxYvdGNPZ3ku85eG5td9znr5Syx+AgAA//8DAFBLAwQUAAYACAAAACEAVS7zAN8AAAAJ&#10;AQAADwAAAGRycy9kb3ducmV2LnhtbEyPwU7DMBBE70j8g7VIXBB1sNKSpnEqaOEGh5aqZzd2k4h4&#10;HdlOk/49ywmOqxm9eVusJ9uxi/GhdSjhaZYAM1g53WIt4fD1/pgBC1GhVp1DI+FqAqzL25tC5dqN&#10;uDOXfawZQTDkSkITY59zHqrGWBVmrjdI2dl5qyKdvubaq5HgtuMiSRbcqhZpoVG92TSm+t4PVsJi&#10;64dxh5uH7eHtQ332tTi+Xo9S3t9NLytg0Uzxrwy/+qQOJTmd3IA6sI4YSypKSJdZCoxyIebPwE4S&#10;5iLNgJcF//9B+QMAAP//AwBQSwECLQAUAAYACAAAACEAtoM4kv4AAADhAQAAEwAAAAAAAAAAAAAA&#10;AAAAAAAAW0NvbnRlbnRfVHlwZXNdLnhtbFBLAQItABQABgAIAAAAIQA4/SH/1gAAAJQBAAALAAAA&#10;AAAAAAAAAAAAAC8BAABfcmVscy8ucmVsc1BLAQItABQABgAIAAAAIQByfIi8PAIAAG0EAAAOAAAA&#10;AAAAAAAAAAAAAC4CAABkcnMvZTJvRG9jLnhtbFBLAQItABQABgAIAAAAIQBVLvMA3wAAAAkBAAAP&#10;AAAAAAAAAAAAAAAAAJYEAABkcnMvZG93bnJldi54bWxQSwUGAAAAAAQABADzAAAAogUAAAAA&#10;" stroked="f">
                <v:textbox inset="0,0,0,0">
                  <w:txbxContent>
                    <w:p w:rsidR="00240299" w:rsidRPr="00240299" w:rsidRDefault="00240299" w:rsidP="00240299">
                      <w:pPr>
                        <w:pStyle w:val="Kpalrs"/>
                        <w:rPr>
                          <w:rFonts w:ascii="Times New Roman" w:hAnsi="Times New Roman" w:cs="Times New Roman"/>
                          <w:b/>
                          <w:smallCaps/>
                          <w:noProof/>
                          <w:color w:val="auto"/>
                        </w:rPr>
                      </w:pPr>
                      <w:r w:rsidRPr="00240299">
                        <w:rPr>
                          <w:rFonts w:ascii="Times New Roman" w:hAnsi="Times New Roman" w:cs="Times New Roman"/>
                          <w:color w:val="auto"/>
                        </w:rPr>
                        <w:t>Forrás: Fonyódi, Szabó 2015.</w:t>
                      </w:r>
                    </w:p>
                  </w:txbxContent>
                </v:textbox>
                <w10:wrap type="square" anchorx="margin"/>
              </v:shape>
            </w:pict>
          </mc:Fallback>
        </mc:AlternateContent>
      </w: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139522</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Pr>
          <w:rFonts w:ascii="Times New Roman" w:hAnsi="Times New Roman" w:cs="Times New Roman"/>
          <w:noProof/>
          <w:sz w:val="24"/>
          <w:szCs w:val="24"/>
          <w:lang w:eastAsia="hu-HU"/>
        </w:rPr>
        <w:br/>
      </w:r>
    </w:p>
    <w:p w:rsidR="00974843" w:rsidRPr="0051073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w:t>
      </w:r>
      <w:r>
        <w:rPr>
          <w:rFonts w:ascii="Times New Roman" w:hAnsi="Times New Roman" w:cs="Times New Roman"/>
          <w:noProof/>
          <w:sz w:val="24"/>
          <w:szCs w:val="24"/>
          <w:lang w:eastAsia="hu-HU"/>
        </w:rPr>
        <w:lastRenderedPageBreak/>
        <w:t xml:space="preserve">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lastRenderedPageBreak/>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w:t>
      </w:r>
      <w:r>
        <w:rPr>
          <w:rFonts w:ascii="Times New Roman" w:hAnsi="Times New Roman" w:cs="Times New Roman"/>
          <w:noProof/>
          <w:sz w:val="24"/>
          <w:szCs w:val="24"/>
          <w:lang w:eastAsia="hu-HU"/>
        </w:rPr>
        <w:lastRenderedPageBreak/>
        <w:t xml:space="preserve">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Lakcím lekérdezés személyi adatok alapján</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Arckép és aláírás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Opten Cégtár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w:t>
      </w:r>
      <w:r>
        <w:rPr>
          <w:rFonts w:ascii="Times New Roman" w:hAnsi="Times New Roman" w:cs="Times New Roman"/>
          <w:noProof/>
          <w:sz w:val="24"/>
          <w:szCs w:val="24"/>
          <w:lang w:eastAsia="hu-HU"/>
        </w:rPr>
        <w:lastRenderedPageBreak/>
        <w:t xml:space="preserve">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IM Céginformáció</w:t>
      </w:r>
      <w:r w:rsid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3C354A" w:rsidRDefault="003C354A" w:rsidP="00974843">
      <w:pPr>
        <w:spacing w:after="0" w:line="360" w:lineRule="auto"/>
        <w:jc w:val="both"/>
        <w:rPr>
          <w:rFonts w:ascii="Times New Roman" w:hAnsi="Times New Roman" w:cs="Times New Roman"/>
          <w:noProof/>
          <w:sz w:val="24"/>
          <w:szCs w:val="24"/>
          <w:lang w:eastAsia="hu-HU"/>
        </w:rPr>
      </w:pPr>
    </w:p>
    <w:p w:rsidR="003C354A" w:rsidRDefault="003C354A" w:rsidP="00974843">
      <w:pPr>
        <w:spacing w:after="0" w:line="360" w:lineRule="auto"/>
        <w:jc w:val="both"/>
        <w:rPr>
          <w:rFonts w:ascii="Times New Roman" w:hAnsi="Times New Roman" w:cs="Times New Roman"/>
          <w:noProof/>
          <w:sz w:val="24"/>
          <w:szCs w:val="24"/>
          <w:lang w:eastAsia="hu-HU"/>
        </w:rPr>
      </w:pP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lastRenderedPageBreak/>
        <w:t>Zálogszerződések</w:t>
      </w:r>
      <w:r w:rsidR="00510733" w:rsidRP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240299" w:rsidRDefault="00240299" w:rsidP="00240299">
      <w:pPr>
        <w:spacing w:after="0" w:line="360" w:lineRule="auto"/>
        <w:jc w:val="both"/>
        <w:rPr>
          <w:rFonts w:ascii="Times New Roman" w:hAnsi="Times New Roman" w:cs="Times New Roman"/>
          <w:noProof/>
          <w:sz w:val="24"/>
          <w:szCs w:val="24"/>
          <w:lang w:eastAsia="hu-HU"/>
        </w:rPr>
      </w:pPr>
      <w:r w:rsidRPr="005B1541">
        <w:rPr>
          <w:rFonts w:ascii="Times New Roman" w:hAnsi="Times New Roman" w:cstheme="minorHAnsi"/>
          <w:sz w:val="24"/>
          <w:szCs w:val="24"/>
        </w:rPr>
        <w:t>Fonyódi, Szabó (2015) GIRINFO DOKUMENTÁCIÓ – GIRinfO Kezelői kézikönyv</w:t>
      </w:r>
      <w:r w:rsidR="00B50066">
        <w:rPr>
          <w:rFonts w:ascii="Times New Roman" w:hAnsi="Times New Roman" w:cstheme="minorHAnsi"/>
          <w:sz w:val="24"/>
          <w:szCs w:val="24"/>
        </w:rPr>
        <w:t xml:space="preserve"> [4. </w:t>
      </w:r>
      <w:r w:rsidR="00B50066" w:rsidRPr="00B50066">
        <w:rPr>
          <w:rFonts w:ascii="Times New Roman" w:hAnsi="Times New Roman" w:cstheme="minorHAnsi"/>
          <w:sz w:val="24"/>
          <w:szCs w:val="24"/>
        </w:rPr>
        <w:sym w:font="Wingdings" w:char="F0E0"/>
      </w:r>
      <w:r w:rsidR="00B50066">
        <w:rPr>
          <w:rFonts w:ascii="Times New Roman" w:hAnsi="Times New Roman" w:cstheme="minorHAnsi"/>
          <w:sz w:val="24"/>
          <w:szCs w:val="24"/>
        </w:rPr>
        <w:t xml:space="preserve"> 4.1.7.1]]</w:t>
      </w:r>
    </w:p>
    <w:p w:rsidR="00CC5021" w:rsidRDefault="00CC5021">
      <w:pPr>
        <w:rPr>
          <w:rFonts w:ascii="Times New Roman" w:hAnsi="Times New Roman" w:cs="Times New Roman"/>
          <w:noProof/>
          <w:sz w:val="24"/>
          <w:szCs w:val="24"/>
          <w:lang w:eastAsia="hu-HU"/>
        </w:rPr>
      </w:pPr>
      <w:r>
        <w:rPr>
          <w:rFonts w:ascii="Times New Roman" w:hAnsi="Times New Roman" w:cs="Times New Roman"/>
          <w:noProof/>
          <w:sz w:val="24"/>
          <w:szCs w:val="24"/>
          <w:lang w:eastAsia="hu-HU"/>
        </w:rPr>
        <w:br w:type="page"/>
      </w:r>
    </w:p>
    <w:p w:rsidR="00974843" w:rsidRDefault="00974843" w:rsidP="00510733">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Felhasználói felület felépítése</w:t>
      </w:r>
      <w:r w:rsidR="002A32A6">
        <w:rPr>
          <w:rFonts w:ascii="Times New Roman" w:hAnsi="Times New Roman" w:cstheme="minorHAnsi"/>
          <w:b/>
          <w:smallCaps/>
          <w:sz w:val="24"/>
          <w:szCs w:val="24"/>
        </w:rPr>
        <w:t xml:space="preserve"> </w:t>
      </w:r>
    </w:p>
    <w:p w:rsidR="00510733"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6">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Kezelői kézikönyv letöltése: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8">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Info felirat: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w:t>
      </w:r>
      <w:r w:rsidR="001E14CE">
        <w:rPr>
          <w:rFonts w:ascii="Times New Roman" w:hAnsi="Times New Roman" w:cstheme="minorHAnsi"/>
          <w:sz w:val="24"/>
          <w:szCs w:val="24"/>
        </w:rPr>
        <w:lastRenderedPageBreak/>
        <w:t xml:space="preserve">keresési feltételek, illetve itt küldhetők el a keresések, de ugyancsak itt lehet menteni az üzenetet későbbi elküldésre. A képernyő Címsorból, Szűrőmezőkből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funkiógomb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29412A" w:rsidRPr="0029412A" w:rsidRDefault="0029412A" w:rsidP="0029412A">
      <w:pPr>
        <w:pStyle w:val="Kpalrs"/>
        <w:keepNext/>
        <w:jc w:val="both"/>
        <w:rPr>
          <w:rFonts w:ascii="Times New Roman" w:hAnsi="Times New Roman" w:cs="Times New Roman"/>
          <w:color w:val="auto"/>
        </w:rPr>
      </w:pPr>
      <w:r w:rsidRPr="0029412A">
        <w:rPr>
          <w:rFonts w:ascii="Times New Roman" w:hAnsi="Times New Roman" w:cs="Times New Roman"/>
          <w:color w:val="auto"/>
        </w:rPr>
        <w:fldChar w:fldCharType="begin"/>
      </w:r>
      <w:r w:rsidRPr="0029412A">
        <w:rPr>
          <w:rFonts w:ascii="Times New Roman" w:hAnsi="Times New Roman" w:cs="Times New Roman"/>
          <w:color w:val="auto"/>
        </w:rPr>
        <w:instrText xml:space="preserve"> SEQ ábra \* ARABIC </w:instrText>
      </w:r>
      <w:r w:rsidRPr="0029412A">
        <w:rPr>
          <w:rFonts w:ascii="Times New Roman" w:hAnsi="Times New Roman" w:cs="Times New Roman"/>
          <w:color w:val="auto"/>
        </w:rPr>
        <w:fldChar w:fldCharType="separate"/>
      </w:r>
      <w:r w:rsidR="00E540EF">
        <w:rPr>
          <w:rFonts w:ascii="Times New Roman" w:hAnsi="Times New Roman" w:cs="Times New Roman"/>
          <w:noProof/>
          <w:color w:val="auto"/>
        </w:rPr>
        <w:t>3</w:t>
      </w:r>
      <w:r w:rsidRPr="0029412A">
        <w:rPr>
          <w:rFonts w:ascii="Times New Roman" w:hAnsi="Times New Roman" w:cs="Times New Roman"/>
          <w:color w:val="auto"/>
        </w:rPr>
        <w:fldChar w:fldCharType="end"/>
      </w:r>
      <w:r w:rsidRPr="0029412A">
        <w:rPr>
          <w:rFonts w:ascii="Times New Roman" w:hAnsi="Times New Roman" w:cs="Times New Roman"/>
          <w:color w:val="auto"/>
        </w:rPr>
        <w:t>. ábra</w:t>
      </w:r>
    </w:p>
    <w:p w:rsidR="0029412A" w:rsidRDefault="006C63BA" w:rsidP="0029412A">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63BA" w:rsidRPr="0029412A" w:rsidRDefault="0029412A" w:rsidP="0029412A">
      <w:pPr>
        <w:pStyle w:val="Kpalrs"/>
        <w:spacing w:after="0"/>
        <w:jc w:val="both"/>
        <w:rPr>
          <w:rFonts w:ascii="Times New Roman" w:hAnsi="Times New Roman" w:cs="Times New Roman"/>
          <w:sz w:val="24"/>
          <w:szCs w:val="24"/>
        </w:rPr>
      </w:pPr>
      <w:r w:rsidRPr="0029412A">
        <w:rPr>
          <w:rFonts w:ascii="Times New Roman" w:hAnsi="Times New Roman" w:cs="Times New Roman"/>
        </w:rPr>
        <w:t>Forrás: Fonyódi, Szabó 2015.</w:t>
      </w:r>
    </w:p>
    <w:p w:rsidR="006C4E67" w:rsidRDefault="0029412A"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br/>
      </w:r>
      <w:r w:rsidR="00920238">
        <w:rPr>
          <w:rFonts w:ascii="Times New Roman" w:hAnsi="Times New Roman" w:cstheme="minorHAnsi"/>
          <w:sz w:val="24"/>
          <w:szCs w:val="24"/>
        </w:rPr>
        <w:t>A keresőképernyőn előforduló mezők a b</w:t>
      </w:r>
      <w:r w:rsidR="00920238">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w:t>
      </w:r>
      <w:r w:rsidR="00920238">
        <w:rPr>
          <w:rFonts w:ascii="Times New Roman" w:hAnsi="Times New Roman" w:cs="Times New Roman"/>
          <w:sz w:val="24"/>
          <w:szCs w:val="24"/>
        </w:rPr>
        <w:lastRenderedPageBreak/>
        <w:t xml:space="preserve">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0">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illetve a megadható karakterek típusáról, az alkalmazandó formátumról (pl. szám, betű, elválasztójel, stb.). </w:t>
      </w:r>
    </w:p>
    <w:p w:rsidR="003900BD" w:rsidRDefault="00A62303" w:rsidP="003900BD">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0D47352E" wp14:editId="7FCFDD87">
                <wp:simplePos x="0" y="0"/>
                <wp:positionH relativeFrom="margin">
                  <wp:posOffset>269748</wp:posOffset>
                </wp:positionH>
                <wp:positionV relativeFrom="paragraph">
                  <wp:posOffset>2893772</wp:posOffset>
                </wp:positionV>
                <wp:extent cx="1111885" cy="175260"/>
                <wp:effectExtent l="0" t="0" r="0" b="0"/>
                <wp:wrapSquare wrapText="bothSides"/>
                <wp:docPr id="24" name="Szövegdoboz 24"/>
                <wp:cNvGraphicFramePr/>
                <a:graphic xmlns:a="http://schemas.openxmlformats.org/drawingml/2006/main">
                  <a:graphicData uri="http://schemas.microsoft.com/office/word/2010/wordprocessingShape">
                    <wps:wsp>
                      <wps:cNvSpPr txBox="1"/>
                      <wps:spPr>
                        <a:xfrm>
                          <a:off x="0" y="0"/>
                          <a:ext cx="1111885" cy="175260"/>
                        </a:xfrm>
                        <a:prstGeom prst="rect">
                          <a:avLst/>
                        </a:prstGeom>
                        <a:solidFill>
                          <a:prstClr val="white"/>
                        </a:solidFill>
                        <a:ln>
                          <a:noFill/>
                        </a:ln>
                      </wps:spPr>
                      <wps:txbx>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noProof/>
                                <w:color w:val="auto"/>
                              </w:rPr>
                              <w:fldChar w:fldCharType="begin"/>
                            </w:r>
                            <w:r w:rsidRPr="00A62303">
                              <w:rPr>
                                <w:rFonts w:ascii="Times New Roman" w:hAnsi="Times New Roman" w:cs="Times New Roman"/>
                                <w:noProof/>
                                <w:color w:val="auto"/>
                              </w:rPr>
                              <w:instrText xml:space="preserve"> SEQ ábra \* ARABIC </w:instrText>
                            </w:r>
                            <w:r w:rsidRPr="00A62303">
                              <w:rPr>
                                <w:rFonts w:ascii="Times New Roman" w:hAnsi="Times New Roman" w:cs="Times New Roman"/>
                                <w:noProof/>
                                <w:color w:val="auto"/>
                              </w:rPr>
                              <w:fldChar w:fldCharType="separate"/>
                            </w:r>
                            <w:r w:rsidR="00E540EF">
                              <w:rPr>
                                <w:rFonts w:ascii="Times New Roman" w:hAnsi="Times New Roman" w:cs="Times New Roman"/>
                                <w:noProof/>
                                <w:color w:val="auto"/>
                              </w:rPr>
                              <w:t>4</w:t>
                            </w:r>
                            <w:r w:rsidRPr="00A62303">
                              <w:rPr>
                                <w:rFonts w:ascii="Times New Roman" w:hAnsi="Times New Roman" w:cs="Times New Roman"/>
                                <w:noProof/>
                                <w:color w:val="auto"/>
                              </w:rPr>
                              <w:fldChar w:fldCharType="end"/>
                            </w:r>
                            <w:r w:rsidRPr="00A62303">
                              <w:rPr>
                                <w:rFonts w:ascii="Times New Roman" w:hAnsi="Times New Roman" w:cs="Times New Roman"/>
                                <w:color w:val="auto"/>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352E" id="Szövegdoboz 24" o:spid="_x0000_s1028" type="#_x0000_t202" style="position:absolute;left:0;text-align:left;margin-left:21.25pt;margin-top:227.85pt;width:87.55pt;height:1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aHPAIAAG0EAAAOAAAAZHJzL2Uyb0RvYy54bWysVMFuGjEQvVfqP1i+lwXUpNGKJaJEVJVQ&#10;EolEORuvzVqyPa5t2IUP6w/0xzr2sqRNe6rKwYxnxmO/92Z2dtsZTQ7CBwW2opPRmBJhOdTK7ir6&#10;/LT6cENJiMzWTIMVFT2KQG/n79/NWleKKTSga+EJFrGhbF1FmxhdWRSBN8KwMAInLAYleMMibv2u&#10;qD1rsbrRxXQ8vi5a8LXzwEUI6L3rg3Se60speHyQMohIdEXxbTGvPq/btBbzGSt3nrlG8fMz2D+8&#10;wjBl8dJLqTsWGdl79Ucpo7iHADKOOJgCpFRcZAyIZjJ+g2bTMCcyFiQnuAtN4f+V5feHR09UXdHp&#10;R0osM6jR5vTj+0HsatjCiaAbOWpdKDF14zA5dp+hQ60Hf0Bngt5Jb9I/giIYR7aPF4ZFFwlPh/B3&#10;c3NFCcfY5NPV9DpLULyedj7ELwIMSUZFPSqYiWWHdYj4EkwdUtJlAbSqV0rrtEmBpfbkwFDttlFR&#10;pDfiid+ytE25FtKpPpw8RYLYQ0lW7LZdT8sAcwv1EdF76HsoOL5SeN+ahfjIPDYNAsZBiA+4SA1t&#10;ReFsUdKAP/3Nn/JRS4xS0mITVjR82zMvKNFfLaqcOnYw/GBsB8PuzRIQ6QRHzPFs4gEf9WBKD+YF&#10;52ORbsEQsxzvqmgczGXsRwHni4vFIidhXzoW13bjeCo98PrUvTDvzqpE1PMehvZk5Rtx+tye5cU+&#10;glRZucRrz+KZbuzpLM95/tLQ/LrPWa9fiflPAAAA//8DAFBLAwQUAAYACAAAACEAQnGW7eAAAAAK&#10;AQAADwAAAGRycy9kb3ducmV2LnhtbEyPwU7DMAyG70i8Q2QkLoil62g3laYTbHAbh41pZ68JbUXj&#10;VE26dm+POcHJsv3p9+d8PdlWXEzvG0cK5rMIhKHS6YYqBcfP98cVCB+QNLaOjIKr8bAubm9yzLQb&#10;aW8uh1AJDiGfoYI6hC6T0pe1sehnrjPEuy/XWwzc9pXUPY4cblsZR1EqLTbEF2rszKY25fdhsArS&#10;bT+Me9o8bI9vO/zoqvj0ej0pdX83vTyDCGYKfzD86rM6FOx0dgNpL1oFT3HCJNckWYJgIJ4vUxBn&#10;nqwWC5BFLv+/UPwAAAD//wMAUEsBAi0AFAAGAAgAAAAhALaDOJL+AAAA4QEAABMAAAAAAAAAAAAA&#10;AAAAAAAAAFtDb250ZW50X1R5cGVzXS54bWxQSwECLQAUAAYACAAAACEAOP0h/9YAAACUAQAACwAA&#10;AAAAAAAAAAAAAAAvAQAAX3JlbHMvLnJlbHNQSwECLQAUAAYACAAAACEA1OLGhzwCAABtBAAADgAA&#10;AAAAAAAAAAAAAAAuAgAAZHJzL2Uyb0RvYy54bWxQSwECLQAUAAYACAAAACEAQnGW7eAAAAAKAQAA&#10;DwAAAAAAAAAAAAAAAACWBAAAZHJzL2Rvd25yZXYueG1sUEsFBgAAAAAEAAQA8wAAAKMFAAAAAA==&#10;" stroked="f">
                <v:textbox inset="0,0,0,0">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noProof/>
                          <w:color w:val="auto"/>
                        </w:rPr>
                        <w:fldChar w:fldCharType="begin"/>
                      </w:r>
                      <w:r w:rsidRPr="00A62303">
                        <w:rPr>
                          <w:rFonts w:ascii="Times New Roman" w:hAnsi="Times New Roman" w:cs="Times New Roman"/>
                          <w:noProof/>
                          <w:color w:val="auto"/>
                        </w:rPr>
                        <w:instrText xml:space="preserve"> SEQ ábra \* ARABIC </w:instrText>
                      </w:r>
                      <w:r w:rsidRPr="00A62303">
                        <w:rPr>
                          <w:rFonts w:ascii="Times New Roman" w:hAnsi="Times New Roman" w:cs="Times New Roman"/>
                          <w:noProof/>
                          <w:color w:val="auto"/>
                        </w:rPr>
                        <w:fldChar w:fldCharType="separate"/>
                      </w:r>
                      <w:r w:rsidR="00E540EF">
                        <w:rPr>
                          <w:rFonts w:ascii="Times New Roman" w:hAnsi="Times New Roman" w:cs="Times New Roman"/>
                          <w:noProof/>
                          <w:color w:val="auto"/>
                        </w:rPr>
                        <w:t>4</w:t>
                      </w:r>
                      <w:r w:rsidRPr="00A62303">
                        <w:rPr>
                          <w:rFonts w:ascii="Times New Roman" w:hAnsi="Times New Roman" w:cs="Times New Roman"/>
                          <w:noProof/>
                          <w:color w:val="auto"/>
                        </w:rPr>
                        <w:fldChar w:fldCharType="end"/>
                      </w:r>
                      <w:r w:rsidRPr="00A62303">
                        <w:rPr>
                          <w:rFonts w:ascii="Times New Roman" w:hAnsi="Times New Roman" w:cs="Times New Roman"/>
                          <w:color w:val="auto"/>
                        </w:rPr>
                        <w:t>. ábra</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267817</wp:posOffset>
                </wp:positionH>
                <wp:positionV relativeFrom="paragraph">
                  <wp:posOffset>5468620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9" type="#_x0000_t202" style="position:absolute;left:0;text-align:left;margin-left:21.1pt;margin-top:430.6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FCPQIAAG0EAAAOAAAAZHJzL2Uyb0RvYy54bWysVMFu2zAMvQ/YPwi6L3aSNR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kn&#10;N5QY1qBG2/OP70exr2AHZ4Ju5Ki1vsDUrcXk0H2GDrUe/B6dEXonXRO/CIpgHNk+XRkWXSAcnZPZ&#10;x3w6xRDH2HiWz25S+ez1tHU+fBHQkGiU1KGCiVh23PiAL8HUISVe5kGraq20jpsYWGlHjgzVbmsV&#10;RHwjnvgtS5uYayCe6sPRk0WIPZRohW7XJVqmA8wdVCdE76DvIW/5WuF9G+bDI3PYNIgKByE84CI1&#10;tCWFi0VJDe78N3/MRy0xSkmLTVhS/+3AnKBEfzWocuzYwXCDsRsMc2hWgEjHOGKWJxMPuKAHUzpo&#10;XnA+lvEWDDHD8a6ShsFchX4UcL64WC5TEvalZWFjtpbH0gOvT90Lc/aiSkA972FoT1a8EafP7Vle&#10;HgJIlZSLvPYsXujGnk7yXOYvDs2v+5T1+pdY/AQAAP//AwBQSwMEFAAGAAgAAAAhAFGFgFjfAAAA&#10;CgEAAA8AAABkcnMvZG93bnJldi54bWxMj0FPwzAMhe9I/IfISFwQS1dtVVWaTrDBDQ4b085eE9qK&#10;xqmSdO3+PeYEN9vv6fl75Wa2vbgYHzpHCpaLBISh2umOGgXHz7fHHESISBp7R0bB1QTYVLc3JRba&#10;TbQ3l0NsBIdQKFBBG+NQSBnq1lgMCzcYYu3LeYuRV99I7XHicNvLNEkyabEj/tDiYLatqb8Po1WQ&#10;7fw47Wn7sDu+vuPH0KSnl+tJqfu7+fkJRDRz/DPDLz6jQ8VMZzeSDqJXsEpTdirIsyUPbFitcy53&#10;5kuerUFWpfxfofoBAAD//wMAUEsBAi0AFAAGAAgAAAAhALaDOJL+AAAA4QEAABMAAAAAAAAAAAAA&#10;AAAAAAAAAFtDb250ZW50X1R5cGVzXS54bWxQSwECLQAUAAYACAAAACEAOP0h/9YAAACUAQAACwAA&#10;AAAAAAAAAAAAAAAvAQAAX3JlbHMvLnJlbHNQSwECLQAUAAYACAAAACEAvHUBQj0CAABtBAAADgAA&#10;AAAAAAAAAAAAAAAuAgAAZHJzL2Uyb0RvYy54bWxQSwECLQAUAAYACAAAACEAUYWAWN8AAAAKAQAA&#10;DwAAAAAAAAAAAAAAAACXBAAAZHJzL2Rvd25yZXYueG1sUEsFBgAAAAAEAAQA8wAAAKMFAAAAAA==&#10;" stroked="f">
                <v:textbox inset="0,0,0,0">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color w:val="auto"/>
                        </w:rPr>
                        <w:t>Forrás: Fonyódi, Szabó 2015.</w:t>
                      </w:r>
                    </w:p>
                  </w:txbxContent>
                </v:textbox>
                <w10:wrap type="square"/>
              </v:shape>
            </w:pict>
          </mc:Fallback>
        </mc:AlternateContent>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pernyő a s</w:t>
      </w:r>
      <w:r w:rsidR="003900BD">
        <w:rPr>
          <w:rFonts w:ascii="Times New Roman" w:hAnsi="Times New Roman" w:cs="Times New Roman"/>
          <w:sz w:val="24"/>
          <w:szCs w:val="24"/>
        </w:rPr>
        <w:t xml:space="preserve">zűrőmezőkből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8E5B2D"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page">
              <wp:posOffset>1403985</wp:posOffset>
            </wp:positionH>
            <wp:positionV relativeFrom="paragraph">
              <wp:posOffset>97790</wp:posOffset>
            </wp:positionV>
            <wp:extent cx="4882515" cy="261112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1">
                      <a:extLst>
                        <a:ext uri="{28A0092B-C50C-407E-A947-70E740481C1C}">
                          <a14:useLocalDpi xmlns:a14="http://schemas.microsoft.com/office/drawing/2010/main" val="0"/>
                        </a:ext>
                      </a:extLst>
                    </a:blip>
                    <a:stretch>
                      <a:fillRect/>
                    </a:stretch>
                  </pic:blipFill>
                  <pic:spPr>
                    <a:xfrm>
                      <a:off x="0" y="0"/>
                      <a:ext cx="4882515" cy="261112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lastRenderedPageBreak/>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2">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szűrőmezőkben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3">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6C63BA" w:rsidRPr="002C6E3B" w:rsidRDefault="006C63BA" w:rsidP="002C6E3B">
      <w:pPr>
        <w:pStyle w:val="Listaszerbekezds"/>
        <w:spacing w:after="0" w:line="360" w:lineRule="auto"/>
        <w:jc w:val="both"/>
        <w:rPr>
          <w:rFonts w:ascii="Times New Roman" w:hAnsi="Times New Roman" w:cs="Times New Roman"/>
          <w:sz w:val="24"/>
          <w:szCs w:val="24"/>
        </w:rPr>
      </w:pPr>
    </w:p>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sorában található jelölőnégyzet(ek)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4">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z adatmezők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C96345" w:rsidRPr="00C96345" w:rsidRDefault="00C96345" w:rsidP="00C96345">
      <w:pPr>
        <w:pStyle w:val="Kpalrs"/>
        <w:keepNext/>
        <w:jc w:val="both"/>
        <w:rPr>
          <w:rFonts w:ascii="Times New Roman" w:hAnsi="Times New Roman" w:cs="Times New Roman"/>
          <w:color w:val="auto"/>
        </w:rPr>
      </w:pPr>
      <w:r w:rsidRPr="00C96345">
        <w:rPr>
          <w:rFonts w:ascii="Times New Roman" w:hAnsi="Times New Roman" w:cs="Times New Roman"/>
          <w:color w:val="auto"/>
        </w:rPr>
        <w:fldChar w:fldCharType="begin"/>
      </w:r>
      <w:r w:rsidRPr="00C96345">
        <w:rPr>
          <w:rFonts w:ascii="Times New Roman" w:hAnsi="Times New Roman" w:cs="Times New Roman"/>
          <w:color w:val="auto"/>
        </w:rPr>
        <w:instrText xml:space="preserve"> SEQ ábra \* ARABIC </w:instrText>
      </w:r>
      <w:r w:rsidRPr="00C96345">
        <w:rPr>
          <w:rFonts w:ascii="Times New Roman" w:hAnsi="Times New Roman" w:cs="Times New Roman"/>
          <w:color w:val="auto"/>
        </w:rPr>
        <w:fldChar w:fldCharType="separate"/>
      </w:r>
      <w:r w:rsidR="00E540EF">
        <w:rPr>
          <w:rFonts w:ascii="Times New Roman" w:hAnsi="Times New Roman" w:cs="Times New Roman"/>
          <w:noProof/>
          <w:color w:val="auto"/>
        </w:rPr>
        <w:t>5</w:t>
      </w:r>
      <w:r w:rsidRPr="00C96345">
        <w:rPr>
          <w:rFonts w:ascii="Times New Roman" w:hAnsi="Times New Roman" w:cs="Times New Roman"/>
          <w:color w:val="auto"/>
        </w:rPr>
        <w:fldChar w:fldCharType="end"/>
      </w:r>
      <w:r w:rsidRPr="00C96345">
        <w:rPr>
          <w:rFonts w:ascii="Times New Roman" w:hAnsi="Times New Roman" w:cs="Times New Roman"/>
          <w:color w:val="auto"/>
        </w:rPr>
        <w:t>. ábra</w:t>
      </w:r>
    </w:p>
    <w:p w:rsidR="00C96345" w:rsidRDefault="007505F8" w:rsidP="00C96345">
      <w:pPr>
        <w:keepNext/>
        <w:spacing w:after="0" w:line="360" w:lineRule="auto"/>
        <w:jc w:val="both"/>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5">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974843" w:rsidRPr="00C96345" w:rsidRDefault="00C96345" w:rsidP="00C96345">
      <w:pPr>
        <w:pStyle w:val="Kpalrs"/>
        <w:jc w:val="both"/>
        <w:rPr>
          <w:rFonts w:ascii="Times New Roman" w:hAnsi="Times New Roman" w:cs="Times New Roman"/>
          <w:color w:val="auto"/>
        </w:rPr>
      </w:pPr>
      <w:r w:rsidRPr="00C96345">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tranzakciólistáról, az adott tranzakció kiválasztásával lehet eljutni a válaszüzenetek adatlapjaihoz, melyeknek feladata a lekérdezések eredményeként kapott válaszüzenetek </w:t>
      </w:r>
      <w:r>
        <w:rPr>
          <w:rFonts w:ascii="Times New Roman" w:hAnsi="Times New Roman" w:cs="Times New Roman"/>
          <w:sz w:val="24"/>
          <w:szCs w:val="24"/>
        </w:rPr>
        <w:lastRenderedPageBreak/>
        <w:t>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8E5B2D" w:rsidRPr="008E5B2D" w:rsidRDefault="008E5B2D" w:rsidP="008E5B2D">
      <w:pPr>
        <w:pStyle w:val="Kpalrs"/>
        <w:keepNext/>
        <w:rPr>
          <w:rFonts w:ascii="Times New Roman" w:hAnsi="Times New Roman" w:cs="Times New Roman"/>
          <w:color w:val="auto"/>
        </w:rPr>
      </w:pPr>
      <w:r w:rsidRPr="008E5B2D">
        <w:rPr>
          <w:rFonts w:ascii="Times New Roman" w:hAnsi="Times New Roman" w:cs="Times New Roman"/>
          <w:color w:val="auto"/>
        </w:rPr>
        <w:fldChar w:fldCharType="begin"/>
      </w:r>
      <w:r w:rsidRPr="008E5B2D">
        <w:rPr>
          <w:rFonts w:ascii="Times New Roman" w:hAnsi="Times New Roman" w:cs="Times New Roman"/>
          <w:color w:val="auto"/>
        </w:rPr>
        <w:instrText xml:space="preserve"> SEQ ábra \* ARABIC </w:instrText>
      </w:r>
      <w:r w:rsidRPr="008E5B2D">
        <w:rPr>
          <w:rFonts w:ascii="Times New Roman" w:hAnsi="Times New Roman" w:cs="Times New Roman"/>
          <w:color w:val="auto"/>
        </w:rPr>
        <w:fldChar w:fldCharType="separate"/>
      </w:r>
      <w:r w:rsidR="00E540EF">
        <w:rPr>
          <w:rFonts w:ascii="Times New Roman" w:hAnsi="Times New Roman" w:cs="Times New Roman"/>
          <w:noProof/>
          <w:color w:val="auto"/>
        </w:rPr>
        <w:t>6</w:t>
      </w:r>
      <w:r w:rsidRPr="008E5B2D">
        <w:rPr>
          <w:rFonts w:ascii="Times New Roman" w:hAnsi="Times New Roman" w:cs="Times New Roman"/>
          <w:color w:val="auto"/>
        </w:rPr>
        <w:fldChar w:fldCharType="end"/>
      </w:r>
      <w:r w:rsidRPr="008E5B2D">
        <w:rPr>
          <w:rFonts w:ascii="Times New Roman" w:hAnsi="Times New Roman" w:cs="Times New Roman"/>
          <w:color w:val="auto"/>
        </w:rPr>
        <w:t>. ábra</w:t>
      </w:r>
    </w:p>
    <w:p w:rsidR="008E5B2D" w:rsidRDefault="00A61144" w:rsidP="008E5B2D">
      <w:pPr>
        <w:keepNext/>
        <w:spacing w:line="360" w:lineRule="auto"/>
        <w:jc w:val="center"/>
      </w:pPr>
      <w:r>
        <w:rPr>
          <w:rFonts w:ascii="Times New Roman" w:hAnsi="Times New Roman" w:cs="Times New Roman"/>
          <w:b/>
          <w:noProof/>
          <w:sz w:val="24"/>
          <w:szCs w:val="24"/>
          <w:lang w:eastAsia="hu-HU"/>
        </w:rPr>
        <w:drawing>
          <wp:inline distT="0" distB="0" distL="0" distR="0" wp14:anchorId="75C2DF02" wp14:editId="4FF23661">
            <wp:extent cx="5391475" cy="2969971"/>
            <wp:effectExtent l="0" t="0" r="0" b="190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6">
                      <a:extLst>
                        <a:ext uri="{28A0092B-C50C-407E-A947-70E740481C1C}">
                          <a14:useLocalDpi xmlns:a14="http://schemas.microsoft.com/office/drawing/2010/main" val="0"/>
                        </a:ext>
                      </a:extLst>
                    </a:blip>
                    <a:stretch>
                      <a:fillRect/>
                    </a:stretch>
                  </pic:blipFill>
                  <pic:spPr>
                    <a:xfrm>
                      <a:off x="0" y="0"/>
                      <a:ext cx="5417614" cy="2984370"/>
                    </a:xfrm>
                    <a:prstGeom prst="rect">
                      <a:avLst/>
                    </a:prstGeom>
                  </pic:spPr>
                </pic:pic>
              </a:graphicData>
            </a:graphic>
          </wp:inline>
        </w:drawing>
      </w:r>
    </w:p>
    <w:p w:rsidR="008E5B2D" w:rsidRDefault="008E5B2D" w:rsidP="008E5B2D">
      <w:pPr>
        <w:pStyle w:val="Kpalrs"/>
        <w:rPr>
          <w:rFonts w:ascii="Times New Roman" w:hAnsi="Times New Roman" w:cs="Times New Roman"/>
          <w:color w:val="auto"/>
        </w:rPr>
      </w:pPr>
      <w:r w:rsidRPr="008E5B2D">
        <w:rPr>
          <w:rFonts w:ascii="Times New Roman" w:hAnsi="Times New Roman" w:cs="Times New Roman"/>
          <w:color w:val="auto"/>
        </w:rPr>
        <w:t>Forrás: Fonyódi, Szabó 2015.</w:t>
      </w:r>
    </w:p>
    <w:p w:rsidR="00F051AF" w:rsidRPr="00F051AF" w:rsidRDefault="00F051AF" w:rsidP="00F051AF"/>
    <w:p w:rsidR="008E5B2D" w:rsidRPr="008E5B2D" w:rsidRDefault="008E5B2D" w:rsidP="008E5B2D">
      <w:pPr>
        <w:pStyle w:val="Kpalrs"/>
        <w:keepNext/>
        <w:rPr>
          <w:rFonts w:ascii="Times New Roman" w:hAnsi="Times New Roman" w:cs="Times New Roman"/>
          <w:color w:val="auto"/>
        </w:rPr>
      </w:pPr>
      <w:r w:rsidRPr="008E5B2D">
        <w:rPr>
          <w:rFonts w:ascii="Times New Roman" w:hAnsi="Times New Roman" w:cs="Times New Roman"/>
          <w:color w:val="auto"/>
        </w:rPr>
        <w:fldChar w:fldCharType="begin"/>
      </w:r>
      <w:r w:rsidRPr="008E5B2D">
        <w:rPr>
          <w:rFonts w:ascii="Times New Roman" w:hAnsi="Times New Roman" w:cs="Times New Roman"/>
          <w:color w:val="auto"/>
        </w:rPr>
        <w:instrText xml:space="preserve"> SEQ ábra \* ARABIC </w:instrText>
      </w:r>
      <w:r w:rsidRPr="008E5B2D">
        <w:rPr>
          <w:rFonts w:ascii="Times New Roman" w:hAnsi="Times New Roman" w:cs="Times New Roman"/>
          <w:color w:val="auto"/>
        </w:rPr>
        <w:fldChar w:fldCharType="separate"/>
      </w:r>
      <w:r w:rsidR="00E540EF">
        <w:rPr>
          <w:rFonts w:ascii="Times New Roman" w:hAnsi="Times New Roman" w:cs="Times New Roman"/>
          <w:noProof/>
          <w:color w:val="auto"/>
        </w:rPr>
        <w:t>7</w:t>
      </w:r>
      <w:r w:rsidRPr="008E5B2D">
        <w:rPr>
          <w:rFonts w:ascii="Times New Roman" w:hAnsi="Times New Roman" w:cs="Times New Roman"/>
          <w:color w:val="auto"/>
        </w:rPr>
        <w:fldChar w:fldCharType="end"/>
      </w:r>
      <w:r w:rsidRPr="008E5B2D">
        <w:rPr>
          <w:rFonts w:ascii="Times New Roman" w:hAnsi="Times New Roman" w:cs="Times New Roman"/>
          <w:color w:val="auto"/>
        </w:rPr>
        <w:t>. ábra</w:t>
      </w:r>
    </w:p>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5399405" cy="1546390"/>
            <wp:effectExtent l="0" t="0" r="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9405" cy="1546390"/>
                    </a:xfrm>
                    <a:prstGeom prst="rect">
                      <a:avLst/>
                    </a:prstGeom>
                    <a:noFill/>
                    <a:ln>
                      <a:noFill/>
                    </a:ln>
                  </pic:spPr>
                </pic:pic>
              </a:graphicData>
            </a:graphic>
          </wp:inline>
        </w:drawing>
      </w:r>
    </w:p>
    <w:p w:rsidR="007505F8" w:rsidRPr="008E5B2D" w:rsidRDefault="008E5B2D" w:rsidP="008E5B2D">
      <w:pPr>
        <w:pStyle w:val="Kpalrs"/>
        <w:rPr>
          <w:rFonts w:ascii="Times New Roman" w:hAnsi="Times New Roman" w:cs="Times New Roman"/>
          <w:b/>
          <w:color w:val="auto"/>
          <w:sz w:val="24"/>
          <w:szCs w:val="24"/>
        </w:rPr>
      </w:pPr>
      <w:r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F051AF" w:rsidRPr="00F051AF" w:rsidRDefault="00F051AF" w:rsidP="00F051AF">
      <w:pPr>
        <w:pStyle w:val="Kpalrs"/>
        <w:keepNext/>
        <w:ind w:firstLine="720"/>
        <w:rPr>
          <w:rFonts w:ascii="Times New Roman" w:hAnsi="Times New Roman" w:cs="Times New Roman"/>
          <w:color w:val="auto"/>
        </w:rPr>
      </w:pPr>
      <w:r w:rsidRPr="00F051AF">
        <w:rPr>
          <w:rFonts w:ascii="Times New Roman" w:hAnsi="Times New Roman" w:cs="Times New Roman"/>
          <w:color w:val="auto"/>
        </w:rPr>
        <w:fldChar w:fldCharType="begin"/>
      </w:r>
      <w:r w:rsidRPr="00F051AF">
        <w:rPr>
          <w:rFonts w:ascii="Times New Roman" w:hAnsi="Times New Roman" w:cs="Times New Roman"/>
          <w:color w:val="auto"/>
        </w:rPr>
        <w:instrText xml:space="preserve"> SEQ ábra \* ARABIC </w:instrText>
      </w:r>
      <w:r w:rsidRPr="00F051AF">
        <w:rPr>
          <w:rFonts w:ascii="Times New Roman" w:hAnsi="Times New Roman" w:cs="Times New Roman"/>
          <w:color w:val="auto"/>
        </w:rPr>
        <w:fldChar w:fldCharType="separate"/>
      </w:r>
      <w:r w:rsidR="00E540EF">
        <w:rPr>
          <w:rFonts w:ascii="Times New Roman" w:hAnsi="Times New Roman" w:cs="Times New Roman"/>
          <w:noProof/>
          <w:color w:val="auto"/>
        </w:rPr>
        <w:t>8</w:t>
      </w:r>
      <w:r w:rsidRPr="00F051AF">
        <w:rPr>
          <w:rFonts w:ascii="Times New Roman" w:hAnsi="Times New Roman" w:cs="Times New Roman"/>
          <w:color w:val="auto"/>
        </w:rPr>
        <w:fldChar w:fldCharType="end"/>
      </w:r>
      <w:r w:rsidRPr="00F051AF">
        <w:rPr>
          <w:rFonts w:ascii="Times New Roman" w:hAnsi="Times New Roman" w:cs="Times New Roman"/>
          <w:color w:val="auto"/>
        </w:rPr>
        <w:t>. ábra</w:t>
      </w:r>
    </w:p>
    <w:p w:rsidR="00F051AF" w:rsidRDefault="002A775C" w:rsidP="00F051AF">
      <w:pPr>
        <w:keepNext/>
        <w:spacing w:after="0" w:line="360" w:lineRule="auto"/>
        <w:jc w:val="center"/>
      </w:pPr>
      <w:r>
        <w:rPr>
          <w:rFonts w:ascii="Times New Roman" w:hAnsi="Times New Roman" w:cs="Times New Roman"/>
          <w:noProof/>
          <w:sz w:val="24"/>
          <w:szCs w:val="24"/>
          <w:lang w:eastAsia="hu-HU"/>
        </w:rPr>
        <w:drawing>
          <wp:inline distT="0" distB="0" distL="0" distR="0" wp14:anchorId="515F3345" wp14:editId="4C3EBEF3">
            <wp:extent cx="4454887" cy="1397817"/>
            <wp:effectExtent l="0" t="0" r="317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8">
                      <a:extLst>
                        <a:ext uri="{28A0092B-C50C-407E-A947-70E740481C1C}">
                          <a14:useLocalDpi xmlns:a14="http://schemas.microsoft.com/office/drawing/2010/main" val="0"/>
                        </a:ext>
                      </a:extLst>
                    </a:blip>
                    <a:stretch>
                      <a:fillRect/>
                    </a:stretch>
                  </pic:blipFill>
                  <pic:spPr>
                    <a:xfrm>
                      <a:off x="0" y="0"/>
                      <a:ext cx="4464864" cy="1400947"/>
                    </a:xfrm>
                    <a:prstGeom prst="rect">
                      <a:avLst/>
                    </a:prstGeom>
                  </pic:spPr>
                </pic:pic>
              </a:graphicData>
            </a:graphic>
          </wp:inline>
        </w:drawing>
      </w:r>
    </w:p>
    <w:p w:rsidR="002A775C" w:rsidRPr="00F051AF" w:rsidRDefault="00F051AF" w:rsidP="00F051AF">
      <w:pPr>
        <w:pStyle w:val="Kpalrs"/>
        <w:ind w:left="720"/>
        <w:rPr>
          <w:rFonts w:ascii="Times New Roman" w:hAnsi="Times New Roman" w:cs="Times New Roman"/>
          <w:color w:val="auto"/>
          <w:sz w:val="24"/>
          <w:szCs w:val="24"/>
        </w:rPr>
      </w:pPr>
      <w:r w:rsidRPr="00F051AF">
        <w:rPr>
          <w:rFonts w:ascii="Times New Roman" w:hAnsi="Times New Roman" w:cs="Times New Roman"/>
          <w:color w:val="auto"/>
        </w:rPr>
        <w:t>Forrás: Fonyódi, Szabó 2015.</w:t>
      </w:r>
    </w:p>
    <w:p w:rsidR="003A2D09" w:rsidRDefault="003A2D09" w:rsidP="003A2D09">
      <w:pPr>
        <w:spacing w:after="0" w:line="360" w:lineRule="auto"/>
        <w:jc w:val="both"/>
        <w:rPr>
          <w:rFonts w:ascii="Times New Roman" w:hAnsi="Times New Roman" w:cstheme="minorHAnsi"/>
          <w:sz w:val="24"/>
          <w:szCs w:val="24"/>
        </w:rPr>
      </w:pP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[3.3.]</w:t>
      </w:r>
    </w:p>
    <w:p w:rsidR="003A2D09" w:rsidRPr="003A2D09" w:rsidRDefault="003A2D09" w:rsidP="003A2D09">
      <w:pPr>
        <w:pStyle w:val="Listaszerbekezds"/>
        <w:spacing w:after="0" w:line="360" w:lineRule="auto"/>
        <w:ind w:left="360"/>
        <w:jc w:val="both"/>
        <w:rPr>
          <w:rFonts w:ascii="Times New Roman" w:hAnsi="Times New Roman" w:cs="Times New Roman"/>
          <w:sz w:val="24"/>
          <w:szCs w:val="24"/>
        </w:rPr>
      </w:pP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Lekérdezések üzemmódja</w:t>
      </w:r>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főmenü, mely alatt különböző almenük találhatók, melyekben lehetőségünk van az elkészített üzeneteinket és az üzenetekre kapott válaszokat visszamenőleg két hónapra megtekinteni. A listák a megfelelő fejlécre kattintva rendezhetők, pl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w:t>
      </w:r>
      <w:r>
        <w:rPr>
          <w:rFonts w:ascii="Times New Roman" w:hAnsi="Times New Roman" w:cstheme="minorHAnsi"/>
          <w:sz w:val="24"/>
          <w:szCs w:val="24"/>
        </w:rPr>
        <w:lastRenderedPageBreak/>
        <w:t xml:space="preserve">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főmenün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 xml:space="preserve">A megjelenő sorokban lévő adott ID-ra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w:t>
      </w:r>
      <w:r w:rsidR="007F2E5C">
        <w:rPr>
          <w:rFonts w:ascii="Times New Roman" w:hAnsi="Times New Roman" w:cstheme="minorHAnsi"/>
          <w:sz w:val="24"/>
          <w:szCs w:val="24"/>
        </w:rPr>
        <w:lastRenderedPageBreak/>
        <w:t xml:space="preserve">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frissíthetjük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[4.2 </w:t>
      </w:r>
      <w:r w:rsidRPr="00032C7F">
        <w:rPr>
          <w:rFonts w:ascii="Times New Roman" w:hAnsi="Times New Roman" w:cstheme="minorHAnsi"/>
          <w:sz w:val="24"/>
          <w:szCs w:val="24"/>
        </w:rPr>
        <w:sym w:font="Wingdings" w:char="F0E0"/>
      </w:r>
      <w:r>
        <w:rPr>
          <w:rFonts w:ascii="Times New Roman" w:hAnsi="Times New Roman" w:cstheme="minorHAnsi"/>
          <w:sz w:val="24"/>
          <w:szCs w:val="24"/>
        </w:rPr>
        <w:t xml:space="preserve"> 4.2.5.]</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DC1170">
      <w:pPr>
        <w:pStyle w:val="Listaszerbekezds"/>
        <w:numPr>
          <w:ilvl w:val="0"/>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w:t>
      </w:r>
      <w:r w:rsidR="00F65F7C">
        <w:rPr>
          <w:rFonts w:ascii="Times New Roman" w:hAnsi="Times New Roman" w:cstheme="minorHAnsi"/>
          <w:b/>
          <w:smallCaps/>
          <w:sz w:val="24"/>
          <w:szCs w:val="24"/>
        </w:rPr>
        <w:t>lódó szolgáltatások ismertetése</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authorizációs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032C7F" w:rsidRPr="00032C7F" w:rsidRDefault="00032C7F" w:rsidP="00032C7F">
      <w:pPr>
        <w:pStyle w:val="Kpalrs"/>
        <w:keepNext/>
        <w:rPr>
          <w:rFonts w:ascii="Times New Roman" w:hAnsi="Times New Roman" w:cs="Times New Roman"/>
          <w:color w:val="auto"/>
        </w:rPr>
      </w:pPr>
      <w:r w:rsidRPr="00032C7F">
        <w:rPr>
          <w:rFonts w:ascii="Times New Roman" w:hAnsi="Times New Roman" w:cs="Times New Roman"/>
          <w:color w:val="auto"/>
        </w:rPr>
        <w:fldChar w:fldCharType="begin"/>
      </w:r>
      <w:r w:rsidRPr="00032C7F">
        <w:rPr>
          <w:rFonts w:ascii="Times New Roman" w:hAnsi="Times New Roman" w:cs="Times New Roman"/>
          <w:color w:val="auto"/>
        </w:rPr>
        <w:instrText xml:space="preserve"> SEQ ábra \* ARABIC </w:instrText>
      </w:r>
      <w:r w:rsidRPr="00032C7F">
        <w:rPr>
          <w:rFonts w:ascii="Times New Roman" w:hAnsi="Times New Roman" w:cs="Times New Roman"/>
          <w:color w:val="auto"/>
        </w:rPr>
        <w:fldChar w:fldCharType="separate"/>
      </w:r>
      <w:r w:rsidR="00E540EF">
        <w:rPr>
          <w:rFonts w:ascii="Times New Roman" w:hAnsi="Times New Roman" w:cs="Times New Roman"/>
          <w:noProof/>
          <w:color w:val="auto"/>
        </w:rPr>
        <w:t>9</w:t>
      </w:r>
      <w:r w:rsidRPr="00032C7F">
        <w:rPr>
          <w:rFonts w:ascii="Times New Roman" w:hAnsi="Times New Roman" w:cs="Times New Roman"/>
          <w:color w:val="auto"/>
        </w:rPr>
        <w:fldChar w:fldCharType="end"/>
      </w:r>
      <w:r w:rsidRPr="00032C7F">
        <w:rPr>
          <w:rFonts w:ascii="Times New Roman" w:hAnsi="Times New Roman" w:cs="Times New Roman"/>
          <w:color w:val="auto"/>
        </w:rPr>
        <w:t>. ábra</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032C7F" w:rsidP="00032C7F">
      <w:pPr>
        <w:pStyle w:val="Kpalrs"/>
        <w:rPr>
          <w:rFonts w:ascii="Times New Roman" w:hAnsi="Times New Roman" w:cs="Times New Roman"/>
          <w:color w:val="auto"/>
        </w:rPr>
      </w:pPr>
      <w:r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lastRenderedPageBreak/>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bekéri az adott felhasználó PIN-kódját a lekérdezés elküldése, illetve az előkészítésre mentés előtt. </w:t>
      </w:r>
    </w:p>
    <w:p w:rsidR="00556ACB" w:rsidRPr="00556ACB" w:rsidRDefault="00556ACB" w:rsidP="00556ACB">
      <w:pPr>
        <w:pStyle w:val="Kpalrs"/>
        <w:keepNext/>
        <w:jc w:val="center"/>
        <w:rPr>
          <w:rFonts w:ascii="Times New Roman" w:hAnsi="Times New Roman" w:cs="Times New Roman"/>
          <w:color w:val="auto"/>
        </w:rPr>
      </w:pPr>
      <w:r w:rsidRPr="00556ACB">
        <w:rPr>
          <w:rFonts w:ascii="Times New Roman" w:hAnsi="Times New Roman" w:cs="Times New Roman"/>
          <w:color w:val="auto"/>
        </w:rPr>
        <w:fldChar w:fldCharType="begin"/>
      </w:r>
      <w:r w:rsidRPr="00556ACB">
        <w:rPr>
          <w:rFonts w:ascii="Times New Roman" w:hAnsi="Times New Roman" w:cs="Times New Roman"/>
          <w:color w:val="auto"/>
        </w:rPr>
        <w:instrText xml:space="preserve"> SEQ ábra \* ARABIC </w:instrText>
      </w:r>
      <w:r w:rsidRPr="00556ACB">
        <w:rPr>
          <w:rFonts w:ascii="Times New Roman" w:hAnsi="Times New Roman" w:cs="Times New Roman"/>
          <w:color w:val="auto"/>
        </w:rPr>
        <w:fldChar w:fldCharType="separate"/>
      </w:r>
      <w:r w:rsidR="00E540EF">
        <w:rPr>
          <w:rFonts w:ascii="Times New Roman" w:hAnsi="Times New Roman" w:cs="Times New Roman"/>
          <w:noProof/>
          <w:color w:val="auto"/>
        </w:rPr>
        <w:t>10</w:t>
      </w:r>
      <w:r w:rsidRPr="00556ACB">
        <w:rPr>
          <w:rFonts w:ascii="Times New Roman" w:hAnsi="Times New Roman" w:cs="Times New Roman"/>
          <w:color w:val="auto"/>
        </w:rPr>
        <w:fldChar w:fldCharType="end"/>
      </w:r>
      <w:r w:rsidRPr="00556ACB">
        <w:rPr>
          <w:rFonts w:ascii="Times New Roman" w:hAnsi="Times New Roman" w:cs="Times New Roman"/>
          <w:color w:val="auto"/>
        </w:rPr>
        <w:t>. ábra</w:t>
      </w:r>
    </w:p>
    <w:p w:rsidR="00793E21" w:rsidRDefault="0000191A" w:rsidP="00793E21">
      <w:pPr>
        <w:keepNext/>
        <w:spacing w:line="360" w:lineRule="auto"/>
        <w:jc w:val="center"/>
      </w:pPr>
      <w:r>
        <w:rPr>
          <w:rFonts w:ascii="Times New Roman" w:hAnsi="Times New Roman" w:cstheme="minorHAnsi"/>
          <w:b/>
          <w:smallCaps/>
          <w:noProof/>
          <w:sz w:val="24"/>
          <w:szCs w:val="24"/>
          <w:lang w:eastAsia="hu-HU"/>
        </w:rPr>
        <w:drawing>
          <wp:inline distT="0" distB="0" distL="0" distR="0">
            <wp:extent cx="2377897" cy="1428234"/>
            <wp:effectExtent l="0" t="0" r="3810" b="6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0">
                      <a:extLst>
                        <a:ext uri="{28A0092B-C50C-407E-A947-70E740481C1C}">
                          <a14:useLocalDpi xmlns:a14="http://schemas.microsoft.com/office/drawing/2010/main" val="0"/>
                        </a:ext>
                      </a:extLst>
                    </a:blip>
                    <a:stretch>
                      <a:fillRect/>
                    </a:stretch>
                  </pic:blipFill>
                  <pic:spPr>
                    <a:xfrm>
                      <a:off x="0" y="0"/>
                      <a:ext cx="2389449" cy="1435173"/>
                    </a:xfrm>
                    <a:prstGeom prst="rect">
                      <a:avLst/>
                    </a:prstGeom>
                  </pic:spPr>
                </pic:pic>
              </a:graphicData>
            </a:graphic>
          </wp:inline>
        </w:drawing>
      </w:r>
    </w:p>
    <w:p w:rsidR="00974843" w:rsidRPr="00793E21" w:rsidRDefault="00793E21" w:rsidP="00793E21">
      <w:pPr>
        <w:pStyle w:val="Kpalrs"/>
        <w:jc w:val="center"/>
        <w:rPr>
          <w:rFonts w:ascii="Times New Roman" w:hAnsi="Times New Roman" w:cs="Times New Roman"/>
          <w:b/>
          <w:smallCaps/>
          <w:color w:val="auto"/>
          <w:sz w:val="24"/>
          <w:szCs w:val="24"/>
        </w:rPr>
      </w:pPr>
      <w:r w:rsidRPr="00793E21">
        <w:rPr>
          <w:rFonts w:ascii="Times New Roman" w:hAnsi="Times New Roman" w:cs="Times New Roman"/>
          <w:color w:val="auto"/>
        </w:rPr>
        <w:t>Forrás: Fonyódi, Szabó 2015.</w:t>
      </w:r>
    </w:p>
    <w:p w:rsidR="007E2A7D" w:rsidRPr="007E2A7D" w:rsidRDefault="007E2A7D" w:rsidP="00095DB6">
      <w:pPr>
        <w:spacing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 rendszer az alább látható üzenettel igazolja vissza azt, ha a PIN-kód helyesen került kitöltésre a lekérdezés elküldése előtt: </w:t>
      </w:r>
    </w:p>
    <w:p w:rsidR="00E540EF" w:rsidRPr="00E540EF" w:rsidRDefault="00E540EF" w:rsidP="00E540EF">
      <w:pPr>
        <w:pStyle w:val="Kpalrs"/>
        <w:keepNext/>
        <w:jc w:val="center"/>
        <w:rPr>
          <w:rFonts w:ascii="Times New Roman" w:hAnsi="Times New Roman" w:cs="Times New Roman"/>
          <w:color w:val="auto"/>
        </w:rPr>
      </w:pPr>
      <w:r w:rsidRPr="00E540EF">
        <w:rPr>
          <w:rFonts w:ascii="Times New Roman" w:hAnsi="Times New Roman" w:cs="Times New Roman"/>
          <w:color w:val="auto"/>
        </w:rPr>
        <w:fldChar w:fldCharType="begin"/>
      </w:r>
      <w:r w:rsidRPr="00E540EF">
        <w:rPr>
          <w:rFonts w:ascii="Times New Roman" w:hAnsi="Times New Roman" w:cs="Times New Roman"/>
          <w:color w:val="auto"/>
        </w:rPr>
        <w:instrText xml:space="preserve"> SEQ ábra \* ARABIC </w:instrText>
      </w:r>
      <w:r w:rsidRPr="00E540EF">
        <w:rPr>
          <w:rFonts w:ascii="Times New Roman" w:hAnsi="Times New Roman" w:cs="Times New Roman"/>
          <w:color w:val="auto"/>
        </w:rPr>
        <w:fldChar w:fldCharType="separate"/>
      </w:r>
      <w:r>
        <w:rPr>
          <w:rFonts w:ascii="Times New Roman" w:hAnsi="Times New Roman" w:cs="Times New Roman"/>
          <w:noProof/>
          <w:color w:val="auto"/>
        </w:rPr>
        <w:t>11</w:t>
      </w:r>
      <w:r w:rsidRPr="00E540EF">
        <w:rPr>
          <w:rFonts w:ascii="Times New Roman" w:hAnsi="Times New Roman" w:cs="Times New Roman"/>
          <w:color w:val="auto"/>
        </w:rPr>
        <w:fldChar w:fldCharType="end"/>
      </w:r>
      <w:r w:rsidRPr="00E540EF">
        <w:rPr>
          <w:rFonts w:ascii="Times New Roman" w:hAnsi="Times New Roman" w:cs="Times New Roman"/>
          <w:color w:val="auto"/>
        </w:rPr>
        <w:t>. ábra</w:t>
      </w:r>
    </w:p>
    <w:p w:rsidR="00E540EF" w:rsidRDefault="0000191A" w:rsidP="00E540EF">
      <w:pPr>
        <w:keepNext/>
        <w:jc w:val="center"/>
      </w:pPr>
      <w:r>
        <w:rPr>
          <w:rFonts w:ascii="Times New Roman" w:hAnsi="Times New Roman" w:cstheme="minorHAnsi"/>
          <w:noProof/>
          <w:color w:val="FF0000"/>
          <w:sz w:val="24"/>
          <w:szCs w:val="24"/>
          <w:lang w:eastAsia="hu-HU"/>
        </w:rPr>
        <w:drawing>
          <wp:inline distT="0" distB="0" distL="0" distR="0">
            <wp:extent cx="3345696" cy="1084411"/>
            <wp:effectExtent l="0" t="0" r="762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31">
                      <a:extLst>
                        <a:ext uri="{28A0092B-C50C-407E-A947-70E740481C1C}">
                          <a14:useLocalDpi xmlns:a14="http://schemas.microsoft.com/office/drawing/2010/main" val="0"/>
                        </a:ext>
                      </a:extLst>
                    </a:blip>
                    <a:stretch>
                      <a:fillRect/>
                    </a:stretch>
                  </pic:blipFill>
                  <pic:spPr>
                    <a:xfrm>
                      <a:off x="0" y="0"/>
                      <a:ext cx="3389948" cy="1098754"/>
                    </a:xfrm>
                    <a:prstGeom prst="rect">
                      <a:avLst/>
                    </a:prstGeom>
                  </pic:spPr>
                </pic:pic>
              </a:graphicData>
            </a:graphic>
          </wp:inline>
        </w:drawing>
      </w:r>
    </w:p>
    <w:p w:rsidR="0000191A" w:rsidRPr="00E540EF" w:rsidRDefault="00E540EF" w:rsidP="00E540EF">
      <w:pPr>
        <w:pStyle w:val="Kpalrs"/>
        <w:jc w:val="center"/>
        <w:rPr>
          <w:rFonts w:ascii="Times New Roman" w:hAnsi="Times New Roman" w:cs="Times New Roman"/>
          <w:color w:val="auto"/>
          <w:sz w:val="24"/>
          <w:szCs w:val="24"/>
        </w:rPr>
      </w:pPr>
      <w:r w:rsidRPr="00E540EF">
        <w:rPr>
          <w:rFonts w:ascii="Times New Roman" w:hAnsi="Times New Roman" w:cs="Times New Roman"/>
          <w:color w:val="auto"/>
        </w:rPr>
        <w:t>Forrás: Fonyódi, Szabó 2015.</w:t>
      </w:r>
    </w:p>
    <w:p w:rsidR="0000191A" w:rsidRPr="007E2A7D" w:rsidRDefault="007E2A7D" w:rsidP="00095DB6">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p>
    <w:p w:rsidR="00E540EF" w:rsidRPr="00E540EF" w:rsidRDefault="00E540EF" w:rsidP="00E540EF">
      <w:pPr>
        <w:pStyle w:val="Kpalrs"/>
        <w:keepNext/>
        <w:jc w:val="center"/>
        <w:rPr>
          <w:rFonts w:ascii="Times New Roman" w:hAnsi="Times New Roman" w:cs="Times New Roman"/>
          <w:color w:val="auto"/>
        </w:rPr>
      </w:pPr>
      <w:r w:rsidRPr="00E540EF">
        <w:rPr>
          <w:rFonts w:ascii="Times New Roman" w:hAnsi="Times New Roman" w:cs="Times New Roman"/>
          <w:color w:val="auto"/>
        </w:rPr>
        <w:fldChar w:fldCharType="begin"/>
      </w:r>
      <w:r w:rsidRPr="00E540EF">
        <w:rPr>
          <w:rFonts w:ascii="Times New Roman" w:hAnsi="Times New Roman" w:cs="Times New Roman"/>
          <w:color w:val="auto"/>
        </w:rPr>
        <w:instrText xml:space="preserve"> SEQ ábra \* ARABIC </w:instrText>
      </w:r>
      <w:r w:rsidRPr="00E540EF">
        <w:rPr>
          <w:rFonts w:ascii="Times New Roman" w:hAnsi="Times New Roman" w:cs="Times New Roman"/>
          <w:color w:val="auto"/>
        </w:rPr>
        <w:fldChar w:fldCharType="separate"/>
      </w:r>
      <w:r w:rsidRPr="00E540EF">
        <w:rPr>
          <w:rFonts w:ascii="Times New Roman" w:hAnsi="Times New Roman" w:cs="Times New Roman"/>
          <w:noProof/>
          <w:color w:val="auto"/>
        </w:rPr>
        <w:t>12</w:t>
      </w:r>
      <w:r w:rsidRPr="00E540EF">
        <w:rPr>
          <w:rFonts w:ascii="Times New Roman" w:hAnsi="Times New Roman" w:cs="Times New Roman"/>
          <w:color w:val="auto"/>
        </w:rPr>
        <w:fldChar w:fldCharType="end"/>
      </w:r>
      <w:r w:rsidRPr="00E540EF">
        <w:rPr>
          <w:rFonts w:ascii="Times New Roman" w:hAnsi="Times New Roman" w:cs="Times New Roman"/>
          <w:color w:val="auto"/>
        </w:rPr>
        <w:t>. ábra</w:t>
      </w:r>
    </w:p>
    <w:p w:rsidR="00E540EF" w:rsidRDefault="0000191A" w:rsidP="00E540EF">
      <w:pPr>
        <w:keepNext/>
        <w:jc w:val="center"/>
      </w:pPr>
      <w:r>
        <w:rPr>
          <w:rFonts w:ascii="Times New Roman" w:hAnsi="Times New Roman" w:cstheme="minorHAnsi"/>
          <w:noProof/>
          <w:color w:val="FF0000"/>
          <w:sz w:val="24"/>
          <w:szCs w:val="24"/>
          <w:lang w:eastAsia="hu-HU"/>
        </w:rPr>
        <w:drawing>
          <wp:inline distT="0" distB="0" distL="0" distR="0">
            <wp:extent cx="3076956" cy="1134433"/>
            <wp:effectExtent l="0" t="0" r="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32">
                      <a:extLst>
                        <a:ext uri="{28A0092B-C50C-407E-A947-70E740481C1C}">
                          <a14:useLocalDpi xmlns:a14="http://schemas.microsoft.com/office/drawing/2010/main" val="0"/>
                        </a:ext>
                      </a:extLst>
                    </a:blip>
                    <a:stretch>
                      <a:fillRect/>
                    </a:stretch>
                  </pic:blipFill>
                  <pic:spPr>
                    <a:xfrm>
                      <a:off x="0" y="0"/>
                      <a:ext cx="3099621" cy="1142789"/>
                    </a:xfrm>
                    <a:prstGeom prst="rect">
                      <a:avLst/>
                    </a:prstGeom>
                  </pic:spPr>
                </pic:pic>
              </a:graphicData>
            </a:graphic>
          </wp:inline>
        </w:drawing>
      </w:r>
    </w:p>
    <w:p w:rsidR="0000191A" w:rsidRPr="00E540EF" w:rsidRDefault="00E540EF" w:rsidP="00E540EF">
      <w:pPr>
        <w:pStyle w:val="Kpalrs"/>
        <w:jc w:val="center"/>
        <w:rPr>
          <w:rFonts w:ascii="Times New Roman" w:hAnsi="Times New Roman" w:cs="Times New Roman"/>
          <w:color w:val="auto"/>
          <w:sz w:val="24"/>
          <w:szCs w:val="24"/>
        </w:rPr>
      </w:pPr>
      <w:r w:rsidRPr="00E540EF">
        <w:rPr>
          <w:rFonts w:ascii="Times New Roman" w:hAnsi="Times New Roman" w:cs="Times New Roman"/>
          <w:color w:val="auto"/>
        </w:rPr>
        <w:t>Forrás: Fonyódi, Szabó 2015.</w:t>
      </w:r>
    </w:p>
    <w:p w:rsidR="006E70C3" w:rsidRDefault="00AD5089" w:rsidP="00095DB6">
      <w:pPr>
        <w:spacing w:after="0" w:line="360" w:lineRule="auto"/>
        <w:jc w:val="both"/>
        <w:rPr>
          <w:rFonts w:ascii="Times New Roman" w:hAnsi="Times New Roman" w:cstheme="minorHAnsi"/>
          <w:sz w:val="24"/>
          <w:szCs w:val="24"/>
        </w:rPr>
      </w:pPr>
      <w:r w:rsidRPr="00AD5089">
        <w:rPr>
          <w:rFonts w:ascii="Times New Roman" w:hAnsi="Times New Roman" w:cstheme="minorHAnsi"/>
          <w:sz w:val="24"/>
          <w:szCs w:val="24"/>
        </w:rPr>
        <w:t xml:space="preserve">Az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r w:rsidR="009E165D" w:rsidRPr="009E165D">
        <w:rPr>
          <w:rFonts w:ascii="Times New Roman" w:hAnsi="Times New Roman" w:cstheme="minorHAnsi"/>
          <w:sz w:val="24"/>
          <w:szCs w:val="24"/>
        </w:rPr>
        <w:t xml:space="preserve">GIROLock kártya használhatatlanná válik, miután </w:t>
      </w:r>
      <w:r w:rsidR="009E165D" w:rsidRPr="009E165D">
        <w:rPr>
          <w:rFonts w:ascii="Times New Roman" w:hAnsi="Times New Roman" w:cstheme="minorHAnsi"/>
          <w:sz w:val="24"/>
          <w:szCs w:val="24"/>
        </w:rPr>
        <w:lastRenderedPageBreak/>
        <w:t xml:space="preserve">már helyes PIN kóddal sem tudja az üzenetet elküldeni. </w:t>
      </w:r>
      <w:r w:rsidR="006E70C3" w:rsidRPr="009E165D">
        <w:rPr>
          <w:rFonts w:ascii="Times New Roman" w:hAnsi="Times New Roman" w:cstheme="minorHAnsi"/>
          <w:sz w:val="24"/>
          <w:szCs w:val="24"/>
        </w:rPr>
        <w:t xml:space="preserve">Az így érvénytelenné vált GIROLock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[3.4. és 2.2.2]</w:t>
      </w:r>
    </w:p>
    <w:p w:rsidR="00A42FA6" w:rsidRDefault="00A42FA6">
      <w:pPr>
        <w:rPr>
          <w:rFonts w:ascii="Times New Roman" w:hAnsi="Times New Roman" w:cstheme="minorHAnsi"/>
          <w:b/>
          <w:smallCaps/>
          <w:sz w:val="24"/>
          <w:szCs w:val="24"/>
        </w:rPr>
      </w:pPr>
    </w:p>
    <w:p w:rsidR="00974843" w:rsidRPr="00AA582E" w:rsidRDefault="00974843" w:rsidP="00A42FA6">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A </w:t>
      </w:r>
      <w:r w:rsidRPr="00AA582E">
        <w:rPr>
          <w:rFonts w:ascii="Times New Roman" w:hAnsi="Times New Roman" w:cstheme="minorHAnsi"/>
          <w:b/>
          <w:smallCaps/>
          <w:sz w:val="24"/>
          <w:szCs w:val="24"/>
        </w:rPr>
        <w:t xml:space="preserve">GIRinfO Szolgáltatásra kiterjedő felelősségek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8E6E3F">
        <w:rPr>
          <w:rFonts w:ascii="Times New Roman" w:hAnsi="Times New Roman" w:cstheme="minorHAnsi"/>
          <w:color w:val="C00000"/>
          <w:sz w:val="24"/>
          <w:szCs w:val="24"/>
        </w:rPr>
        <w:t>Felelősség szempontjából megközelítve a kérdést két félről beszélhetünk, mely egyfelől lehet az vállalat, azaz a GIRO Zrt, másfelől pedig maga az Adatigénylő. Az Adatigénylőnek tudomásul kell vennie, hogy a Szolgáltatás során megkapott adatokat és információkat tájékoztató jelleggel, saját felelősségre, döntés elősegítésre veheti igénybe. Az Adatigénylő felelőssége, hogy maradéktalanul eleget tegyen az adatkezelés és a GIRinfO Adatfeldolgozási Szolgáltatási Szerződés alapján nyújtott 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csoport többi tagjának felelősségét nem érinti azon változás, mely az Adatigénylői csoport tagjaiban következik be (csatlakozás vagy kilépés).</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8E6E3F">
        <w:rPr>
          <w:rFonts w:ascii="Times New Roman" w:hAnsi="Times New Roman" w:cstheme="minorHAnsi"/>
          <w:color w:val="C00000"/>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Zrt. felelőssége a Szolgáltatáshoz biztosított szoftverek működőképességnek biztosításáig áll fenn. Az Adatigénylők által üzemeltetett szoftverekre, eszközökre, nyilvántartásokra és azok rendelkezésre állására sem terjed ki a vállalat és az Adatgazdák felelőssége. A Szolgáltatás keretében az Adatigénylőhöz továbbított válasz adatok helyességéért csak korlátozottan felel a GIRO Zrt. Azonban még felelős annyiban, hogy az általa továbbított személyes adat, a továbbítás időpontjában a részére rendelkezésre bocsátott személyes adattal tartalmában teljesen megegyezik.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GIRinfO Adatfeldolgozási </w:t>
      </w:r>
      <w:r w:rsidRPr="008E6E3F">
        <w:rPr>
          <w:rFonts w:ascii="Times New Roman" w:hAnsi="Times New Roman" w:cstheme="minorHAnsi"/>
          <w:color w:val="C00000"/>
          <w:sz w:val="24"/>
          <w:szCs w:val="24"/>
        </w:rPr>
        <w:lastRenderedPageBreak/>
        <w:t xml:space="preserve">Megbízási Szerződésen keresztül. Ilyen esetben a vállalat felel azért, hogy a válaszban található személyes adatok ne módosuljanak, ne következzen be adatvesztés, s hogy a válasz minden személyes adattartalma megérkezzen az Adatigénylőhöz. Vissza nem állítható módon megsemmisíti a GIRO Zrt. az általa sikeresen továbbított adatokat, ugyanis nem őrzi meg, és nem is archiválja azt. Mindemellett nem adhatja tovább 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 felelősséget vállal az Adatgazdák által, a részére adatfeldolgozásra átadott adatok integritásáért és azok biztonságáért.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következnek be. Ilyen helyzetben viszont a vállalat azonnal értesíti az Adatigénylőket a tudomására jutott szolgáltatás-kiesésről, valamint a Szolgáltatás újbóli indulásáról. A GIRO Zrt. csak az adattovábbításért vállal felelősséget IM Céginformációs Szolgálattól történő adatigénylés esetén, tehát nem vállal felelősséget a GIRinfO Üzletszabályzatában foglaltak szerinti adatigénylői kötelezettségek esetleges nem teljesítéséből eredő károkért. De arra vonatkozóan sem vállal felelősséget, hogy a BM hozzájárulását adja az Adatigénylő adatszolgáltatási kérelméhez. </w:t>
      </w:r>
    </w:p>
    <w:p w:rsidR="00974843" w:rsidRDefault="00974843" w:rsidP="00974843">
      <w:pPr>
        <w:spacing w:after="0" w:line="360" w:lineRule="auto"/>
        <w:jc w:val="both"/>
        <w:rPr>
          <w:rFonts w:ascii="Times New Roman" w:hAnsi="Times New Roman" w:cstheme="minorHAnsi"/>
          <w:color w:val="C00000"/>
          <w:sz w:val="24"/>
          <w:szCs w:val="24"/>
        </w:rPr>
      </w:pPr>
      <w:r w:rsidRPr="008E6E3F">
        <w:rPr>
          <w:rFonts w:ascii="Times New Roman" w:hAnsi="Times New Roman" w:cstheme="minorHAnsi"/>
          <w:color w:val="C00000"/>
          <w:sz w:val="24"/>
          <w:szCs w:val="24"/>
        </w:rPr>
        <w:t xml:space="preserve">Felelősség esetén meg kell említenünk a vis maior körülményeit, mely kimondja, hogy egyik Szerződő Fél sem felelős, vagy vétkes a GIRinfO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vis maior eseménye bekövetkezik, az erre hivatkozó Szerződő Fél köteles a másik Szerződő Felet a fenti eseményről és megszűnésének várható időpontjáról telefaxon, vagy ajánlott levélben </w:t>
      </w:r>
      <w:r w:rsidRPr="008E6E3F">
        <w:rPr>
          <w:rFonts w:ascii="Times New Roman" w:hAnsi="Times New Roman" w:cstheme="minorHAnsi"/>
          <w:color w:val="C00000"/>
          <w:sz w:val="24"/>
          <w:szCs w:val="24"/>
        </w:rPr>
        <w:lastRenderedPageBreak/>
        <w:t xml:space="preserve">értesíteni, illetve egyidejűleg javaslatot tenni az így jelentkező késedelem, vagy hiba elhárítására. </w:t>
      </w:r>
    </w:p>
    <w:p w:rsidR="008E6E3F" w:rsidRPr="008E6E3F" w:rsidRDefault="008E6E3F" w:rsidP="008E6E3F">
      <w:pPr>
        <w:jc w:val="both"/>
        <w:rPr>
          <w:rFonts w:ascii="Times New Roman" w:hAnsi="Times New Roman" w:cstheme="minorHAnsi"/>
          <w:sz w:val="24"/>
          <w:szCs w:val="24"/>
        </w:rPr>
      </w:pPr>
      <w:r>
        <w:rPr>
          <w:rFonts w:ascii="Times New Roman" w:hAnsi="Times New Roman" w:cstheme="minorHAnsi"/>
          <w:sz w:val="24"/>
          <w:szCs w:val="24"/>
        </w:rPr>
        <w:t>GIRO Zrt (2015</w:t>
      </w:r>
      <w:r w:rsidRPr="008E6E3F">
        <w:rPr>
          <w:rFonts w:ascii="Times New Roman" w:hAnsi="Times New Roman" w:cstheme="minorHAnsi"/>
          <w:sz w:val="24"/>
          <w:szCs w:val="24"/>
        </w:rPr>
        <w:t xml:space="preserve">) </w:t>
      </w:r>
      <w:r w:rsidRPr="008E6E3F">
        <w:rPr>
          <w:rFonts w:ascii="Times New Roman" w:hAnsi="Times New Roman" w:cstheme="minorHAnsi"/>
          <w:sz w:val="24"/>
          <w:szCs w:val="24"/>
        </w:rPr>
        <w:t>GIRINFO</w:t>
      </w:r>
      <w:r>
        <w:rPr>
          <w:rFonts w:ascii="Times New Roman" w:hAnsi="Times New Roman" w:cstheme="minorHAnsi"/>
          <w:sz w:val="24"/>
          <w:szCs w:val="24"/>
        </w:rPr>
        <w:t xml:space="preserve"> ADATFELDOLGOZÁSI </w:t>
      </w:r>
      <w:r w:rsidRPr="008E6E3F">
        <w:rPr>
          <w:rFonts w:ascii="Times New Roman" w:hAnsi="Times New Roman" w:cstheme="minorHAnsi"/>
          <w:sz w:val="24"/>
          <w:szCs w:val="24"/>
        </w:rPr>
        <w:t>SZOLGÁLTATÁS</w:t>
      </w:r>
      <w:r>
        <w:rPr>
          <w:rFonts w:ascii="Times New Roman" w:hAnsi="Times New Roman" w:cstheme="minorHAnsi"/>
          <w:sz w:val="24"/>
          <w:szCs w:val="24"/>
        </w:rPr>
        <w:t xml:space="preserve"> </w:t>
      </w:r>
      <w:r w:rsidRPr="008E6E3F">
        <w:rPr>
          <w:rFonts w:ascii="Times New Roman" w:hAnsi="Times New Roman" w:cstheme="minorHAnsi"/>
          <w:sz w:val="24"/>
          <w:szCs w:val="24"/>
        </w:rPr>
        <w:t>ÜZLETSZABÁLYZATA</w:t>
      </w:r>
      <w:r>
        <w:rPr>
          <w:rFonts w:ascii="Times New Roman" w:hAnsi="Times New Roman" w:cstheme="minorHAnsi"/>
          <w:sz w:val="24"/>
          <w:szCs w:val="24"/>
        </w:rPr>
        <w:t xml:space="preserve"> - </w:t>
      </w:r>
      <w:r w:rsidRPr="008E6E3F">
        <w:rPr>
          <w:rFonts w:ascii="Times New Roman" w:hAnsi="Times New Roman" w:cs="Times New Roman"/>
          <w:sz w:val="24"/>
          <w:szCs w:val="24"/>
        </w:rPr>
        <w:t>GIRinfO Adatfeldolgozási Szolgáltatási Szerződés melléklete</w:t>
      </w:r>
      <w:r w:rsidRPr="008E6E3F">
        <w:rPr>
          <w:rFonts w:ascii="Times New Roman" w:hAnsi="Times New Roman" w:cstheme="minorHAnsi"/>
          <w:sz w:val="24"/>
          <w:szCs w:val="24"/>
        </w:rPr>
        <w:t xml:space="preserve">. Elérhető az interneten: </w:t>
      </w:r>
      <w:hyperlink r:id="rId33" w:history="1">
        <w:r w:rsidRPr="0047363C">
          <w:rPr>
            <w:rStyle w:val="Hiperhivatkozs"/>
            <w:rFonts w:ascii="Times New Roman" w:hAnsi="Times New Roman" w:cstheme="minorHAnsi"/>
            <w:sz w:val="24"/>
            <w:szCs w:val="24"/>
          </w:rPr>
          <w:t>file:///W:/Downloads/GIRinfO_USZ_20150115.pdf</w:t>
        </w:r>
      </w:hyperlink>
      <w:r w:rsidRPr="008E6E3F">
        <w:rPr>
          <w:rFonts w:ascii="Times New Roman" w:hAnsi="Times New Roman" w:cstheme="minorHAnsi"/>
          <w:sz w:val="24"/>
          <w:szCs w:val="24"/>
        </w:rPr>
        <w:t xml:space="preserve"> </w:t>
      </w:r>
      <w:r>
        <w:rPr>
          <w:rFonts w:ascii="Times New Roman" w:hAnsi="Times New Roman" w:cstheme="minorHAnsi"/>
          <w:sz w:val="24"/>
          <w:szCs w:val="24"/>
        </w:rPr>
        <w:t>(2018.05.03</w:t>
      </w:r>
      <w:r w:rsidRPr="008E6E3F">
        <w:rPr>
          <w:rFonts w:ascii="Times New Roman" w:hAnsi="Times New Roman" w:cstheme="minorHAnsi"/>
          <w:sz w:val="24"/>
          <w:szCs w:val="24"/>
        </w:rPr>
        <w:t>.)</w:t>
      </w:r>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Info tv. alapján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Ha a kár a károsult, vagy a személyiségi jog megsértésével okozott jogs</w:t>
      </w:r>
      <w:r w:rsidR="0024125D" w:rsidRPr="0024125D">
        <w:rPr>
          <w:rFonts w:ascii="Times New Roman" w:hAnsi="Times New Roman" w:cstheme="minorHAnsi"/>
          <w:sz w:val="24"/>
          <w:szCs w:val="24"/>
        </w:rPr>
        <w:t xml:space="preserve">érelem az érintett 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r>
        <w:rPr>
          <w:rFonts w:ascii="Times New Roman" w:hAnsi="Times New Roman" w:cstheme="minorHAnsi"/>
          <w:sz w:val="24"/>
          <w:szCs w:val="24"/>
        </w:rPr>
        <w:t>2.3.6.</w:t>
      </w:r>
      <w:r>
        <w:rPr>
          <w:rFonts w:ascii="Times New Roman" w:hAnsi="Times New Roman" w:cstheme="minorHAnsi"/>
          <w:sz w:val="24"/>
          <w:szCs w:val="24"/>
        </w:rPr>
        <w:t>]</w:t>
      </w:r>
    </w:p>
    <w:p w:rsidR="00FC52B2" w:rsidRDefault="00FC52B2" w:rsidP="00974843">
      <w:pPr>
        <w:spacing w:after="0" w:line="360" w:lineRule="auto"/>
        <w:jc w:val="both"/>
        <w:rPr>
          <w:rFonts w:ascii="Times New Roman" w:hAnsi="Times New Roman" w:cstheme="minorHAnsi"/>
          <w:sz w:val="24"/>
          <w:szCs w:val="24"/>
        </w:rPr>
      </w:pPr>
    </w:p>
    <w:p w:rsidR="00700206" w:rsidRDefault="00700206" w:rsidP="00974843">
      <w:pPr>
        <w:spacing w:after="0" w:line="360" w:lineRule="auto"/>
        <w:jc w:val="both"/>
        <w:rPr>
          <w:rFonts w:ascii="Times New Roman" w:hAnsi="Times New Roman" w:cstheme="minorHAnsi"/>
          <w:sz w:val="24"/>
          <w:szCs w:val="24"/>
        </w:rPr>
      </w:pPr>
    </w:p>
    <w:p w:rsidR="009A14D4" w:rsidRPr="00AA582E" w:rsidRDefault="009A14D4" w:rsidP="009A14D4">
      <w:pPr>
        <w:pStyle w:val="Listaszerbekezds"/>
        <w:numPr>
          <w:ilvl w:val="0"/>
          <w:numId w:val="17"/>
        </w:numPr>
        <w:spacing w:before="36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Összefoglalás</w:t>
      </w:r>
      <w:r w:rsidRPr="00AA582E">
        <w:rPr>
          <w:rFonts w:ascii="Times New Roman" w:hAnsi="Times New Roman" w:cstheme="minorHAnsi"/>
          <w:b/>
          <w:smallCaps/>
          <w:sz w:val="24"/>
          <w:szCs w:val="24"/>
        </w:rPr>
        <w:t xml:space="preserve"> </w:t>
      </w:r>
    </w:p>
    <w:p w:rsidR="002458BF"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pénzügyi intézmények lekérdezését. </w:t>
      </w:r>
      <w:r w:rsidR="002A4903">
        <w:rPr>
          <w:rFonts w:ascii="Times New Roman" w:hAnsi="Times New Roman" w:cstheme="minorHAnsi"/>
          <w:sz w:val="24"/>
          <w:szCs w:val="24"/>
        </w:rPr>
        <w:t xml:space="preserve">Továbbá kapcsolatot teremt a lekérdező oldal (adatigénylő) és az adatgazdák között. Utóbbi a </w:t>
      </w:r>
      <w:r w:rsidR="002A4903" w:rsidRPr="00D606AF">
        <w:rPr>
          <w:rFonts w:ascii="Times New Roman" w:hAnsi="Times New Roman" w:cstheme="minorHAnsi"/>
          <w:sz w:val="24"/>
          <w:szCs w:val="24"/>
        </w:rPr>
        <w:t>Belügyminisztérium Nyilvántartások Vezetéséért Felelős Helyettes Államtitkársága</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a Ma</w:t>
      </w:r>
      <w:r w:rsidR="002A4903">
        <w:rPr>
          <w:rFonts w:ascii="Times New Roman" w:hAnsi="Times New Roman" w:cstheme="minorHAnsi"/>
          <w:sz w:val="24"/>
          <w:szCs w:val="24"/>
        </w:rPr>
        <w:t>gyar Országos Közjegyzői Kamara</w:t>
      </w:r>
      <w:r w:rsidR="00D606AF" w:rsidRPr="00D606AF">
        <w:rPr>
          <w:rFonts w:ascii="Times New Roman" w:hAnsi="Times New Roman" w:cstheme="minorHAnsi"/>
          <w:sz w:val="24"/>
          <w:szCs w:val="24"/>
        </w:rPr>
        <w:t>, az Opten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kérdezhetők le többek között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hiszen ennek segítségével tudjuk megállapítani, hogy a kiszemelt gépjármű lopott-e, illetve valós kilóméteradatokkal rendelkezik. </w:t>
      </w:r>
      <w:r w:rsidR="00823769">
        <w:rPr>
          <w:rFonts w:ascii="Times New Roman" w:hAnsi="Times New Roman" w:cstheme="minorHAnsi"/>
          <w:sz w:val="24"/>
          <w:szCs w:val="24"/>
        </w:rPr>
        <w:t xml:space="preserve">2013-ban és 2016-ban történt a GIRinfO Szolgáltatás legnagyobb fejlesztése. </w:t>
      </w:r>
      <w:r w:rsidR="00E3291E">
        <w:rPr>
          <w:rFonts w:ascii="Times New Roman" w:hAnsi="Times New Roman" w:cstheme="minorHAnsi"/>
          <w:sz w:val="24"/>
          <w:szCs w:val="24"/>
        </w:rPr>
        <w:t xml:space="preserve">2013-ban </w:t>
      </w:r>
      <w:r w:rsidR="00E3291E" w:rsidRPr="00665E83">
        <w:rPr>
          <w:rFonts w:ascii="Times New Roman" w:hAnsi="Times New Roman" w:cs="Times New Roman"/>
          <w:sz w:val="24"/>
          <w:szCs w:val="24"/>
        </w:rPr>
        <w:t>fél év alatt elkészült az automata üzemmódú alkalmazásverzió</w:t>
      </w:r>
      <w:r w:rsidR="00E3291E">
        <w:rPr>
          <w:rFonts w:ascii="Times New Roman" w:hAnsi="Times New Roman" w:cs="Times New Roman"/>
          <w:sz w:val="24"/>
          <w:szCs w:val="24"/>
        </w:rPr>
        <w:t xml:space="preserve"> XML szabványra épülő módozata, miközben a tranzakci</w:t>
      </w:r>
      <w:r w:rsidR="00784C54">
        <w:rPr>
          <w:rFonts w:ascii="Times New Roman" w:hAnsi="Times New Roman" w:cs="Times New Roman"/>
          <w:sz w:val="24"/>
          <w:szCs w:val="24"/>
        </w:rPr>
        <w:t>óforgalom egyre csak növekedett</w:t>
      </w:r>
    </w:p>
    <w:p w:rsidR="00784C54" w:rsidRDefault="00784C54">
      <w:pPr>
        <w:rPr>
          <w:rFonts w:ascii="Times New Roman" w:hAnsi="Times New Roman" w:cstheme="minorHAnsi"/>
          <w:sz w:val="24"/>
          <w:szCs w:val="24"/>
        </w:rPr>
      </w:pPr>
      <w:r>
        <w:rPr>
          <w:rFonts w:ascii="Times New Roman" w:hAnsi="Times New Roman" w:cstheme="minorHAnsi"/>
          <w:sz w:val="24"/>
          <w:szCs w:val="24"/>
        </w:rPr>
        <w:br w:type="page"/>
      </w:r>
    </w:p>
    <w:p w:rsidR="002A4903" w:rsidRDefault="00784C54" w:rsidP="00963C90">
      <w:pPr>
        <w:spacing w:after="240" w:line="360" w:lineRule="auto"/>
        <w:jc w:val="both"/>
        <w:rPr>
          <w:rFonts w:ascii="Times New Roman" w:hAnsi="Times New Roman" w:cstheme="minorHAnsi"/>
          <w:sz w:val="24"/>
          <w:szCs w:val="24"/>
          <w:u w:val="single"/>
        </w:rPr>
      </w:pPr>
      <w:r w:rsidRPr="00784C54">
        <w:rPr>
          <w:rFonts w:ascii="Times New Roman" w:hAnsi="Times New Roman" w:cstheme="minorHAnsi"/>
          <w:sz w:val="24"/>
          <w:szCs w:val="24"/>
          <w:u w:val="single"/>
        </w:rPr>
        <w:lastRenderedPageBreak/>
        <w:t xml:space="preserve">Irodalomjegyzék: </w:t>
      </w:r>
    </w:p>
    <w:p w:rsidR="009D4C21" w:rsidRPr="00963C90" w:rsidRDefault="009D4C21" w:rsidP="00963C90">
      <w:pPr>
        <w:spacing w:after="0" w:line="360" w:lineRule="auto"/>
        <w:jc w:val="both"/>
        <w:rPr>
          <w:rFonts w:ascii="Times New Roman" w:hAnsi="Times New Roman" w:cs="Times New Roman"/>
          <w:b/>
          <w:sz w:val="24"/>
          <w:szCs w:val="24"/>
        </w:rPr>
      </w:pPr>
      <w:r w:rsidRPr="00963C90">
        <w:rPr>
          <w:rFonts w:ascii="Times New Roman" w:hAnsi="Times New Roman" w:cs="Times New Roman"/>
          <w:sz w:val="24"/>
          <w:szCs w:val="24"/>
        </w:rPr>
        <w:t xml:space="preserve">Humánpolitikai és kommunikációs főosztály (2016) GIRO Éves jelentés 2016. Elérhető az interneten: </w:t>
      </w:r>
      <w:hyperlink r:id="rId34" w:history="1">
        <w:r w:rsidRPr="00963C90">
          <w:rPr>
            <w:rStyle w:val="Hiperhivatkozs"/>
            <w:rFonts w:ascii="Times New Roman" w:hAnsi="Times New Roman" w:cs="Times New Roman"/>
            <w:sz w:val="24"/>
            <w:szCs w:val="24"/>
          </w:rPr>
          <w:t>file:///W:/Downloads/eves-jelentes-2016%20(2).pdf</w:t>
        </w:r>
      </w:hyperlink>
      <w:r w:rsidRPr="00963C90">
        <w:rPr>
          <w:rFonts w:ascii="Times New Roman" w:hAnsi="Times New Roman" w:cs="Times New Roman"/>
          <w:b/>
          <w:sz w:val="24"/>
          <w:szCs w:val="24"/>
        </w:rPr>
        <w:t xml:space="preserve"> </w:t>
      </w:r>
      <w:r w:rsidRPr="00963C90">
        <w:rPr>
          <w:rFonts w:ascii="Times New Roman" w:hAnsi="Times New Roman" w:cs="Times New Roman"/>
          <w:sz w:val="24"/>
          <w:szCs w:val="24"/>
        </w:rPr>
        <w:t>(2018.05.03.)</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(2013) GIRinfO Adatfeldolgozási Szolgáltatás. Elérhető az interneten: </w:t>
      </w:r>
      <w:hyperlink r:id="rId35" w:history="1">
        <w:r w:rsidRPr="00963C90">
          <w:rPr>
            <w:rStyle w:val="Hiperhivatkozs"/>
            <w:rFonts w:ascii="Times New Roman" w:hAnsi="Times New Roman" w:cs="Times New Roman"/>
            <w:sz w:val="24"/>
            <w:szCs w:val="24"/>
          </w:rPr>
          <w:t>https://www.giro.hu/eves_jelentesek/2013/data/tovabbi_szolgaltatasok.html</w:t>
        </w:r>
      </w:hyperlink>
      <w:r w:rsidRPr="00963C90">
        <w:rPr>
          <w:rFonts w:ascii="Times New Roman" w:hAnsi="Times New Roman" w:cs="Times New Roman"/>
          <w:sz w:val="24"/>
          <w:szCs w:val="24"/>
        </w:rPr>
        <w:t xml:space="preserve"> (2018.05.03.)</w:t>
      </w:r>
      <w:bookmarkStart w:id="0" w:name="_GoBack"/>
      <w:bookmarkEnd w:id="0"/>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Fonyódi, Szabó (2015) GIRINFO DOKUMENTÁCIÓ – GIRinfO Kezelői kézikönyv</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leírása. Elérhető az interneten: </w:t>
      </w:r>
      <w:hyperlink r:id="rId36" w:history="1">
        <w:r w:rsidRPr="00963C90">
          <w:rPr>
            <w:rStyle w:val="Hiperhivatkozs"/>
            <w:rFonts w:ascii="Times New Roman" w:hAnsi="Times New Roman" w:cs="Times New Roman"/>
            <w:sz w:val="24"/>
            <w:szCs w:val="24"/>
          </w:rPr>
          <w:t>file:///W:/Downloads/GIRinfO_USZ_12.sz_mellekletlet_%20GI%20szolgaltatascsomagok%2020150115.pdf</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(2017) Adatgazdák, elérhető nyilvántartások. Elérhető az interneten: </w:t>
      </w:r>
      <w:hyperlink r:id="rId37" w:history="1">
        <w:r w:rsidRPr="00963C90">
          <w:rPr>
            <w:rStyle w:val="Hiperhivatkozs"/>
            <w:rFonts w:ascii="Times New Roman" w:hAnsi="Times New Roman" w:cs="Times New Roman"/>
            <w:sz w:val="24"/>
            <w:szCs w:val="24"/>
          </w:rPr>
          <w:t>file:///W:/Downloads/GIRinfO_USZ_5.%20sz_melleklet_adatbazis_kezelok_20170505%20(2).pdf</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Elérhető az interneten: </w:t>
      </w:r>
      <w:hyperlink r:id="rId38" w:history="1">
        <w:r w:rsidRPr="00963C90">
          <w:rPr>
            <w:rStyle w:val="Hiperhivatkozs"/>
            <w:rFonts w:ascii="Times New Roman" w:hAnsi="Times New Roman" w:cs="Times New Roman"/>
            <w:sz w:val="24"/>
            <w:szCs w:val="24"/>
          </w:rPr>
          <w:t>file:///W:/Downloads/GIRinfO_USZ_4.sz_melleklet_jogosultsagi_rendszer_v3.0%20(4).pdf</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ADATFELDOLGOZÁSI SZOLGÁLTATÁS ÜZLETSZABÁLYZATA - GIRinfO Adatfeldolgozási Szolgáltatási Szerződés melléklete. Elérhető az interneten: </w:t>
      </w:r>
      <w:hyperlink r:id="rId39" w:history="1">
        <w:r w:rsidRPr="00963C90">
          <w:rPr>
            <w:rStyle w:val="Hiperhivatkozs"/>
            <w:rFonts w:ascii="Times New Roman" w:hAnsi="Times New Roman" w:cs="Times New Roman"/>
            <w:sz w:val="24"/>
            <w:szCs w:val="24"/>
          </w:rPr>
          <w:t>file:///W:/Downloads/GIRinfO_USZ_20150115.pdf</w:t>
        </w:r>
      </w:hyperlink>
      <w:r w:rsidRPr="00963C90">
        <w:rPr>
          <w:rFonts w:ascii="Times New Roman" w:hAnsi="Times New Roman" w:cs="Times New Roman"/>
          <w:sz w:val="24"/>
          <w:szCs w:val="24"/>
        </w:rPr>
        <w:t xml:space="preserve"> (2018.05.03.)</w:t>
      </w:r>
    </w:p>
    <w:p w:rsidR="009D4C21" w:rsidRPr="00784C54" w:rsidRDefault="009D4C21" w:rsidP="002A4903">
      <w:pPr>
        <w:spacing w:after="0" w:line="360" w:lineRule="auto"/>
        <w:jc w:val="both"/>
        <w:rPr>
          <w:rFonts w:ascii="Times New Roman" w:hAnsi="Times New Roman" w:cstheme="minorHAnsi"/>
          <w:sz w:val="24"/>
          <w:szCs w:val="24"/>
          <w:u w:val="single"/>
        </w:rPr>
      </w:pPr>
    </w:p>
    <w:sectPr w:rsidR="009D4C21" w:rsidRPr="00784C54" w:rsidSect="00510733">
      <w:footerReference w:type="default" r:id="rId40"/>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90E" w:rsidRDefault="004C690E">
      <w:pPr>
        <w:spacing w:after="0" w:line="240" w:lineRule="auto"/>
      </w:pPr>
      <w:r>
        <w:separator/>
      </w:r>
    </w:p>
  </w:endnote>
  <w:endnote w:type="continuationSeparator" w:id="0">
    <w:p w:rsidR="004C690E" w:rsidRDefault="004C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963C90">
          <w:rPr>
            <w:noProof/>
          </w:rPr>
          <w:t>30</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90E" w:rsidRDefault="004C690E">
      <w:pPr>
        <w:spacing w:after="0" w:line="240" w:lineRule="auto"/>
      </w:pPr>
      <w:r>
        <w:separator/>
      </w:r>
    </w:p>
  </w:footnote>
  <w:footnote w:type="continuationSeparator" w:id="0">
    <w:p w:rsidR="004C690E" w:rsidRDefault="004C690E">
      <w:pPr>
        <w:spacing w:after="0" w:line="240" w:lineRule="auto"/>
      </w:pPr>
      <w:r>
        <w:continuationSeparator/>
      </w:r>
    </w:p>
  </w:footnote>
  <w:footnote w:id="1">
    <w:p w:rsidR="00921627" w:rsidRDefault="00921627">
      <w:pPr>
        <w:pStyle w:val="Lbjegyzetszveg"/>
      </w:pPr>
      <w:r>
        <w:rPr>
          <w:rStyle w:val="Lbjegyzet-hivatkozs"/>
        </w:rPr>
        <w:footnoteRef/>
      </w:r>
      <w:r>
        <w:t xml:space="preserve"> </w:t>
      </w:r>
      <w:r>
        <w:rPr>
          <w:rFonts w:ascii="Times New Roman" w:hAnsi="Times New Roman" w:cstheme="minorHAnsi"/>
          <w:sz w:val="24"/>
          <w:szCs w:val="24"/>
        </w:rPr>
        <w:t xml:space="preserve">GIRinfO elérhető adatbázisai pdf, GIRinfO Szolgáltatás 5.sz.melléklet.pdf, </w:t>
      </w:r>
      <w:r>
        <w:rPr>
          <w:rFonts w:ascii="Times New Roman" w:hAnsi="Times New Roman" w:cstheme="minorHAnsi"/>
          <w:sz w:val="24"/>
          <w:szCs w:val="24"/>
        </w:rPr>
        <w:br/>
      </w:r>
      <w:r w:rsidRPr="00784C54">
        <w:rPr>
          <w:rFonts w:ascii="Times New Roman" w:hAnsi="Times New Roman" w:cstheme="minorHAnsi"/>
          <w:color w:val="70AD47" w:themeColor="accent6"/>
          <w:sz w:val="24"/>
          <w:szCs w:val="24"/>
        </w:rPr>
        <w:t>GIRinfO Adatbázis kezelők 5.sz.melléklet.pdf., GIRinfO Jogosultsági rendsz.leírása 4.sz.melléklet.pdf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4"/>
  </w:num>
  <w:num w:numId="5">
    <w:abstractNumId w:val="11"/>
  </w:num>
  <w:num w:numId="6">
    <w:abstractNumId w:val="6"/>
  </w:num>
  <w:num w:numId="7">
    <w:abstractNumId w:val="16"/>
  </w:num>
  <w:num w:numId="8">
    <w:abstractNumId w:val="0"/>
  </w:num>
  <w:num w:numId="9">
    <w:abstractNumId w:val="1"/>
  </w:num>
  <w:num w:numId="10">
    <w:abstractNumId w:val="13"/>
  </w:num>
  <w:num w:numId="11">
    <w:abstractNumId w:val="12"/>
  </w:num>
  <w:num w:numId="12">
    <w:abstractNumId w:val="4"/>
  </w:num>
  <w:num w:numId="13">
    <w:abstractNumId w:val="5"/>
  </w:num>
  <w:num w:numId="14">
    <w:abstractNumId w:val="8"/>
  </w:num>
  <w:num w:numId="15">
    <w:abstractNumId w:val="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6F8"/>
    <w:rsid w:val="00010A18"/>
    <w:rsid w:val="000121C5"/>
    <w:rsid w:val="0001405C"/>
    <w:rsid w:val="00014093"/>
    <w:rsid w:val="00014115"/>
    <w:rsid w:val="00020913"/>
    <w:rsid w:val="00026C47"/>
    <w:rsid w:val="00032C7F"/>
    <w:rsid w:val="00035E61"/>
    <w:rsid w:val="000363C0"/>
    <w:rsid w:val="00043BF4"/>
    <w:rsid w:val="00044171"/>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DA1"/>
    <w:rsid w:val="000D1C15"/>
    <w:rsid w:val="000E07E0"/>
    <w:rsid w:val="000F0851"/>
    <w:rsid w:val="000F5222"/>
    <w:rsid w:val="00104609"/>
    <w:rsid w:val="00106DF9"/>
    <w:rsid w:val="00120C98"/>
    <w:rsid w:val="0012228A"/>
    <w:rsid w:val="0012398B"/>
    <w:rsid w:val="001271E4"/>
    <w:rsid w:val="001308FD"/>
    <w:rsid w:val="00132B67"/>
    <w:rsid w:val="00133D3A"/>
    <w:rsid w:val="00135EF6"/>
    <w:rsid w:val="00136247"/>
    <w:rsid w:val="00140AEB"/>
    <w:rsid w:val="001426EA"/>
    <w:rsid w:val="0015287D"/>
    <w:rsid w:val="00156190"/>
    <w:rsid w:val="0016363C"/>
    <w:rsid w:val="0016443D"/>
    <w:rsid w:val="0019482B"/>
    <w:rsid w:val="001A617A"/>
    <w:rsid w:val="001B0602"/>
    <w:rsid w:val="001C3F8F"/>
    <w:rsid w:val="001C5E73"/>
    <w:rsid w:val="001D1152"/>
    <w:rsid w:val="001E14CE"/>
    <w:rsid w:val="001E5E76"/>
    <w:rsid w:val="001E60A7"/>
    <w:rsid w:val="002069BB"/>
    <w:rsid w:val="00214172"/>
    <w:rsid w:val="00216921"/>
    <w:rsid w:val="00221FC5"/>
    <w:rsid w:val="00240299"/>
    <w:rsid w:val="0024125D"/>
    <w:rsid w:val="002458BF"/>
    <w:rsid w:val="002542BB"/>
    <w:rsid w:val="00261D40"/>
    <w:rsid w:val="00265DFA"/>
    <w:rsid w:val="00270CC8"/>
    <w:rsid w:val="0029412A"/>
    <w:rsid w:val="002A32A6"/>
    <w:rsid w:val="002A4903"/>
    <w:rsid w:val="002A775C"/>
    <w:rsid w:val="002B2425"/>
    <w:rsid w:val="002B5E2D"/>
    <w:rsid w:val="002C4395"/>
    <w:rsid w:val="002C6E3B"/>
    <w:rsid w:val="002D3A73"/>
    <w:rsid w:val="002D554F"/>
    <w:rsid w:val="002E73FB"/>
    <w:rsid w:val="002F5FDB"/>
    <w:rsid w:val="00301112"/>
    <w:rsid w:val="00301C32"/>
    <w:rsid w:val="00304266"/>
    <w:rsid w:val="00305003"/>
    <w:rsid w:val="003064C4"/>
    <w:rsid w:val="00306736"/>
    <w:rsid w:val="003073D4"/>
    <w:rsid w:val="00312B0C"/>
    <w:rsid w:val="003179BA"/>
    <w:rsid w:val="00320F7E"/>
    <w:rsid w:val="00350601"/>
    <w:rsid w:val="003541D8"/>
    <w:rsid w:val="00365919"/>
    <w:rsid w:val="00367ADB"/>
    <w:rsid w:val="00375F78"/>
    <w:rsid w:val="00380124"/>
    <w:rsid w:val="003900BD"/>
    <w:rsid w:val="00396216"/>
    <w:rsid w:val="00397CAA"/>
    <w:rsid w:val="003A0B3D"/>
    <w:rsid w:val="003A2D09"/>
    <w:rsid w:val="003B091D"/>
    <w:rsid w:val="003B162C"/>
    <w:rsid w:val="003C354A"/>
    <w:rsid w:val="003C3904"/>
    <w:rsid w:val="003C402B"/>
    <w:rsid w:val="003D505A"/>
    <w:rsid w:val="003E2154"/>
    <w:rsid w:val="003E6E77"/>
    <w:rsid w:val="003F0731"/>
    <w:rsid w:val="003F50E4"/>
    <w:rsid w:val="003F63FC"/>
    <w:rsid w:val="0040229D"/>
    <w:rsid w:val="00404367"/>
    <w:rsid w:val="004112DB"/>
    <w:rsid w:val="004173C6"/>
    <w:rsid w:val="00430D69"/>
    <w:rsid w:val="00431C6E"/>
    <w:rsid w:val="00437292"/>
    <w:rsid w:val="00440879"/>
    <w:rsid w:val="004448D3"/>
    <w:rsid w:val="00455A73"/>
    <w:rsid w:val="0047365B"/>
    <w:rsid w:val="00475F32"/>
    <w:rsid w:val="004765B2"/>
    <w:rsid w:val="00487C0E"/>
    <w:rsid w:val="00493C58"/>
    <w:rsid w:val="004A3766"/>
    <w:rsid w:val="004A7A29"/>
    <w:rsid w:val="004B4800"/>
    <w:rsid w:val="004C690E"/>
    <w:rsid w:val="004D360C"/>
    <w:rsid w:val="004E3BBC"/>
    <w:rsid w:val="004F2C51"/>
    <w:rsid w:val="004F4297"/>
    <w:rsid w:val="00501834"/>
    <w:rsid w:val="00503B95"/>
    <w:rsid w:val="00504CDA"/>
    <w:rsid w:val="00510733"/>
    <w:rsid w:val="005131A1"/>
    <w:rsid w:val="00537EE8"/>
    <w:rsid w:val="00547769"/>
    <w:rsid w:val="00551539"/>
    <w:rsid w:val="00556ACB"/>
    <w:rsid w:val="00560DFD"/>
    <w:rsid w:val="00562300"/>
    <w:rsid w:val="0056308F"/>
    <w:rsid w:val="0056350C"/>
    <w:rsid w:val="00565983"/>
    <w:rsid w:val="00566462"/>
    <w:rsid w:val="0058529D"/>
    <w:rsid w:val="00585E86"/>
    <w:rsid w:val="005877F8"/>
    <w:rsid w:val="00592279"/>
    <w:rsid w:val="005A3169"/>
    <w:rsid w:val="005A7F69"/>
    <w:rsid w:val="005B1541"/>
    <w:rsid w:val="005B60D5"/>
    <w:rsid w:val="005C45F9"/>
    <w:rsid w:val="005C7D51"/>
    <w:rsid w:val="005D3477"/>
    <w:rsid w:val="005E0FDE"/>
    <w:rsid w:val="0060717F"/>
    <w:rsid w:val="00610522"/>
    <w:rsid w:val="006123C7"/>
    <w:rsid w:val="00613B2B"/>
    <w:rsid w:val="00615000"/>
    <w:rsid w:val="006303DA"/>
    <w:rsid w:val="00640F08"/>
    <w:rsid w:val="0064203D"/>
    <w:rsid w:val="0064578B"/>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D1FD2"/>
    <w:rsid w:val="006D6DBC"/>
    <w:rsid w:val="006E1C07"/>
    <w:rsid w:val="006E70C3"/>
    <w:rsid w:val="006F3DF8"/>
    <w:rsid w:val="006F7F15"/>
    <w:rsid w:val="00700206"/>
    <w:rsid w:val="00706A14"/>
    <w:rsid w:val="00706F5F"/>
    <w:rsid w:val="0071188C"/>
    <w:rsid w:val="007131B8"/>
    <w:rsid w:val="00714C2C"/>
    <w:rsid w:val="00717FAE"/>
    <w:rsid w:val="007244DC"/>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7C50"/>
    <w:rsid w:val="007C0F34"/>
    <w:rsid w:val="007C207A"/>
    <w:rsid w:val="007C5458"/>
    <w:rsid w:val="007C5571"/>
    <w:rsid w:val="007D476C"/>
    <w:rsid w:val="007D5AAE"/>
    <w:rsid w:val="007D73F2"/>
    <w:rsid w:val="007E0398"/>
    <w:rsid w:val="007E2A7D"/>
    <w:rsid w:val="007E769D"/>
    <w:rsid w:val="007F2E5C"/>
    <w:rsid w:val="007F3912"/>
    <w:rsid w:val="007F5EC7"/>
    <w:rsid w:val="00801113"/>
    <w:rsid w:val="00806D95"/>
    <w:rsid w:val="00817A6D"/>
    <w:rsid w:val="00817CE9"/>
    <w:rsid w:val="00823769"/>
    <w:rsid w:val="00852D10"/>
    <w:rsid w:val="008737F4"/>
    <w:rsid w:val="00877DA5"/>
    <w:rsid w:val="00890033"/>
    <w:rsid w:val="0089313A"/>
    <w:rsid w:val="008E2420"/>
    <w:rsid w:val="008E5B2D"/>
    <w:rsid w:val="008E6E3F"/>
    <w:rsid w:val="008F36B2"/>
    <w:rsid w:val="008F4B4C"/>
    <w:rsid w:val="00913590"/>
    <w:rsid w:val="00920238"/>
    <w:rsid w:val="00921627"/>
    <w:rsid w:val="00922A43"/>
    <w:rsid w:val="00924002"/>
    <w:rsid w:val="00924AB8"/>
    <w:rsid w:val="0092711E"/>
    <w:rsid w:val="00930A38"/>
    <w:rsid w:val="0093181F"/>
    <w:rsid w:val="00933CC8"/>
    <w:rsid w:val="00952821"/>
    <w:rsid w:val="00955086"/>
    <w:rsid w:val="00956412"/>
    <w:rsid w:val="00963C90"/>
    <w:rsid w:val="00974843"/>
    <w:rsid w:val="009836A8"/>
    <w:rsid w:val="00986BD3"/>
    <w:rsid w:val="00995026"/>
    <w:rsid w:val="0099744E"/>
    <w:rsid w:val="00997E86"/>
    <w:rsid w:val="009A14D4"/>
    <w:rsid w:val="009A1F2F"/>
    <w:rsid w:val="009A27FD"/>
    <w:rsid w:val="009A59FB"/>
    <w:rsid w:val="009B0AED"/>
    <w:rsid w:val="009C5D62"/>
    <w:rsid w:val="009D19B9"/>
    <w:rsid w:val="009D36FA"/>
    <w:rsid w:val="009D4C21"/>
    <w:rsid w:val="009E165D"/>
    <w:rsid w:val="009F361B"/>
    <w:rsid w:val="00A050D0"/>
    <w:rsid w:val="00A064AF"/>
    <w:rsid w:val="00A06E59"/>
    <w:rsid w:val="00A10C06"/>
    <w:rsid w:val="00A112D9"/>
    <w:rsid w:val="00A14A4B"/>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45E4"/>
    <w:rsid w:val="00A761E7"/>
    <w:rsid w:val="00A86DC8"/>
    <w:rsid w:val="00A920D8"/>
    <w:rsid w:val="00A93B6B"/>
    <w:rsid w:val="00AA3BD2"/>
    <w:rsid w:val="00AB75BA"/>
    <w:rsid w:val="00AB7D9C"/>
    <w:rsid w:val="00AC65A9"/>
    <w:rsid w:val="00AD5089"/>
    <w:rsid w:val="00AE5127"/>
    <w:rsid w:val="00AF40B1"/>
    <w:rsid w:val="00AF795D"/>
    <w:rsid w:val="00B072C9"/>
    <w:rsid w:val="00B07CA8"/>
    <w:rsid w:val="00B107DB"/>
    <w:rsid w:val="00B43673"/>
    <w:rsid w:val="00B4536F"/>
    <w:rsid w:val="00B50066"/>
    <w:rsid w:val="00B56A1A"/>
    <w:rsid w:val="00B60900"/>
    <w:rsid w:val="00B6199A"/>
    <w:rsid w:val="00B72922"/>
    <w:rsid w:val="00B82364"/>
    <w:rsid w:val="00B839D7"/>
    <w:rsid w:val="00B8543D"/>
    <w:rsid w:val="00B87207"/>
    <w:rsid w:val="00B924BB"/>
    <w:rsid w:val="00B94FEB"/>
    <w:rsid w:val="00BA269D"/>
    <w:rsid w:val="00BA36CD"/>
    <w:rsid w:val="00BB2A05"/>
    <w:rsid w:val="00BB449E"/>
    <w:rsid w:val="00BB7575"/>
    <w:rsid w:val="00BC0191"/>
    <w:rsid w:val="00BC1D26"/>
    <w:rsid w:val="00BC4E36"/>
    <w:rsid w:val="00BD0247"/>
    <w:rsid w:val="00BD0A1D"/>
    <w:rsid w:val="00BD560E"/>
    <w:rsid w:val="00BE1D0F"/>
    <w:rsid w:val="00BE248C"/>
    <w:rsid w:val="00BE5637"/>
    <w:rsid w:val="00BF4F60"/>
    <w:rsid w:val="00C00DC1"/>
    <w:rsid w:val="00C06CA2"/>
    <w:rsid w:val="00C13E62"/>
    <w:rsid w:val="00C21A03"/>
    <w:rsid w:val="00C238AA"/>
    <w:rsid w:val="00C27259"/>
    <w:rsid w:val="00C343AD"/>
    <w:rsid w:val="00C473C5"/>
    <w:rsid w:val="00C54CBD"/>
    <w:rsid w:val="00C560E8"/>
    <w:rsid w:val="00C72CFC"/>
    <w:rsid w:val="00C739CB"/>
    <w:rsid w:val="00C75D8C"/>
    <w:rsid w:val="00C75EAF"/>
    <w:rsid w:val="00C8578C"/>
    <w:rsid w:val="00C90A84"/>
    <w:rsid w:val="00C9258A"/>
    <w:rsid w:val="00C96345"/>
    <w:rsid w:val="00C9666F"/>
    <w:rsid w:val="00C96C52"/>
    <w:rsid w:val="00CA5685"/>
    <w:rsid w:val="00CA67D4"/>
    <w:rsid w:val="00CB0443"/>
    <w:rsid w:val="00CB105E"/>
    <w:rsid w:val="00CB10EC"/>
    <w:rsid w:val="00CB49B6"/>
    <w:rsid w:val="00CC16FA"/>
    <w:rsid w:val="00CC1B74"/>
    <w:rsid w:val="00CC3914"/>
    <w:rsid w:val="00CC5021"/>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5579D"/>
    <w:rsid w:val="00D606AF"/>
    <w:rsid w:val="00D660F2"/>
    <w:rsid w:val="00D74E1B"/>
    <w:rsid w:val="00D80F93"/>
    <w:rsid w:val="00D84609"/>
    <w:rsid w:val="00D90DA6"/>
    <w:rsid w:val="00D94759"/>
    <w:rsid w:val="00DA381E"/>
    <w:rsid w:val="00DC1170"/>
    <w:rsid w:val="00DC4E93"/>
    <w:rsid w:val="00DD22C8"/>
    <w:rsid w:val="00DD2CF0"/>
    <w:rsid w:val="00DD41AA"/>
    <w:rsid w:val="00DD4316"/>
    <w:rsid w:val="00DD5260"/>
    <w:rsid w:val="00DD5997"/>
    <w:rsid w:val="00DE3384"/>
    <w:rsid w:val="00DE5B74"/>
    <w:rsid w:val="00DF7E0C"/>
    <w:rsid w:val="00E00149"/>
    <w:rsid w:val="00E00290"/>
    <w:rsid w:val="00E01EB6"/>
    <w:rsid w:val="00E0246E"/>
    <w:rsid w:val="00E07A3C"/>
    <w:rsid w:val="00E1225C"/>
    <w:rsid w:val="00E228A3"/>
    <w:rsid w:val="00E23789"/>
    <w:rsid w:val="00E3291E"/>
    <w:rsid w:val="00E34C60"/>
    <w:rsid w:val="00E45497"/>
    <w:rsid w:val="00E479B7"/>
    <w:rsid w:val="00E540EF"/>
    <w:rsid w:val="00E57AAE"/>
    <w:rsid w:val="00E57CCA"/>
    <w:rsid w:val="00E61662"/>
    <w:rsid w:val="00E750B3"/>
    <w:rsid w:val="00E83379"/>
    <w:rsid w:val="00E87430"/>
    <w:rsid w:val="00E91107"/>
    <w:rsid w:val="00E92950"/>
    <w:rsid w:val="00EB1FD4"/>
    <w:rsid w:val="00EB2458"/>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79C"/>
    <w:rsid w:val="00F10328"/>
    <w:rsid w:val="00F1202B"/>
    <w:rsid w:val="00F22D8C"/>
    <w:rsid w:val="00F523E8"/>
    <w:rsid w:val="00F54528"/>
    <w:rsid w:val="00F558CF"/>
    <w:rsid w:val="00F55DD4"/>
    <w:rsid w:val="00F65F7C"/>
    <w:rsid w:val="00F80474"/>
    <w:rsid w:val="00F812D7"/>
    <w:rsid w:val="00F94142"/>
    <w:rsid w:val="00FA48C7"/>
    <w:rsid w:val="00FA5770"/>
    <w:rsid w:val="00FA632D"/>
    <w:rsid w:val="00FA7F60"/>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9FC3C"/>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hyperlink" Target="file:///W:/Downloads/GIRinfO_USZ_20150115.pdf" TargetMode="External"/><Relationship Id="rId21" Type="http://schemas.openxmlformats.org/officeDocument/2006/relationships/image" Target="media/image10.JPG"/><Relationship Id="rId34" Type="http://schemas.openxmlformats.org/officeDocument/2006/relationships/hyperlink" Target="file:///W:\Downloads\eves-jelentes-2016%20(2).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eves_jelentesek/2013/data/tovabbi_szolgaltatasok.html%20" TargetMode="External"/><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hyperlink" Target="file:///W:\Downloads\GIRinfO_USZ_5.%20sz_melleklet_adatbazis_kezelok_20170505%20(2).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file:///W:/Downloads/GIRinfO_USZ_12.sz_mellekletlet_%20GI%20szolgaltatascsomagok%2020150115.pdf" TargetMode="External"/><Relationship Id="rId10" Type="http://schemas.openxmlformats.org/officeDocument/2006/relationships/hyperlink" Target="file:///W:\Downloads\eves-jelentes-2016%20(2).pdf"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W:/Downloads/GIRinfO_USZ_12.sz_mellekletlet_%20GI%20szolgaltatascsomagok%2020150115.pdf" TargetMode="External"/><Relationship Id="rId22" Type="http://schemas.openxmlformats.org/officeDocument/2006/relationships/image" Target="media/image11.JP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www.giro.hu/eves_jelentesek/2013/data/tovabbi_szolgaltatasok.html%20"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file:///W:\Downloads\eves-jelentes-2016%20(2).pdf" TargetMode="External"/><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hyperlink" Target="file:///W:/Downloads/GIRinfO_USZ_20150115.pdf" TargetMode="External"/><Relationship Id="rId38" Type="http://schemas.openxmlformats.org/officeDocument/2006/relationships/hyperlink" Target="file:///W:\Downloads\GIRinfO_USZ_4.sz_melleklet_jogosultsagi_rendszer_v3.0%20(4).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F9B8-DF90-437B-9235-44064692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32</Pages>
  <Words>7847</Words>
  <Characters>54145</Characters>
  <Application>Microsoft Office Word</Application>
  <DocSecurity>0</DocSecurity>
  <Lines>451</Lines>
  <Paragraphs>123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366</cp:revision>
  <dcterms:created xsi:type="dcterms:W3CDTF">2018-03-22T18:23:00Z</dcterms:created>
  <dcterms:modified xsi:type="dcterms:W3CDTF">2018-05-03T11:22:00Z</dcterms:modified>
</cp:coreProperties>
</file>