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商场装修项目文档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一、项目基本信息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悦尚生活广场三层潮流区装修项目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SC-2025-0308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委托单位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悦尚商业管理有限公司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设计单位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筑美空间装饰设计工程有限公司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项目负责人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李建国，联系电话：13800138001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技术负责人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王晓明，职称：高级室内建筑师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项目启动时间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2025年3月15日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预计交付时间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2025年5月30日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项目预算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180万元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商场三层潮流服饰及配套休闲区，涵盖12个商铺及公共走廊区域</w:t>
            </w:r>
            <w:r>
              <w:rPr>
                <w:rFonts w:eastAsia="等线" w:ascii="Arial" w:cs="Arial" w:hAnsi="Arial"/>
                <w:sz w:val="22"/>
              </w:rPr>
              <w:t>，项目总面积850平方米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二、项目目标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装修区域需满足潮流品牌展示、顾客购物体验、商家运营需求，公共区域实现人流引导、休闲休憩功能，适配12个不同面积商铺（15-30㎡不等）的经营需求；设计风格确定为现代潮流风，以简约线条、撞色元素及科技感灯光为核心，确保装修风格与商场整体定位统一且具有强烈的潮流辨识度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性能目标</w:t>
      </w:r>
      <w:r>
        <w:rPr>
          <w:rFonts w:eastAsia="等线" w:ascii="Arial" w:cs="Arial" w:hAnsi="Arial"/>
          <w:sz w:val="22"/>
        </w:rPr>
        <w:t>：地面铺装耐磨度达到AC5级，墙面涂料耐擦洗次数不低于10000次，公共区域照明亮度不低于300lux，消防系统符合GB 50016-2014（2018年版）标准，在日均5000人次的客流压力下，装修结构及设施稳定耐用，无安全隐患。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效率目标</w:t>
      </w:r>
      <w:r>
        <w:rPr>
          <w:rFonts w:eastAsia="等线" w:ascii="Arial" w:cs="Arial" w:hAnsi="Arial"/>
          <w:sz w:val="22"/>
        </w:rPr>
        <w:t>：通过科学规划动线，使区域内顾客停留时间提升20%以上，商铺展示面积利用率提升15%，公共区域通行效率提升30%，助力商铺客流及销售额增长。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成本目标</w:t>
      </w:r>
      <w:r>
        <w:rPr>
          <w:rFonts w:eastAsia="等线" w:ascii="Arial" w:cs="Arial" w:hAnsi="Arial"/>
          <w:sz w:val="22"/>
        </w:rPr>
        <w:t>：装修总费用控制在180万元以内，其中材料成本占比不超过60%，人工成本占比30%，其他费用占比10%；通过选用耐用环保材料，降低后续维护成本，首年维护费用控制在5万元以内。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合规目标</w:t>
      </w:r>
      <w:r>
        <w:rPr>
          <w:rFonts w:eastAsia="等线" w:ascii="Arial" w:cs="Arial" w:hAnsi="Arial"/>
          <w:sz w:val="22"/>
        </w:rPr>
        <w:t>：装修设计及施工需符合《建筑内部装修设计防火规范》（GB 50222-2017）、《民用建筑工程室内环境污染控制标准》（GB 50325-2020）及当地住建部门、消防部门相关规定，通过相关部门验收及委托单位最终验收。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三、项目范围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（一）设计范围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空间规划设计：包括12个商铺的功能分区、公共走廊动线规划、休闲区域布局，明确各区域尺寸及功能定位，确保空间利用率最大化。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材料与设备选型：完成地面瓷砖（东鹏，800*800mm，防滑耐磨）、墙面涂料（多乐士，环保净味）、吊顶材料（铝扣板，防火防潮）及照明灯具（欧普，节能LED）、消防设施等配套材料设备的选型，明确型号、规格及供应商信息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配套系统设计：完成电气系统（强电布线、插座布局、照明回路）、给排水系统（商铺卫生间给排水）、消防系统（喷淋、烟感、灭火器配置）及通风系统的设计，确保各系统符合规范且运行稳定。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图纸输出：提供完整的平面布局图、天花吊顶图、地面铺装图、电气施工图、给排水施工图及各商铺装修效果图，确保图纸清晰准确，满足施工需求。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（二）施工范围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基础工程：包括原有装修拆除、墙面基层处理、地面找平、墙体砌筑（如需）等基础施工，确保施工质量符合后续装修要求。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主体装修工程：完成地面铺装、墙面涂料施工、吊顶安装、商铺门头制作及安装、门窗安装等主体装修工作，实现设计效果。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系统安装工程：进行电气线路铺设、灯具及开关插座安装、给排水管道铺设及洁具安装、消防设施安装及调试等系统施工。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收尾工程：包括卫生清洁、垃圾清运、成品保护、细节修补等收尾工作，确保项目交付时整洁完好。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（三）服务范围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设计交底：向施工团队进行详细设计交底，解释设计意图、施工要点及质量标准。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施工监理：安排专业监理人员全程跟踪施工过程，检查施工质量、进度及安全，及时解决施工中出现的问题。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验收服务：协助委托单位组织阶段性验收及最终验收，提供相关验收资料，针对验收问题进行整改。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售后保障：项目验收合格后，提供1年免费售后维护服务，及时响应并处理装修质量问题。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（一）设计范围</w:t>
      </w:r>
      <w:bookmarkEnd w:id="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空间规划设计：包括12个商铺的功能分区、公共走廊动线规划、休闲区域布局，明确各区域尺寸及功能定位，确保空间利用率最大化。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材料与设备选型：完成地面瓷砖（东鹏，800*800mm，防滑耐磨）、墙面涂料（多乐士，环保净味）、吊顶材料（铝扣板，防火防潮）及照明灯具（欧普，节能LED）、消防设施等配套材料设备的选型，明确型号、规格及供应商信息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配套系统设计：完成电气系统（强电布线、插座布局、照明回路）、给排水系统（商铺卫生间给排水）、消防系统（喷淋、烟感、灭火器配置）及通风系统的设计，确保各系统符合规范且运行稳定。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图纸输出：提供完整的平面布局图、天花吊顶图、地面铺装图、电气施工图、给排水施工图及各商铺装修效果图，确保图纸清晰准确，满足施工需求。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6144">
    <w:lvl>
      <w:start w:val="1"/>
      <w:numFmt w:val="decimal"/>
      <w:suff w:val="tab"/>
      <w:lvlText w:val="%1."/>
      <w:rPr>
        <w:color w:val="3370ff"/>
      </w:rPr>
    </w:lvl>
  </w:abstractNum>
  <w:abstractNum w:abstractNumId="136145">
    <w:lvl>
      <w:start w:val="2"/>
      <w:numFmt w:val="decimal"/>
      <w:suff w:val="tab"/>
      <w:lvlText w:val="%1."/>
      <w:rPr>
        <w:color w:val="3370ff"/>
      </w:rPr>
    </w:lvl>
  </w:abstractNum>
  <w:abstractNum w:abstractNumId="136146">
    <w:lvl>
      <w:start w:val="3"/>
      <w:numFmt w:val="decimal"/>
      <w:suff w:val="tab"/>
      <w:lvlText w:val="%1."/>
      <w:rPr>
        <w:color w:val="3370ff"/>
      </w:rPr>
    </w:lvl>
  </w:abstractNum>
  <w:abstractNum w:abstractNumId="136147">
    <w:lvl>
      <w:start w:val="4"/>
      <w:numFmt w:val="decimal"/>
      <w:suff w:val="tab"/>
      <w:lvlText w:val="%1."/>
      <w:rPr>
        <w:color w:val="3370ff"/>
      </w:rPr>
    </w:lvl>
  </w:abstractNum>
  <w:abstractNum w:abstractNumId="136148">
    <w:lvl>
      <w:numFmt w:val="bullet"/>
      <w:suff w:val="tab"/>
      <w:lvlText w:val="•"/>
      <w:rPr>
        <w:color w:val="3370ff"/>
      </w:rPr>
    </w:lvl>
  </w:abstractNum>
  <w:abstractNum w:abstractNumId="136149">
    <w:lvl>
      <w:numFmt w:val="bullet"/>
      <w:suff w:val="tab"/>
      <w:lvlText w:val="•"/>
      <w:rPr>
        <w:color w:val="3370ff"/>
      </w:rPr>
    </w:lvl>
  </w:abstractNum>
  <w:abstractNum w:abstractNumId="136150">
    <w:lvl>
      <w:numFmt w:val="bullet"/>
      <w:suff w:val="tab"/>
      <w:lvlText w:val="•"/>
      <w:rPr>
        <w:color w:val="3370ff"/>
      </w:rPr>
    </w:lvl>
  </w:abstractNum>
  <w:abstractNum w:abstractNumId="136151">
    <w:lvl>
      <w:numFmt w:val="bullet"/>
      <w:suff w:val="tab"/>
      <w:lvlText w:val="•"/>
      <w:rPr>
        <w:color w:val="3370ff"/>
      </w:rPr>
    </w:lvl>
  </w:abstractNum>
  <w:abstractNum w:abstractNumId="136152">
    <w:lvl>
      <w:numFmt w:val="bullet"/>
      <w:suff w:val="tab"/>
      <w:lvlText w:val="•"/>
      <w:rPr>
        <w:color w:val="3370ff"/>
      </w:rPr>
    </w:lvl>
  </w:abstractNum>
  <w:abstractNum w:abstractNumId="136153">
    <w:lvl>
      <w:numFmt w:val="bullet"/>
      <w:suff w:val="tab"/>
      <w:lvlText w:val="•"/>
      <w:rPr>
        <w:color w:val="3370ff"/>
      </w:rPr>
    </w:lvl>
  </w:abstractNum>
  <w:abstractNum w:abstractNumId="136154">
    <w:lvl>
      <w:numFmt w:val="bullet"/>
      <w:suff w:val="tab"/>
      <w:lvlText w:val="•"/>
      <w:rPr>
        <w:color w:val="3370ff"/>
      </w:rPr>
    </w:lvl>
  </w:abstractNum>
  <w:abstractNum w:abstractNumId="136155">
    <w:lvl>
      <w:numFmt w:val="bullet"/>
      <w:suff w:val="tab"/>
      <w:lvlText w:val="•"/>
      <w:rPr>
        <w:color w:val="3370ff"/>
      </w:rPr>
    </w:lvl>
  </w:abstractNum>
  <w:abstractNum w:abstractNumId="136156">
    <w:lvl>
      <w:numFmt w:val="bullet"/>
      <w:suff w:val="tab"/>
      <w:lvlText w:val="•"/>
      <w:rPr>
        <w:color w:val="3370ff"/>
      </w:rPr>
    </w:lvl>
  </w:abstractNum>
  <w:abstractNum w:abstractNumId="136157">
    <w:lvl>
      <w:numFmt w:val="bullet"/>
      <w:suff w:val="tab"/>
      <w:lvlText w:val="•"/>
      <w:rPr>
        <w:color w:val="3370ff"/>
      </w:rPr>
    </w:lvl>
  </w:abstractNum>
  <w:abstractNum w:abstractNumId="136158">
    <w:lvl>
      <w:numFmt w:val="bullet"/>
      <w:suff w:val="tab"/>
      <w:lvlText w:val="•"/>
      <w:rPr>
        <w:color w:val="3370ff"/>
      </w:rPr>
    </w:lvl>
  </w:abstractNum>
  <w:abstractNum w:abstractNumId="136159">
    <w:lvl>
      <w:numFmt w:val="bullet"/>
      <w:suff w:val="tab"/>
      <w:lvlText w:val="•"/>
      <w:rPr>
        <w:color w:val="3370ff"/>
      </w:rPr>
    </w:lvl>
  </w:abstractNum>
  <w:abstractNum w:abstractNumId="136160">
    <w:lvl>
      <w:numFmt w:val="bullet"/>
      <w:suff w:val="tab"/>
      <w:lvlText w:val="•"/>
      <w:rPr>
        <w:color w:val="3370ff"/>
      </w:rPr>
    </w:lvl>
  </w:abstractNum>
  <w:abstractNum w:abstractNumId="136161">
    <w:lvl>
      <w:numFmt w:val="bullet"/>
      <w:suff w:val="tab"/>
      <w:lvlText w:val="•"/>
      <w:rPr>
        <w:color w:val="3370ff"/>
      </w:rPr>
    </w:lvl>
  </w:abstractNum>
  <w:abstractNum w:abstractNumId="136162">
    <w:lvl>
      <w:numFmt w:val="bullet"/>
      <w:suff w:val="tab"/>
      <w:lvlText w:val="•"/>
      <w:rPr>
        <w:color w:val="3370ff"/>
      </w:rPr>
    </w:lvl>
  </w:abstractNum>
  <w:abstractNum w:abstractNumId="136163">
    <w:lvl>
      <w:numFmt w:val="bullet"/>
      <w:suff w:val="tab"/>
      <w:lvlText w:val="•"/>
      <w:rPr>
        <w:color w:val="3370ff"/>
      </w:rPr>
    </w:lvl>
  </w:abstractNum>
  <w:num w:numId="1">
    <w:abstractNumId w:val="136144"/>
  </w:num>
  <w:num w:numId="2">
    <w:abstractNumId w:val="136145"/>
  </w:num>
  <w:num w:numId="3">
    <w:abstractNumId w:val="136146"/>
  </w:num>
  <w:num w:numId="4">
    <w:abstractNumId w:val="136147"/>
  </w:num>
  <w:num w:numId="5">
    <w:abstractNumId w:val="136148"/>
  </w:num>
  <w:num w:numId="6">
    <w:abstractNumId w:val="136149"/>
  </w:num>
  <w:num w:numId="7">
    <w:abstractNumId w:val="136150"/>
  </w:num>
  <w:num w:numId="8">
    <w:abstractNumId w:val="136151"/>
  </w:num>
  <w:num w:numId="9">
    <w:abstractNumId w:val="136152"/>
  </w:num>
  <w:num w:numId="10">
    <w:abstractNumId w:val="136153"/>
  </w:num>
  <w:num w:numId="11">
    <w:abstractNumId w:val="136154"/>
  </w:num>
  <w:num w:numId="12">
    <w:abstractNumId w:val="136155"/>
  </w:num>
  <w:num w:numId="13">
    <w:abstractNumId w:val="136156"/>
  </w:num>
  <w:num w:numId="14">
    <w:abstractNumId w:val="136157"/>
  </w:num>
  <w:num w:numId="15">
    <w:abstractNumId w:val="136158"/>
  </w:num>
  <w:num w:numId="16">
    <w:abstractNumId w:val="136159"/>
  </w:num>
  <w:num w:numId="17">
    <w:abstractNumId w:val="136160"/>
  </w:num>
  <w:num w:numId="18">
    <w:abstractNumId w:val="136161"/>
  </w:num>
  <w:num w:numId="19">
    <w:abstractNumId w:val="136162"/>
  </w:num>
  <w:num w:numId="20">
    <w:abstractNumId w:val="1361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2025-12-19T02:00:38Z</dcterms:created>
  <dc:creator>Apache POI</dc:creator>
</cp:coreProperties>
</file>