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1882" w14:textId="77777777" w:rsidR="002F650D" w:rsidRPr="006A0D58" w:rsidRDefault="002F650D" w:rsidP="002F650D">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ANKARA ÜNİVERSİTESİ TÜRK İNKILAP TARİHİ ENSTİTÜSÜ</w:t>
      </w:r>
    </w:p>
    <w:p w14:paraId="4A0BFC6E" w14:textId="77777777" w:rsidR="002F650D" w:rsidRPr="006A0D58" w:rsidRDefault="002F650D" w:rsidP="002F650D">
      <w:pPr>
        <w:spacing w:after="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 xml:space="preserve">“ATATÜRK İLKELERİ VE İNKILAP TARİHİ” </w:t>
      </w:r>
    </w:p>
    <w:p w14:paraId="48DFF38F" w14:textId="77777777" w:rsidR="002F650D" w:rsidRPr="006A0D58" w:rsidRDefault="002F650D" w:rsidP="002F650D">
      <w:pPr>
        <w:spacing w:after="240" w:line="240" w:lineRule="auto"/>
        <w:jc w:val="center"/>
        <w:rPr>
          <w:rFonts w:ascii="Times New Roman" w:eastAsia="Times New Roman" w:hAnsi="Times New Roman" w:cs="Times New Roman"/>
          <w:b/>
          <w:lang w:eastAsia="tr-TR"/>
        </w:rPr>
      </w:pPr>
      <w:r w:rsidRPr="006A0D58">
        <w:rPr>
          <w:rFonts w:ascii="Times New Roman" w:eastAsia="Times New Roman" w:hAnsi="Times New Roman" w:cs="Times New Roman"/>
          <w:b/>
          <w:lang w:eastAsia="tr-TR"/>
        </w:rPr>
        <w:t>ATA-101 DERS İÇERİKLERİ</w:t>
      </w:r>
    </w:p>
    <w:tbl>
      <w:tblPr>
        <w:tblW w:w="901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7641"/>
      </w:tblGrid>
      <w:tr w:rsidR="002F650D" w:rsidRPr="006A0D58" w14:paraId="70920CA8" w14:textId="77777777" w:rsidTr="00C50205">
        <w:trPr>
          <w:tblCellSpacing w:w="15" w:type="dxa"/>
        </w:trPr>
        <w:tc>
          <w:tcPr>
            <w:tcW w:w="1327" w:type="dxa"/>
            <w:tcMar>
              <w:top w:w="15" w:type="dxa"/>
              <w:left w:w="15" w:type="dxa"/>
              <w:bottom w:w="15" w:type="dxa"/>
              <w:right w:w="15" w:type="dxa"/>
            </w:tcMar>
          </w:tcPr>
          <w:p w14:paraId="528F887E" w14:textId="77777777" w:rsidR="002F650D" w:rsidRPr="006A0D58" w:rsidRDefault="002F650D" w:rsidP="00C50205">
            <w:pPr>
              <w:spacing w:before="240" w:after="0" w:line="240" w:lineRule="auto"/>
              <w:jc w:val="center"/>
              <w:rPr>
                <w:rFonts w:ascii="Times New Roman" w:eastAsia="Times New Roman" w:hAnsi="Times New Roman" w:cs="Times New Roman"/>
                <w:b/>
                <w:color w:val="FF0000"/>
                <w:lang w:eastAsia="tr-TR"/>
              </w:rPr>
            </w:pPr>
            <w:r w:rsidRPr="006A0D58">
              <w:rPr>
                <w:rFonts w:ascii="Times New Roman" w:eastAsia="Times New Roman" w:hAnsi="Times New Roman" w:cs="Times New Roman"/>
                <w:b/>
                <w:color w:val="FF0000"/>
                <w:lang w:eastAsia="tr-TR"/>
              </w:rPr>
              <w:t>11</w:t>
            </w:r>
          </w:p>
        </w:tc>
        <w:tc>
          <w:tcPr>
            <w:tcW w:w="7596" w:type="dxa"/>
            <w:tcMar>
              <w:top w:w="15" w:type="dxa"/>
              <w:left w:w="15" w:type="dxa"/>
              <w:bottom w:w="15" w:type="dxa"/>
              <w:right w:w="15" w:type="dxa"/>
            </w:tcMar>
            <w:vAlign w:val="center"/>
          </w:tcPr>
          <w:p w14:paraId="677437EA" w14:textId="77777777" w:rsidR="002F650D" w:rsidRPr="006A0D58" w:rsidRDefault="002F650D" w:rsidP="00C50205">
            <w:pPr>
              <w:keepNext/>
              <w:spacing w:before="120" w:after="120" w:line="240" w:lineRule="auto"/>
              <w:jc w:val="center"/>
              <w:outlineLvl w:val="0"/>
              <w:rPr>
                <w:rFonts w:ascii="Times New Roman" w:eastAsia="Times New Roman" w:hAnsi="Times New Roman" w:cs="Times New Roman"/>
                <w:b/>
                <w:color w:val="FF0000"/>
                <w:lang w:val="x-none" w:eastAsia="x-none"/>
              </w:rPr>
            </w:pPr>
            <w:r w:rsidRPr="006A0D58">
              <w:rPr>
                <w:rFonts w:ascii="Times New Roman" w:eastAsia="Times New Roman" w:hAnsi="Times New Roman" w:cs="Times New Roman"/>
                <w:b/>
                <w:color w:val="FF0000"/>
                <w:lang w:val="x-none" w:eastAsia="x-none"/>
              </w:rPr>
              <w:t xml:space="preserve">Amasya Görüşmesi, Son Osmanlı </w:t>
            </w:r>
            <w:proofErr w:type="spellStart"/>
            <w:r w:rsidRPr="006A0D58">
              <w:rPr>
                <w:rFonts w:ascii="Times New Roman" w:eastAsia="Times New Roman" w:hAnsi="Times New Roman" w:cs="Times New Roman"/>
                <w:b/>
                <w:color w:val="FF0000"/>
                <w:lang w:val="x-none" w:eastAsia="x-none"/>
              </w:rPr>
              <w:t>Mebusan</w:t>
            </w:r>
            <w:proofErr w:type="spellEnd"/>
            <w:r w:rsidRPr="006A0D58">
              <w:rPr>
                <w:rFonts w:ascii="Times New Roman" w:eastAsia="Times New Roman" w:hAnsi="Times New Roman" w:cs="Times New Roman"/>
                <w:b/>
                <w:color w:val="FF0000"/>
                <w:lang w:val="x-none" w:eastAsia="x-none"/>
              </w:rPr>
              <w:t xml:space="preserve"> Meclisi’nin Toplanması ve Misak-ı </w:t>
            </w:r>
            <w:proofErr w:type="spellStart"/>
            <w:r w:rsidRPr="006A0D58">
              <w:rPr>
                <w:rFonts w:ascii="Times New Roman" w:eastAsia="Times New Roman" w:hAnsi="Times New Roman" w:cs="Times New Roman"/>
                <w:b/>
                <w:color w:val="FF0000"/>
                <w:lang w:val="x-none" w:eastAsia="x-none"/>
              </w:rPr>
              <w:t>Milli’nin</w:t>
            </w:r>
            <w:proofErr w:type="spellEnd"/>
            <w:r w:rsidRPr="006A0D58">
              <w:rPr>
                <w:rFonts w:ascii="Times New Roman" w:eastAsia="Times New Roman" w:hAnsi="Times New Roman" w:cs="Times New Roman"/>
                <w:b/>
                <w:color w:val="FF0000"/>
                <w:lang w:val="x-none" w:eastAsia="x-none"/>
              </w:rPr>
              <w:t xml:space="preserve"> İlanı</w:t>
            </w:r>
          </w:p>
        </w:tc>
      </w:tr>
    </w:tbl>
    <w:p w14:paraId="2DFC8484" w14:textId="77777777" w:rsidR="002F650D" w:rsidRPr="006A0D58" w:rsidRDefault="002F650D" w:rsidP="002F650D">
      <w:pPr>
        <w:keepNext/>
        <w:spacing w:before="120" w:after="0" w:line="240" w:lineRule="auto"/>
        <w:jc w:val="center"/>
        <w:outlineLvl w:val="0"/>
        <w:rPr>
          <w:rFonts w:ascii="Times New Roman" w:eastAsia="Times New Roman" w:hAnsi="Times New Roman" w:cs="Times New Roman"/>
          <w:b/>
          <w:lang w:val="x-none" w:eastAsia="x-none"/>
        </w:rPr>
      </w:pPr>
      <w:bookmarkStart w:id="0" w:name="_Toc284499622"/>
      <w:bookmarkStart w:id="1" w:name="_Toc284499883"/>
      <w:bookmarkStart w:id="2" w:name="_Toc284500143"/>
      <w:bookmarkStart w:id="3" w:name="_Toc284500393"/>
      <w:bookmarkStart w:id="4" w:name="_Toc284579169"/>
      <w:bookmarkStart w:id="5" w:name="_Toc285554120"/>
      <w:bookmarkEnd w:id="0"/>
      <w:bookmarkEnd w:id="1"/>
      <w:bookmarkEnd w:id="2"/>
      <w:bookmarkEnd w:id="3"/>
      <w:bookmarkEnd w:id="4"/>
      <w:bookmarkEnd w:id="5"/>
      <w:r w:rsidRPr="006A0D58">
        <w:rPr>
          <w:rFonts w:ascii="Times New Roman" w:eastAsia="Times New Roman" w:hAnsi="Times New Roman" w:cs="Times New Roman"/>
          <w:b/>
          <w:lang w:val="x-none" w:eastAsia="x-none"/>
        </w:rPr>
        <w:t>Amasya Görüşmesi</w:t>
      </w:r>
    </w:p>
    <w:p w14:paraId="4B747C9E" w14:textId="77777777" w:rsidR="002F650D" w:rsidRPr="006A0D58" w:rsidRDefault="002F650D" w:rsidP="002F650D">
      <w:pPr>
        <w:spacing w:before="120"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Sivas Kongresi’nden sonra, Heyet-i </w:t>
      </w:r>
      <w:proofErr w:type="spellStart"/>
      <w:r w:rsidRPr="006A0D58">
        <w:rPr>
          <w:rFonts w:ascii="Times New Roman" w:eastAsia="Times New Roman" w:hAnsi="Times New Roman" w:cs="Times New Roman"/>
          <w:lang w:eastAsia="tr-TR"/>
        </w:rPr>
        <w:t>Temsiliye</w:t>
      </w:r>
      <w:proofErr w:type="spellEnd"/>
      <w:r w:rsidRPr="006A0D58">
        <w:rPr>
          <w:rFonts w:ascii="Times New Roman" w:eastAsia="Times New Roman" w:hAnsi="Times New Roman" w:cs="Times New Roman"/>
          <w:lang w:eastAsia="tr-TR"/>
        </w:rPr>
        <w:t xml:space="preserve">, öncelikli olarak Damat Ferit Paşa’nın istifasının sağlanması, İstanbul Hükümetine Kongre kararlarının kabul ettirilmesi ve </w:t>
      </w:r>
      <w:proofErr w:type="spellStart"/>
      <w:r w:rsidRPr="006A0D58">
        <w:rPr>
          <w:rFonts w:ascii="Times New Roman" w:eastAsia="Times New Roman" w:hAnsi="Times New Roman" w:cs="Times New Roman"/>
          <w:lang w:eastAsia="tr-TR"/>
        </w:rPr>
        <w:t>Mebusan</w:t>
      </w:r>
      <w:proofErr w:type="spellEnd"/>
      <w:r w:rsidRPr="006A0D58">
        <w:rPr>
          <w:rFonts w:ascii="Times New Roman" w:eastAsia="Times New Roman" w:hAnsi="Times New Roman" w:cs="Times New Roman"/>
          <w:lang w:eastAsia="tr-TR"/>
        </w:rPr>
        <w:t xml:space="preserve"> Meclisi’nin bir an evvel toplanması için çaba harcanması yolunda çalışmalara başlamıştır. </w:t>
      </w:r>
    </w:p>
    <w:p w14:paraId="4EDD89DF" w14:textId="77777777" w:rsidR="002F650D" w:rsidRPr="006A0D58" w:rsidRDefault="002F650D" w:rsidP="002F650D">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Damat Ferit Paşa’nın istifası için İstanbul üzerinde baskı kurulmuş ve hatta meşru bir hükümet iş başına gelinceye kadar İstanbul ile Anadolu arasında her türlü haberleşmenin kesilmesine karar verilmiştir. Baskılara dayanamayan Damat Ferit Paşa görevinden istifa etmek zorunda kalmış ve yerine, 2 Ekim 1919’da </w:t>
      </w:r>
      <w:r w:rsidRPr="00F42CED">
        <w:rPr>
          <w:rFonts w:ascii="Times New Roman" w:eastAsia="Times New Roman" w:hAnsi="Times New Roman" w:cs="Times New Roman"/>
          <w:b/>
          <w:bCs/>
          <w:lang w:eastAsia="tr-TR"/>
        </w:rPr>
        <w:t>Ali Rıza Paşa</w:t>
      </w:r>
      <w:r w:rsidRPr="006A0D58">
        <w:rPr>
          <w:rFonts w:ascii="Times New Roman" w:eastAsia="Times New Roman" w:hAnsi="Times New Roman" w:cs="Times New Roman"/>
          <w:lang w:eastAsia="tr-TR"/>
        </w:rPr>
        <w:t xml:space="preserve"> tarafından yeni hükümet kurulmuştur.</w:t>
      </w:r>
      <w:r w:rsidRPr="006A0D58">
        <w:rPr>
          <w:rFonts w:ascii="Times New Roman" w:eastAsia="Times New Roman" w:hAnsi="Times New Roman" w:cs="Times New Roman"/>
          <w:vertAlign w:val="superscript"/>
          <w:lang w:eastAsia="tr-TR"/>
        </w:rPr>
        <w:footnoteReference w:id="1"/>
      </w:r>
      <w:r w:rsidRPr="006A0D58">
        <w:rPr>
          <w:rFonts w:ascii="Times New Roman" w:eastAsia="Times New Roman" w:hAnsi="Times New Roman" w:cs="Times New Roman"/>
          <w:lang w:eastAsia="tr-TR"/>
        </w:rPr>
        <w:t xml:space="preserve"> </w:t>
      </w:r>
    </w:p>
    <w:p w14:paraId="23FF0D00" w14:textId="77777777" w:rsidR="002F650D" w:rsidRPr="006A0D58" w:rsidRDefault="002F650D" w:rsidP="002F650D">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Ali Rıza Paşa, Hükümeti ile Heyet-i </w:t>
      </w:r>
      <w:proofErr w:type="spellStart"/>
      <w:r w:rsidRPr="006A0D58">
        <w:rPr>
          <w:rFonts w:ascii="Times New Roman" w:eastAsia="Times New Roman" w:hAnsi="Times New Roman" w:cs="Times New Roman"/>
          <w:lang w:eastAsia="tr-TR"/>
        </w:rPr>
        <w:t>Temsiliye</w:t>
      </w:r>
      <w:proofErr w:type="spellEnd"/>
      <w:r w:rsidRPr="006A0D58">
        <w:rPr>
          <w:rFonts w:ascii="Times New Roman" w:eastAsia="Times New Roman" w:hAnsi="Times New Roman" w:cs="Times New Roman"/>
          <w:lang w:eastAsia="tr-TR"/>
        </w:rPr>
        <w:t xml:space="preserve"> arasında daha sağlıklı bir ilişki kurulabilmesi için Amasya’da bir görüşme yapılmasını önermiştir. 20–22 Ekim 1919’da gerçekleşen görüşmelerde, Heyet-i </w:t>
      </w:r>
      <w:proofErr w:type="spellStart"/>
      <w:r w:rsidRPr="006A0D58">
        <w:rPr>
          <w:rFonts w:ascii="Times New Roman" w:eastAsia="Times New Roman" w:hAnsi="Times New Roman" w:cs="Times New Roman"/>
          <w:lang w:eastAsia="tr-TR"/>
        </w:rPr>
        <w:t>Temsiliye</w:t>
      </w:r>
      <w:proofErr w:type="spellEnd"/>
      <w:r w:rsidRPr="006A0D58">
        <w:rPr>
          <w:rFonts w:ascii="Times New Roman" w:eastAsia="Times New Roman" w:hAnsi="Times New Roman" w:cs="Times New Roman"/>
          <w:lang w:eastAsia="tr-TR"/>
        </w:rPr>
        <w:t xml:space="preserve"> Mustafa Kemal, Bekir Sami Bey ve Rauf Bey tarafından temsil edilirken, İstanbul Hükümeti adına Bahriye Nazırı Salih Paşa ve padişahın yaveri Albay Naci Bey bulunmuşlardır. Yapılan görüşmelerde şu konularda anlaşmaya varılmıştır:</w:t>
      </w:r>
      <w:r w:rsidRPr="006A0D58">
        <w:rPr>
          <w:rFonts w:ascii="Times New Roman" w:eastAsia="Times New Roman" w:hAnsi="Times New Roman" w:cs="Times New Roman"/>
          <w:vertAlign w:val="superscript"/>
          <w:lang w:eastAsia="tr-TR"/>
        </w:rPr>
        <w:footnoteReference w:id="2"/>
      </w:r>
    </w:p>
    <w:p w14:paraId="0AA27C70" w14:textId="77777777" w:rsidR="002F650D" w:rsidRPr="006A0D58" w:rsidRDefault="002F650D" w:rsidP="002F650D">
      <w:pPr>
        <w:numPr>
          <w:ilvl w:val="0"/>
          <w:numId w:val="1"/>
        </w:numPr>
        <w:spacing w:after="120" w:line="240" w:lineRule="auto"/>
        <w:ind w:left="720" w:firstLine="556"/>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Mondros Mütarekesi ile belirlenmiş olan Türk vatanının bütünlüğünün ve bağımsızlığının sağlanması;</w:t>
      </w:r>
    </w:p>
    <w:p w14:paraId="168C9A73" w14:textId="77777777" w:rsidR="002F650D" w:rsidRPr="006A0D58" w:rsidRDefault="002F650D" w:rsidP="002F650D">
      <w:pPr>
        <w:numPr>
          <w:ilvl w:val="0"/>
          <w:numId w:val="1"/>
        </w:numPr>
        <w:spacing w:after="120" w:line="240" w:lineRule="auto"/>
        <w:ind w:left="720" w:firstLine="556"/>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Müslüman olmayan unsurlara ayrıcalık tanınmaması;</w:t>
      </w:r>
    </w:p>
    <w:p w14:paraId="2B0DE560" w14:textId="77777777" w:rsidR="002F650D" w:rsidRPr="006A0D58" w:rsidRDefault="002F650D" w:rsidP="002F650D">
      <w:pPr>
        <w:numPr>
          <w:ilvl w:val="0"/>
          <w:numId w:val="1"/>
        </w:numPr>
        <w:spacing w:after="120" w:line="240" w:lineRule="auto"/>
        <w:ind w:left="720" w:firstLine="556"/>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Toplanacak </w:t>
      </w:r>
      <w:proofErr w:type="spellStart"/>
      <w:r w:rsidRPr="006A0D58">
        <w:rPr>
          <w:rFonts w:ascii="Times New Roman" w:eastAsia="Times New Roman" w:hAnsi="Times New Roman" w:cs="Times New Roman"/>
          <w:lang w:eastAsia="tr-TR"/>
        </w:rPr>
        <w:t>Mebusan</w:t>
      </w:r>
      <w:proofErr w:type="spellEnd"/>
      <w:r w:rsidRPr="006A0D58">
        <w:rPr>
          <w:rFonts w:ascii="Times New Roman" w:eastAsia="Times New Roman" w:hAnsi="Times New Roman" w:cs="Times New Roman"/>
          <w:lang w:eastAsia="tr-TR"/>
        </w:rPr>
        <w:t xml:space="preserve"> Meclisi için seçimlerin serbestçe yapılması;</w:t>
      </w:r>
    </w:p>
    <w:p w14:paraId="4F25652C" w14:textId="77777777" w:rsidR="002F650D" w:rsidRPr="006A0D58" w:rsidRDefault="002F650D" w:rsidP="002F650D">
      <w:pPr>
        <w:numPr>
          <w:ilvl w:val="0"/>
          <w:numId w:val="1"/>
        </w:numPr>
        <w:spacing w:after="120" w:line="240" w:lineRule="auto"/>
        <w:ind w:left="720" w:firstLine="556"/>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Anadolu ve Rumeli Müdafaa-ı Hukuk Cemiyeti ile Temsil Heyeti’nin, İstanbul Hükümeti tarafından yasal bir örgüt olarak kabul edilmesi;</w:t>
      </w:r>
    </w:p>
    <w:p w14:paraId="68A725E5" w14:textId="77777777" w:rsidR="002F650D" w:rsidRPr="006A0D58" w:rsidRDefault="002F650D" w:rsidP="002F650D">
      <w:pPr>
        <w:numPr>
          <w:ilvl w:val="0"/>
          <w:numId w:val="1"/>
        </w:numPr>
        <w:spacing w:after="120" w:line="240" w:lineRule="auto"/>
        <w:ind w:left="720" w:firstLine="556"/>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İstanbul Hükümetinin Heyet-i </w:t>
      </w:r>
      <w:proofErr w:type="spellStart"/>
      <w:r w:rsidRPr="006A0D58">
        <w:rPr>
          <w:rFonts w:ascii="Times New Roman" w:eastAsia="Times New Roman" w:hAnsi="Times New Roman" w:cs="Times New Roman"/>
          <w:lang w:eastAsia="tr-TR"/>
        </w:rPr>
        <w:t>Temsiliye’nin</w:t>
      </w:r>
      <w:proofErr w:type="spellEnd"/>
      <w:r w:rsidRPr="006A0D58">
        <w:rPr>
          <w:rFonts w:ascii="Times New Roman" w:eastAsia="Times New Roman" w:hAnsi="Times New Roman" w:cs="Times New Roman"/>
          <w:lang w:eastAsia="tr-TR"/>
        </w:rPr>
        <w:t xml:space="preserve"> bilgisi dışında herhangi bir barış antlaşması imzalamaması;</w:t>
      </w:r>
    </w:p>
    <w:p w14:paraId="6F65A505" w14:textId="77777777" w:rsidR="002F650D" w:rsidRPr="006A0D58" w:rsidRDefault="002F650D" w:rsidP="002F650D">
      <w:pPr>
        <w:numPr>
          <w:ilvl w:val="0"/>
          <w:numId w:val="1"/>
        </w:numPr>
        <w:spacing w:after="120" w:line="240" w:lineRule="auto"/>
        <w:ind w:left="720" w:firstLine="556"/>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Temsil Heyeti’nin, yurdun bütünlüğüne zarar vermemesi koşuluyla, İstanbul Hükümetinin işlerine karışmaması; </w:t>
      </w:r>
    </w:p>
    <w:p w14:paraId="2978A110" w14:textId="77777777" w:rsidR="002F650D" w:rsidRPr="006A0D58" w:rsidRDefault="002F650D" w:rsidP="002F650D">
      <w:pPr>
        <w:numPr>
          <w:ilvl w:val="0"/>
          <w:numId w:val="1"/>
        </w:numPr>
        <w:spacing w:after="120" w:line="240" w:lineRule="auto"/>
        <w:ind w:left="720" w:firstLine="556"/>
        <w:jc w:val="both"/>
        <w:rPr>
          <w:rFonts w:ascii="Times New Roman" w:eastAsia="Times New Roman" w:hAnsi="Times New Roman" w:cs="Times New Roman"/>
          <w:lang w:eastAsia="tr-TR"/>
        </w:rPr>
      </w:pPr>
      <w:proofErr w:type="spellStart"/>
      <w:r w:rsidRPr="006A0D58">
        <w:rPr>
          <w:rFonts w:ascii="Times New Roman" w:eastAsia="Times New Roman" w:hAnsi="Times New Roman" w:cs="Times New Roman"/>
          <w:lang w:eastAsia="tr-TR"/>
        </w:rPr>
        <w:t>Mebusan</w:t>
      </w:r>
      <w:proofErr w:type="spellEnd"/>
      <w:r w:rsidRPr="006A0D58">
        <w:rPr>
          <w:rFonts w:ascii="Times New Roman" w:eastAsia="Times New Roman" w:hAnsi="Times New Roman" w:cs="Times New Roman"/>
          <w:lang w:eastAsia="tr-TR"/>
        </w:rPr>
        <w:t xml:space="preserve"> Meclisi’nin Anadolu’da emin bir yerde toplanması.</w:t>
      </w:r>
    </w:p>
    <w:p w14:paraId="13C79A30" w14:textId="77777777" w:rsidR="002F650D" w:rsidRPr="006A0D58" w:rsidRDefault="002F650D" w:rsidP="002F650D">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Mustafa Kemal Paşa ile Salih Paşa arasında Amasya’da görüş birliğine varılan konular, İstanbul’da pek kabul görmemiştir. Bir başka deyişle Salih Paşa, burada alınan kararları İstanbul’daki siyasal çevrelere benimsetememiştir. Sadece </w:t>
      </w:r>
      <w:proofErr w:type="spellStart"/>
      <w:r w:rsidRPr="006A0D58">
        <w:rPr>
          <w:rFonts w:ascii="Times New Roman" w:eastAsia="Times New Roman" w:hAnsi="Times New Roman" w:cs="Times New Roman"/>
          <w:lang w:eastAsia="tr-TR"/>
        </w:rPr>
        <w:t>Mebusan</w:t>
      </w:r>
      <w:proofErr w:type="spellEnd"/>
      <w:r w:rsidRPr="006A0D58">
        <w:rPr>
          <w:rFonts w:ascii="Times New Roman" w:eastAsia="Times New Roman" w:hAnsi="Times New Roman" w:cs="Times New Roman"/>
          <w:lang w:eastAsia="tr-TR"/>
        </w:rPr>
        <w:t xml:space="preserve"> Meclisi’nin İstanbul’da toplanması kararı kabul edilmiştir. 21 Aralık 1918’de kapatılan Meclis-i </w:t>
      </w:r>
      <w:proofErr w:type="spellStart"/>
      <w:r w:rsidRPr="006A0D58">
        <w:rPr>
          <w:rFonts w:ascii="Times New Roman" w:eastAsia="Times New Roman" w:hAnsi="Times New Roman" w:cs="Times New Roman"/>
          <w:lang w:eastAsia="tr-TR"/>
        </w:rPr>
        <w:t>Mebusan</w:t>
      </w:r>
      <w:proofErr w:type="spellEnd"/>
      <w:r w:rsidRPr="006A0D58">
        <w:rPr>
          <w:rFonts w:ascii="Times New Roman" w:eastAsia="Times New Roman" w:hAnsi="Times New Roman" w:cs="Times New Roman"/>
          <w:lang w:eastAsia="tr-TR"/>
        </w:rPr>
        <w:t xml:space="preserve"> yeniden açılması Anadolu hareketi sayesinde gerçekleşecektir.</w:t>
      </w:r>
      <w:r>
        <w:rPr>
          <w:rFonts w:ascii="Times New Roman" w:eastAsia="Times New Roman" w:hAnsi="Times New Roman" w:cs="Times New Roman"/>
          <w:lang w:eastAsia="tr-TR"/>
        </w:rPr>
        <w:t xml:space="preserve"> </w:t>
      </w:r>
      <w:proofErr w:type="spellStart"/>
      <w:r w:rsidRPr="006A0D58">
        <w:rPr>
          <w:rFonts w:ascii="Times New Roman" w:eastAsia="Times New Roman" w:hAnsi="Times New Roman" w:cs="Times New Roman"/>
          <w:lang w:eastAsia="tr-TR"/>
        </w:rPr>
        <w:t>Mebusan</w:t>
      </w:r>
      <w:proofErr w:type="spellEnd"/>
      <w:r w:rsidRPr="006A0D58">
        <w:rPr>
          <w:rFonts w:ascii="Times New Roman" w:eastAsia="Times New Roman" w:hAnsi="Times New Roman" w:cs="Times New Roman"/>
          <w:lang w:eastAsia="tr-TR"/>
        </w:rPr>
        <w:t xml:space="preserve"> Meclisi için seçimlerin yapıldığı bir dönemde, Mustafa Kemal ve Heyet-i </w:t>
      </w:r>
      <w:proofErr w:type="spellStart"/>
      <w:r w:rsidRPr="006A0D58">
        <w:rPr>
          <w:rFonts w:ascii="Times New Roman" w:eastAsia="Times New Roman" w:hAnsi="Times New Roman" w:cs="Times New Roman"/>
          <w:lang w:eastAsia="tr-TR"/>
        </w:rPr>
        <w:t>Temsiliye</w:t>
      </w:r>
      <w:proofErr w:type="spellEnd"/>
      <w:r w:rsidRPr="006A0D58">
        <w:rPr>
          <w:rFonts w:ascii="Times New Roman" w:eastAsia="Times New Roman" w:hAnsi="Times New Roman" w:cs="Times New Roman"/>
          <w:lang w:eastAsia="tr-TR"/>
        </w:rPr>
        <w:t xml:space="preserve"> üyeleri, Sivas’tan 18 Aralık 1919’da hareket ederek, 27 Aralık 1919’da Ankara’ya ulaşmışlardır. Seçimler sonrası İstanbul’da yaşanacak siyasal gelişmeleri izleyebilmek, cephelerle yakından ilişki kurabilmek gibi nedenlerle gerçekleşen bu yolculuktan sonra Ankara, Ulusal Mücadelenin merkezi olacaktır.</w:t>
      </w:r>
      <w:r w:rsidRPr="006A0D58">
        <w:rPr>
          <w:rFonts w:ascii="Times New Roman" w:eastAsia="Times New Roman" w:hAnsi="Times New Roman" w:cs="Times New Roman"/>
          <w:vertAlign w:val="superscript"/>
          <w:lang w:eastAsia="tr-TR"/>
        </w:rPr>
        <w:footnoteReference w:id="3"/>
      </w:r>
      <w:r w:rsidRPr="006A0D58">
        <w:rPr>
          <w:rFonts w:ascii="Times New Roman" w:eastAsia="Times New Roman" w:hAnsi="Times New Roman" w:cs="Times New Roman"/>
          <w:lang w:eastAsia="tr-TR"/>
        </w:rPr>
        <w:t xml:space="preserve"> Ankara’nın seçilmesinde demiryolunun kente kadar ulaşmasının ve kentte telgrafhanenin bulunmasının büyük rolü vardır.</w:t>
      </w:r>
    </w:p>
    <w:p w14:paraId="6B72DFD4" w14:textId="77777777" w:rsidR="002F650D" w:rsidRPr="006A0D58" w:rsidRDefault="002F650D" w:rsidP="002F650D">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Mustafa Kemal Paşa, Ankara’daki ilk günlerinde, </w:t>
      </w:r>
      <w:proofErr w:type="spellStart"/>
      <w:r w:rsidRPr="006A0D58">
        <w:rPr>
          <w:rFonts w:ascii="Times New Roman" w:eastAsia="Times New Roman" w:hAnsi="Times New Roman" w:cs="Times New Roman"/>
          <w:lang w:eastAsia="tr-TR"/>
        </w:rPr>
        <w:t>Mebusan</w:t>
      </w:r>
      <w:proofErr w:type="spellEnd"/>
      <w:r w:rsidRPr="006A0D58">
        <w:rPr>
          <w:rFonts w:ascii="Times New Roman" w:eastAsia="Times New Roman" w:hAnsi="Times New Roman" w:cs="Times New Roman"/>
          <w:lang w:eastAsia="tr-TR"/>
        </w:rPr>
        <w:t xml:space="preserve"> Meclisi’ne seçilen ve Ankara’ya gelebilen mebuslarla da yoğun görüşmelerde bulunmuştur. Bu görüşmelerde Erzurum ve Sivas Kongrelerinde şekillenen, bizzat kendisi tarafından kaleme alınan ve bağımsız bir Türk devletinin </w:t>
      </w:r>
      <w:r w:rsidRPr="006A0D58">
        <w:rPr>
          <w:rFonts w:ascii="Times New Roman" w:eastAsia="Times New Roman" w:hAnsi="Times New Roman" w:cs="Times New Roman"/>
          <w:lang w:eastAsia="tr-TR"/>
        </w:rPr>
        <w:lastRenderedPageBreak/>
        <w:t xml:space="preserve">kuruluş prensipleri olarak kabul edilen Misak-ı Milli hakkında konuşmuş ve bazı isteklerde bulunmuştur. Misak-ı </w:t>
      </w:r>
      <w:proofErr w:type="spellStart"/>
      <w:r w:rsidRPr="006A0D58">
        <w:rPr>
          <w:rFonts w:ascii="Times New Roman" w:eastAsia="Times New Roman" w:hAnsi="Times New Roman" w:cs="Times New Roman"/>
          <w:lang w:eastAsia="tr-TR"/>
        </w:rPr>
        <w:t>Milli’nin</w:t>
      </w:r>
      <w:proofErr w:type="spellEnd"/>
      <w:r w:rsidRPr="006A0D58">
        <w:rPr>
          <w:rFonts w:ascii="Times New Roman" w:eastAsia="Times New Roman" w:hAnsi="Times New Roman" w:cs="Times New Roman"/>
          <w:lang w:eastAsia="tr-TR"/>
        </w:rPr>
        <w:t xml:space="preserve"> kabul edilmesi, Anadolu ve Rumeli Müdafaa-i Hukuk Grubu’nun kurulması ve kendisinin Meclis Başkanı seçilmesi, Mustafa Kemal Paşa’nın dile getirdiği temel isteklerdir. </w:t>
      </w:r>
    </w:p>
    <w:p w14:paraId="3101B14B" w14:textId="77777777" w:rsidR="002F650D" w:rsidRPr="006A0D58" w:rsidRDefault="002F650D" w:rsidP="002F650D">
      <w:pPr>
        <w:keepNext/>
        <w:spacing w:after="120" w:line="240" w:lineRule="auto"/>
        <w:ind w:firstLine="709"/>
        <w:jc w:val="both"/>
        <w:outlineLvl w:val="0"/>
        <w:rPr>
          <w:rFonts w:ascii="Times New Roman" w:eastAsia="Times New Roman" w:hAnsi="Times New Roman" w:cs="Times New Roman"/>
          <w:b/>
          <w:lang w:val="x-none" w:eastAsia="x-none"/>
        </w:rPr>
      </w:pPr>
      <w:r w:rsidRPr="006A0D58">
        <w:rPr>
          <w:rFonts w:ascii="Times New Roman" w:eastAsia="Times New Roman" w:hAnsi="Times New Roman" w:cs="Times New Roman"/>
          <w:b/>
          <w:lang w:val="x-none" w:eastAsia="x-none"/>
        </w:rPr>
        <w:t xml:space="preserve">Son Osmanlı </w:t>
      </w:r>
      <w:proofErr w:type="spellStart"/>
      <w:r w:rsidRPr="006A0D58">
        <w:rPr>
          <w:rFonts w:ascii="Times New Roman" w:eastAsia="Times New Roman" w:hAnsi="Times New Roman" w:cs="Times New Roman"/>
          <w:b/>
          <w:lang w:val="x-none" w:eastAsia="x-none"/>
        </w:rPr>
        <w:t>Mebusan</w:t>
      </w:r>
      <w:proofErr w:type="spellEnd"/>
      <w:r w:rsidRPr="006A0D58">
        <w:rPr>
          <w:rFonts w:ascii="Times New Roman" w:eastAsia="Times New Roman" w:hAnsi="Times New Roman" w:cs="Times New Roman"/>
          <w:b/>
          <w:lang w:val="x-none" w:eastAsia="x-none"/>
        </w:rPr>
        <w:t xml:space="preserve"> Meclisi’nin Toplanması ve Misak-ı </w:t>
      </w:r>
      <w:proofErr w:type="spellStart"/>
      <w:r w:rsidRPr="006A0D58">
        <w:rPr>
          <w:rFonts w:ascii="Times New Roman" w:eastAsia="Times New Roman" w:hAnsi="Times New Roman" w:cs="Times New Roman"/>
          <w:b/>
          <w:lang w:val="x-none" w:eastAsia="x-none"/>
        </w:rPr>
        <w:t>Milli’nin</w:t>
      </w:r>
      <w:proofErr w:type="spellEnd"/>
      <w:r w:rsidRPr="006A0D58">
        <w:rPr>
          <w:rFonts w:ascii="Times New Roman" w:eastAsia="Times New Roman" w:hAnsi="Times New Roman" w:cs="Times New Roman"/>
          <w:b/>
          <w:lang w:val="x-none" w:eastAsia="x-none"/>
        </w:rPr>
        <w:t xml:space="preserve"> İlanı</w:t>
      </w:r>
    </w:p>
    <w:p w14:paraId="28FB45AA" w14:textId="77777777" w:rsidR="002F650D" w:rsidRPr="006A0D58" w:rsidRDefault="002F650D" w:rsidP="002F650D">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Osmanlı </w:t>
      </w:r>
      <w:proofErr w:type="spellStart"/>
      <w:r w:rsidRPr="006A0D58">
        <w:rPr>
          <w:rFonts w:ascii="Times New Roman" w:eastAsia="Times New Roman" w:hAnsi="Times New Roman" w:cs="Times New Roman"/>
          <w:lang w:eastAsia="tr-TR"/>
        </w:rPr>
        <w:t>Mebusan</w:t>
      </w:r>
      <w:proofErr w:type="spellEnd"/>
      <w:r w:rsidRPr="006A0D58">
        <w:rPr>
          <w:rFonts w:ascii="Times New Roman" w:eastAsia="Times New Roman" w:hAnsi="Times New Roman" w:cs="Times New Roman"/>
          <w:lang w:eastAsia="tr-TR"/>
        </w:rPr>
        <w:t xml:space="preserve"> Meclisi 12 Ocak 1920’de İstanbul’da toplanmıştır.  Erzurum’dan milletvekili seçilen Mustafa Kemal Paşa’nın Başkan seçilmesi gerçekleşmemiş ve Reşat Hikmet Bey başkan seçilmiştir. Yine Mustafa Kemal Paşa’nın istediği Müdafaa-i Hukuk Grubu kurulamamış, yerine Felah-ı Vatan Grubu kurulmuştur. Meclis’te bulunan vatansever mebusların çalışmaları sonunda, Mustafa Kemal Paşa’nın taslağını hazırladığı belgeye son şekli verilmiş ve 28 Ocak 1920’de Misak- Milli adıyla kabul edilmiştir.</w:t>
      </w:r>
      <w:r w:rsidRPr="006A0D58">
        <w:rPr>
          <w:rFonts w:ascii="Times New Roman" w:eastAsia="Times New Roman" w:hAnsi="Times New Roman" w:cs="Times New Roman"/>
          <w:vertAlign w:val="superscript"/>
          <w:lang w:eastAsia="tr-TR"/>
        </w:rPr>
        <w:footnoteReference w:id="4"/>
      </w:r>
      <w:r w:rsidRPr="006A0D58">
        <w:rPr>
          <w:rFonts w:ascii="Times New Roman" w:eastAsia="Times New Roman" w:hAnsi="Times New Roman" w:cs="Times New Roman"/>
          <w:lang w:eastAsia="tr-TR"/>
        </w:rPr>
        <w:t xml:space="preserve"> 17 Şubat 1920’de dünyaya duyurulan Misak-ı </w:t>
      </w:r>
      <w:proofErr w:type="spellStart"/>
      <w:r w:rsidRPr="006A0D58">
        <w:rPr>
          <w:rFonts w:ascii="Times New Roman" w:eastAsia="Times New Roman" w:hAnsi="Times New Roman" w:cs="Times New Roman"/>
          <w:lang w:eastAsia="tr-TR"/>
        </w:rPr>
        <w:t>Milli’nin</w:t>
      </w:r>
      <w:proofErr w:type="spellEnd"/>
      <w:r w:rsidRPr="006A0D58">
        <w:rPr>
          <w:rFonts w:ascii="Times New Roman" w:eastAsia="Times New Roman" w:hAnsi="Times New Roman" w:cs="Times New Roman"/>
          <w:lang w:eastAsia="tr-TR"/>
        </w:rPr>
        <w:t xml:space="preserve"> hükümleri şunlardır:</w:t>
      </w:r>
      <w:r w:rsidRPr="006A0D58">
        <w:rPr>
          <w:rFonts w:ascii="Times New Roman" w:eastAsia="Times New Roman" w:hAnsi="Times New Roman" w:cs="Times New Roman"/>
          <w:vertAlign w:val="superscript"/>
          <w:lang w:eastAsia="tr-TR"/>
        </w:rPr>
        <w:footnoteReference w:id="5"/>
      </w:r>
    </w:p>
    <w:p w14:paraId="4AAC662C" w14:textId="77777777" w:rsidR="002F650D" w:rsidRPr="006A0D58" w:rsidRDefault="002F650D" w:rsidP="002F650D">
      <w:pPr>
        <w:numPr>
          <w:ilvl w:val="0"/>
          <w:numId w:val="2"/>
        </w:numPr>
        <w:spacing w:after="120" w:line="240" w:lineRule="auto"/>
        <w:ind w:left="709" w:firstLine="425"/>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Mondros Ateşkes Antlaşması’nın imzalandığı sırada işgale uğramış olan Türk ve Müslümanların çoğunlukta bulunduğu topraklar Türk vatanının ayrılmaz parçasıdır. Arapların çoğunlukta bulunduğu yerlerde halk oylaması yapılmalıdır.</w:t>
      </w:r>
    </w:p>
    <w:p w14:paraId="52D8708A" w14:textId="77777777" w:rsidR="002F650D" w:rsidRPr="006A0D58" w:rsidRDefault="002F650D" w:rsidP="002F650D">
      <w:pPr>
        <w:numPr>
          <w:ilvl w:val="0"/>
          <w:numId w:val="2"/>
        </w:numPr>
        <w:spacing w:after="120" w:line="240" w:lineRule="auto"/>
        <w:ind w:left="709" w:firstLine="425"/>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Kars, Ardahan ve Artvin’de gerekirse yine halkoyuna başvurulabilir.</w:t>
      </w:r>
    </w:p>
    <w:p w14:paraId="54622DB5" w14:textId="77777777" w:rsidR="002F650D" w:rsidRPr="006A0D58" w:rsidRDefault="002F650D" w:rsidP="002F650D">
      <w:pPr>
        <w:numPr>
          <w:ilvl w:val="0"/>
          <w:numId w:val="2"/>
        </w:numPr>
        <w:spacing w:after="120" w:line="240" w:lineRule="auto"/>
        <w:ind w:left="709" w:firstLine="425"/>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Batı Trakya’nın durumunun tespiti için halkın oyuna başvurulmalıdır.</w:t>
      </w:r>
    </w:p>
    <w:p w14:paraId="55804ED8" w14:textId="77777777" w:rsidR="002F650D" w:rsidRPr="006A0D58" w:rsidRDefault="002F650D" w:rsidP="002F650D">
      <w:pPr>
        <w:numPr>
          <w:ilvl w:val="0"/>
          <w:numId w:val="2"/>
        </w:numPr>
        <w:spacing w:after="120" w:line="240" w:lineRule="auto"/>
        <w:ind w:left="709" w:firstLine="425"/>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İstanbul ve Marmara Denizi’nin güvenliği sağlandığı takdirde Boğazlar dünya ticaretine açılabilir.</w:t>
      </w:r>
    </w:p>
    <w:p w14:paraId="365DA95C" w14:textId="77777777" w:rsidR="002F650D" w:rsidRPr="006A0D58" w:rsidRDefault="002F650D" w:rsidP="002F650D">
      <w:pPr>
        <w:numPr>
          <w:ilvl w:val="0"/>
          <w:numId w:val="2"/>
        </w:numPr>
        <w:spacing w:after="120" w:line="240" w:lineRule="auto"/>
        <w:ind w:left="709" w:firstLine="425"/>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Azınlıkların hakları,  komşu ülkelerdeki Müslümanların da aynı haklardan yararlanmaları şartıyla kabul edilecek ve düzenlenecektir.</w:t>
      </w:r>
    </w:p>
    <w:p w14:paraId="4236EFAF" w14:textId="77777777" w:rsidR="002F650D" w:rsidRPr="006A0D58" w:rsidRDefault="002F650D" w:rsidP="002F650D">
      <w:pPr>
        <w:numPr>
          <w:ilvl w:val="0"/>
          <w:numId w:val="2"/>
        </w:numPr>
        <w:spacing w:after="120" w:line="240" w:lineRule="auto"/>
        <w:ind w:left="709" w:firstLine="425"/>
        <w:contextualSpacing/>
        <w:jc w:val="both"/>
        <w:rPr>
          <w:rFonts w:ascii="Times New Roman" w:eastAsia="Calibri" w:hAnsi="Times New Roman" w:cs="Times New Roman"/>
          <w:lang w:eastAsia="tr-TR"/>
        </w:rPr>
      </w:pPr>
      <w:r w:rsidRPr="006A0D58">
        <w:rPr>
          <w:rFonts w:ascii="Times New Roman" w:eastAsia="Calibri" w:hAnsi="Times New Roman" w:cs="Times New Roman"/>
          <w:lang w:eastAsia="tr-TR"/>
        </w:rPr>
        <w:t>Milli ve ekonomik gelişmemizi engelleyecek siyasi, mali ve adli sınırlamalar kabul edilemez.</w:t>
      </w:r>
    </w:p>
    <w:p w14:paraId="5095EE6E" w14:textId="77777777" w:rsidR="002F650D" w:rsidRPr="006A0D58" w:rsidRDefault="002F650D" w:rsidP="002F650D">
      <w:pPr>
        <w:spacing w:before="240"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Erzurum ve Sivas Kongrelerinde alınan kararların bir devamı olan ve bu ulusal kararların Osmanlı </w:t>
      </w:r>
      <w:proofErr w:type="spellStart"/>
      <w:r w:rsidRPr="006A0D58">
        <w:rPr>
          <w:rFonts w:ascii="Times New Roman" w:eastAsia="Times New Roman" w:hAnsi="Times New Roman" w:cs="Times New Roman"/>
          <w:lang w:eastAsia="tr-TR"/>
        </w:rPr>
        <w:t>Mebusan</w:t>
      </w:r>
      <w:proofErr w:type="spellEnd"/>
      <w:r w:rsidRPr="006A0D58">
        <w:rPr>
          <w:rFonts w:ascii="Times New Roman" w:eastAsia="Times New Roman" w:hAnsi="Times New Roman" w:cs="Times New Roman"/>
          <w:lang w:eastAsia="tr-TR"/>
        </w:rPr>
        <w:t xml:space="preserve"> Meclisi’nde de kabul edildiğini gösteren Misak-ı Milli ile Türk vatanının sınırları belirlenmiştir. Türk ulusunun asgari isteklerini tüm dünyaya duyuran bu belge, iki ana ilke üzerine inşa edilmiştir: Toprak bütünlüğü ve tam bağımsızlık.</w:t>
      </w:r>
    </w:p>
    <w:p w14:paraId="22E8D458" w14:textId="77777777" w:rsidR="002F650D" w:rsidRPr="006A0D58" w:rsidRDefault="002F650D" w:rsidP="002F650D">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Misak-ı </w:t>
      </w:r>
      <w:proofErr w:type="spellStart"/>
      <w:r w:rsidRPr="006A0D58">
        <w:rPr>
          <w:rFonts w:ascii="Times New Roman" w:eastAsia="Times New Roman" w:hAnsi="Times New Roman" w:cs="Times New Roman"/>
          <w:lang w:eastAsia="tr-TR"/>
        </w:rPr>
        <w:t>Milli’nin</w:t>
      </w:r>
      <w:proofErr w:type="spellEnd"/>
      <w:r w:rsidRPr="006A0D58">
        <w:rPr>
          <w:rFonts w:ascii="Times New Roman" w:eastAsia="Times New Roman" w:hAnsi="Times New Roman" w:cs="Times New Roman"/>
          <w:lang w:eastAsia="tr-TR"/>
        </w:rPr>
        <w:t xml:space="preserve"> kabul ve ilanı, Maraş’ın Fransızların kontrolünden çıkması, Urfa’daki direnişin yoğunlaşması ve Batı Anadolu’daki Yunan ordusunun aleyhindeki gelişmeler, İtilaf Devletlerini harekete geçirmiş ve daha sert politikalara yönelmelerine neden olmuştur. Bunun sonucunda, önce Salih Paşa’ya baskı yapılmış ve çekilmesi sağlanmıştır.</w:t>
      </w:r>
      <w:r w:rsidRPr="006A0D58">
        <w:rPr>
          <w:rFonts w:ascii="Times New Roman" w:eastAsia="Times New Roman" w:hAnsi="Times New Roman" w:cs="Times New Roman"/>
          <w:vertAlign w:val="superscript"/>
          <w:lang w:eastAsia="tr-TR"/>
        </w:rPr>
        <w:footnoteReference w:id="6"/>
      </w:r>
      <w:r w:rsidRPr="006A0D58">
        <w:rPr>
          <w:rFonts w:ascii="Times New Roman" w:eastAsia="Times New Roman" w:hAnsi="Times New Roman" w:cs="Times New Roman"/>
          <w:lang w:eastAsia="tr-TR"/>
        </w:rPr>
        <w:t xml:space="preserve"> Sonuçta Türklerin direnişi kırmak isteyen İtilaf Devletleri, 16 Mart 1920’de İstanbul’u resmen işgal etmişlerdir</w:t>
      </w:r>
    </w:p>
    <w:p w14:paraId="5926FA66" w14:textId="77777777" w:rsidR="002F650D" w:rsidRPr="006A0D58" w:rsidRDefault="002F650D" w:rsidP="002F650D">
      <w:pPr>
        <w:spacing w:after="120" w:line="240" w:lineRule="auto"/>
        <w:ind w:firstLine="709"/>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 xml:space="preserve">Bu arada işgal ilk günlerinde padişah Vahdettin,  Rauf Bey başkanlığındaki heyet ile görüşmüş ve işgalcilerin çok güçlü olduğunu söyleyerek sükûnet tavsiye etmiştir. Öyle ki, İtilaf Devletleri tarafından basılan </w:t>
      </w:r>
      <w:proofErr w:type="spellStart"/>
      <w:r w:rsidRPr="006A0D58">
        <w:rPr>
          <w:rFonts w:ascii="Times New Roman" w:eastAsia="Times New Roman" w:hAnsi="Times New Roman" w:cs="Times New Roman"/>
          <w:lang w:eastAsia="tr-TR"/>
        </w:rPr>
        <w:t>Mebusan</w:t>
      </w:r>
      <w:proofErr w:type="spellEnd"/>
      <w:r w:rsidRPr="006A0D58">
        <w:rPr>
          <w:rFonts w:ascii="Times New Roman" w:eastAsia="Times New Roman" w:hAnsi="Times New Roman" w:cs="Times New Roman"/>
          <w:lang w:eastAsia="tr-TR"/>
        </w:rPr>
        <w:t xml:space="preserve"> Meclisi’ni Vahdettin, 11 Nisanda feshedecektir. Mustafa Kemal Paşa’nın öngörüleri doğru çıkmıştır. İşgali Manastırlı Hamdi Bey’in çektiği telgrafla öğrenen Mustafa Kemal Paşa, çeşitli ülkelerin parlamentolarına çektiği telgraflarla olayı protesto ederken şu önlemlere başvurmuştur:</w:t>
      </w:r>
      <w:r w:rsidRPr="006A0D58">
        <w:rPr>
          <w:rFonts w:ascii="Times New Roman" w:eastAsia="Times New Roman" w:hAnsi="Times New Roman" w:cs="Times New Roman"/>
          <w:vertAlign w:val="superscript"/>
          <w:lang w:eastAsia="tr-TR"/>
        </w:rPr>
        <w:footnoteReference w:id="7"/>
      </w:r>
    </w:p>
    <w:p w14:paraId="4761115E" w14:textId="77777777" w:rsidR="002F650D" w:rsidRPr="006A0D58" w:rsidRDefault="002F650D" w:rsidP="002F650D">
      <w:pPr>
        <w:numPr>
          <w:ilvl w:val="0"/>
          <w:numId w:val="3"/>
        </w:numPr>
        <w:spacing w:after="120" w:line="240" w:lineRule="auto"/>
        <w:ind w:left="720" w:firstLine="414"/>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İstanbul ile haberleşmenin derhal kesilmesi;</w:t>
      </w:r>
    </w:p>
    <w:p w14:paraId="71E415B7" w14:textId="77777777" w:rsidR="002F650D" w:rsidRPr="006A0D58" w:rsidRDefault="002F650D" w:rsidP="002F650D">
      <w:pPr>
        <w:numPr>
          <w:ilvl w:val="0"/>
          <w:numId w:val="3"/>
        </w:numPr>
        <w:spacing w:after="120" w:line="240" w:lineRule="auto"/>
        <w:ind w:left="720" w:firstLine="414"/>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İstanbul’da yapılan tutuklamalara karşılık Anadolu’da İtilaf Devletleri subaylarının tutuklanması;</w:t>
      </w:r>
    </w:p>
    <w:p w14:paraId="56221420" w14:textId="77777777" w:rsidR="002F650D" w:rsidRPr="006A0D58" w:rsidRDefault="002F650D" w:rsidP="002F650D">
      <w:pPr>
        <w:numPr>
          <w:ilvl w:val="0"/>
          <w:numId w:val="3"/>
        </w:numPr>
        <w:spacing w:after="120" w:line="240" w:lineRule="auto"/>
        <w:ind w:left="720" w:firstLine="414"/>
        <w:jc w:val="both"/>
        <w:rPr>
          <w:rFonts w:ascii="Times New Roman" w:eastAsia="Times New Roman" w:hAnsi="Times New Roman" w:cs="Times New Roman"/>
          <w:lang w:eastAsia="tr-TR"/>
        </w:rPr>
      </w:pPr>
      <w:r w:rsidRPr="006A0D58">
        <w:rPr>
          <w:rFonts w:ascii="Times New Roman" w:eastAsia="Times New Roman" w:hAnsi="Times New Roman" w:cs="Times New Roman"/>
          <w:lang w:eastAsia="tr-TR"/>
        </w:rPr>
        <w:t>Anadolu’ya düşman askeri nakledilmesini engellemek için Geyve ve Ulukışla civarındaki demiryollarının tahrip edilmesi;</w:t>
      </w:r>
    </w:p>
    <w:p w14:paraId="746AF932" w14:textId="77777777" w:rsidR="00A04EC4" w:rsidRDefault="002F650D" w:rsidP="00C3498F">
      <w:pPr>
        <w:numPr>
          <w:ilvl w:val="0"/>
          <w:numId w:val="3"/>
        </w:numPr>
        <w:spacing w:after="240" w:line="240" w:lineRule="auto"/>
        <w:ind w:left="709" w:firstLine="414"/>
        <w:jc w:val="both"/>
      </w:pPr>
      <w:r w:rsidRPr="002F650D">
        <w:rPr>
          <w:rFonts w:ascii="Times New Roman" w:eastAsia="Times New Roman" w:hAnsi="Times New Roman" w:cs="Times New Roman"/>
          <w:lang w:eastAsia="tr-TR"/>
        </w:rPr>
        <w:t>Anadolu’daki bütün mali kuruluşların kıymetli eşya ve para miktarını tespit ettirerek İstanbul’a gönderilmesinin yasaklanması.</w:t>
      </w:r>
    </w:p>
    <w:sectPr w:rsidR="00A04E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56D4F" w14:textId="77777777" w:rsidR="009F0479" w:rsidRDefault="009F0479" w:rsidP="002F650D">
      <w:pPr>
        <w:spacing w:after="0" w:line="240" w:lineRule="auto"/>
      </w:pPr>
      <w:r>
        <w:separator/>
      </w:r>
    </w:p>
  </w:endnote>
  <w:endnote w:type="continuationSeparator" w:id="0">
    <w:p w14:paraId="7A2B665B" w14:textId="77777777" w:rsidR="009F0479" w:rsidRDefault="009F0479" w:rsidP="002F6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D421D" w14:textId="77777777" w:rsidR="009F0479" w:rsidRDefault="009F0479" w:rsidP="002F650D">
      <w:pPr>
        <w:spacing w:after="0" w:line="240" w:lineRule="auto"/>
      </w:pPr>
      <w:r>
        <w:separator/>
      </w:r>
    </w:p>
  </w:footnote>
  <w:footnote w:type="continuationSeparator" w:id="0">
    <w:p w14:paraId="7555F9A7" w14:textId="77777777" w:rsidR="009F0479" w:rsidRDefault="009F0479" w:rsidP="002F650D">
      <w:pPr>
        <w:spacing w:after="0" w:line="240" w:lineRule="auto"/>
      </w:pPr>
      <w:r>
        <w:continuationSeparator/>
      </w:r>
    </w:p>
  </w:footnote>
  <w:footnote w:id="1">
    <w:p w14:paraId="6172BF07" w14:textId="77777777" w:rsidR="002F650D" w:rsidRPr="00FB7208" w:rsidRDefault="002F650D" w:rsidP="002F650D">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r w:rsidRPr="00FB7208">
        <w:rPr>
          <w:b/>
          <w:sz w:val="18"/>
          <w:szCs w:val="18"/>
        </w:rPr>
        <w:t>Nutuk</w:t>
      </w:r>
      <w:r w:rsidRPr="00FB7208">
        <w:rPr>
          <w:sz w:val="18"/>
          <w:szCs w:val="18"/>
        </w:rPr>
        <w:t>, C. I, s. 127.</w:t>
      </w:r>
    </w:p>
  </w:footnote>
  <w:footnote w:id="2">
    <w:p w14:paraId="0A1752D4" w14:textId="77777777" w:rsidR="002F650D" w:rsidRPr="00FB7208" w:rsidRDefault="002F650D" w:rsidP="002F650D">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Selahattin Tansel, </w:t>
      </w:r>
      <w:r w:rsidRPr="00FB7208">
        <w:rPr>
          <w:b/>
          <w:sz w:val="18"/>
          <w:szCs w:val="18"/>
        </w:rPr>
        <w:t>Mondros’tan Mudanya’ya Kadar</w:t>
      </w:r>
      <w:r w:rsidRPr="00FB7208">
        <w:rPr>
          <w:sz w:val="18"/>
          <w:szCs w:val="18"/>
        </w:rPr>
        <w:t>, C. II, 3. B., MEB Yay.,  İstanbul, 1991, s. 146.</w:t>
      </w:r>
    </w:p>
  </w:footnote>
  <w:footnote w:id="3">
    <w:p w14:paraId="3BD135FB" w14:textId="77777777" w:rsidR="002F650D" w:rsidRPr="00FB7208" w:rsidRDefault="002F650D" w:rsidP="002F650D">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M. Tayyib </w:t>
      </w:r>
      <w:proofErr w:type="spellStart"/>
      <w:r w:rsidRPr="00FB7208">
        <w:rPr>
          <w:sz w:val="18"/>
          <w:szCs w:val="18"/>
        </w:rPr>
        <w:t>Gökbilgin</w:t>
      </w:r>
      <w:proofErr w:type="spellEnd"/>
      <w:r w:rsidRPr="00FB7208">
        <w:rPr>
          <w:sz w:val="18"/>
          <w:szCs w:val="18"/>
        </w:rPr>
        <w:t xml:space="preserve">, </w:t>
      </w:r>
      <w:proofErr w:type="spellStart"/>
      <w:r w:rsidRPr="00FB7208">
        <w:rPr>
          <w:b/>
          <w:sz w:val="18"/>
          <w:szCs w:val="18"/>
        </w:rPr>
        <w:t>a.g.e</w:t>
      </w:r>
      <w:proofErr w:type="spellEnd"/>
      <w:r w:rsidRPr="00FB7208">
        <w:rPr>
          <w:b/>
          <w:sz w:val="18"/>
          <w:szCs w:val="18"/>
        </w:rPr>
        <w:t>.</w:t>
      </w:r>
      <w:r w:rsidRPr="00FB7208">
        <w:rPr>
          <w:sz w:val="18"/>
          <w:szCs w:val="18"/>
        </w:rPr>
        <w:t>, C. II, 1959, s. 291–292</w:t>
      </w:r>
      <w:r>
        <w:rPr>
          <w:sz w:val="18"/>
          <w:szCs w:val="18"/>
          <w:lang w:val="tr-TR"/>
        </w:rPr>
        <w:t>;</w:t>
      </w:r>
      <w:r w:rsidRPr="00FB7208">
        <w:rPr>
          <w:sz w:val="18"/>
          <w:szCs w:val="18"/>
        </w:rPr>
        <w:t xml:space="preserve"> Yunus Nadi, </w:t>
      </w:r>
      <w:r w:rsidRPr="00FB7208">
        <w:rPr>
          <w:b/>
          <w:sz w:val="18"/>
          <w:szCs w:val="18"/>
        </w:rPr>
        <w:t>Ankara’nın İlk Günleri</w:t>
      </w:r>
      <w:r w:rsidRPr="00FB7208">
        <w:rPr>
          <w:sz w:val="18"/>
          <w:szCs w:val="18"/>
        </w:rPr>
        <w:t>, Sel Yay., İstanbul, 1955.</w:t>
      </w:r>
    </w:p>
  </w:footnote>
  <w:footnote w:id="4">
    <w:p w14:paraId="6410A30A" w14:textId="77777777" w:rsidR="002F650D" w:rsidRPr="00FB7208" w:rsidRDefault="002F650D" w:rsidP="002F650D">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Jaeschke</w:t>
      </w:r>
      <w:proofErr w:type="spellEnd"/>
      <w:r w:rsidRPr="00FB7208">
        <w:rPr>
          <w:sz w:val="18"/>
          <w:szCs w:val="18"/>
        </w:rPr>
        <w:t xml:space="preserve">, </w:t>
      </w:r>
      <w:r w:rsidRPr="00FB7208">
        <w:rPr>
          <w:b/>
          <w:sz w:val="18"/>
          <w:szCs w:val="18"/>
        </w:rPr>
        <w:t xml:space="preserve">Türk Kurtuluş Savaşı Kronolojisi, </w:t>
      </w:r>
      <w:r w:rsidRPr="00FB7208">
        <w:rPr>
          <w:sz w:val="18"/>
          <w:szCs w:val="18"/>
        </w:rPr>
        <w:t>C. I,</w:t>
      </w:r>
      <w:r w:rsidRPr="00FB7208">
        <w:rPr>
          <w:b/>
          <w:sz w:val="18"/>
          <w:szCs w:val="18"/>
        </w:rPr>
        <w:t xml:space="preserve"> </w:t>
      </w:r>
      <w:r w:rsidRPr="00FB7208">
        <w:rPr>
          <w:sz w:val="18"/>
          <w:szCs w:val="18"/>
        </w:rPr>
        <w:t>s. 87.</w:t>
      </w:r>
    </w:p>
  </w:footnote>
  <w:footnote w:id="5">
    <w:p w14:paraId="6D4BB40F" w14:textId="77777777" w:rsidR="002F650D" w:rsidRPr="00FB7208" w:rsidRDefault="002F650D" w:rsidP="002F650D">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r w:rsidRPr="00FB7208">
        <w:rPr>
          <w:b/>
          <w:sz w:val="18"/>
          <w:szCs w:val="18"/>
        </w:rPr>
        <w:t>Nutuk</w:t>
      </w:r>
      <w:r w:rsidRPr="00FB7208">
        <w:rPr>
          <w:sz w:val="18"/>
          <w:szCs w:val="18"/>
        </w:rPr>
        <w:t xml:space="preserve">, C. I, s. 196-197. </w:t>
      </w:r>
    </w:p>
  </w:footnote>
  <w:footnote w:id="6">
    <w:p w14:paraId="0C47A634" w14:textId="77777777" w:rsidR="002F650D" w:rsidRPr="00FB7208" w:rsidRDefault="002F650D" w:rsidP="002F650D">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r>
      <w:proofErr w:type="spellStart"/>
      <w:r w:rsidRPr="00FB7208">
        <w:rPr>
          <w:sz w:val="18"/>
          <w:szCs w:val="18"/>
        </w:rPr>
        <w:t>Jaeschke</w:t>
      </w:r>
      <w:proofErr w:type="spellEnd"/>
      <w:r w:rsidRPr="00FB7208">
        <w:rPr>
          <w:sz w:val="18"/>
          <w:szCs w:val="18"/>
        </w:rPr>
        <w:t xml:space="preserve">, </w:t>
      </w:r>
      <w:r w:rsidRPr="00FB7208">
        <w:rPr>
          <w:b/>
          <w:sz w:val="18"/>
          <w:szCs w:val="18"/>
        </w:rPr>
        <w:t xml:space="preserve">Türk Kurtuluş Savaşı Kronolojisi, </w:t>
      </w:r>
      <w:r w:rsidRPr="00FB7208">
        <w:rPr>
          <w:sz w:val="18"/>
          <w:szCs w:val="18"/>
        </w:rPr>
        <w:t>C. I,</w:t>
      </w:r>
      <w:r w:rsidRPr="00FB7208">
        <w:rPr>
          <w:b/>
          <w:sz w:val="18"/>
          <w:szCs w:val="18"/>
        </w:rPr>
        <w:t xml:space="preserve"> </w:t>
      </w:r>
      <w:r w:rsidRPr="00FB7208">
        <w:rPr>
          <w:sz w:val="18"/>
          <w:szCs w:val="18"/>
        </w:rPr>
        <w:t>s. 97.</w:t>
      </w:r>
    </w:p>
  </w:footnote>
  <w:footnote w:id="7">
    <w:p w14:paraId="33BFCB05" w14:textId="77777777" w:rsidR="002F650D" w:rsidRPr="00FB7208" w:rsidRDefault="002F650D" w:rsidP="002F650D">
      <w:pPr>
        <w:pStyle w:val="DipnotMetni"/>
        <w:ind w:left="284" w:hanging="284"/>
        <w:jc w:val="both"/>
        <w:rPr>
          <w:sz w:val="18"/>
          <w:szCs w:val="18"/>
        </w:rPr>
      </w:pPr>
      <w:r w:rsidRPr="00FB7208">
        <w:rPr>
          <w:rStyle w:val="DipnotBavurusu"/>
          <w:sz w:val="18"/>
          <w:szCs w:val="18"/>
        </w:rPr>
        <w:footnoteRef/>
      </w:r>
      <w:r w:rsidRPr="00FB7208">
        <w:rPr>
          <w:sz w:val="18"/>
          <w:szCs w:val="18"/>
        </w:rPr>
        <w:t xml:space="preserve"> </w:t>
      </w:r>
      <w:r w:rsidRPr="00FB7208">
        <w:rPr>
          <w:sz w:val="18"/>
          <w:szCs w:val="18"/>
        </w:rPr>
        <w:tab/>
        <w:t xml:space="preserve">Selek, </w:t>
      </w:r>
      <w:proofErr w:type="spellStart"/>
      <w:r w:rsidRPr="00FB7208">
        <w:rPr>
          <w:b/>
          <w:sz w:val="18"/>
          <w:szCs w:val="18"/>
        </w:rPr>
        <w:t>a.g.e</w:t>
      </w:r>
      <w:proofErr w:type="spellEnd"/>
      <w:r w:rsidRPr="00FB7208">
        <w:rPr>
          <w:b/>
          <w:sz w:val="18"/>
          <w:szCs w:val="18"/>
        </w:rPr>
        <w:t>.</w:t>
      </w:r>
      <w:r w:rsidRPr="00FB7208">
        <w:rPr>
          <w:sz w:val="18"/>
          <w:szCs w:val="18"/>
        </w:rPr>
        <w:t>, s. 335-336.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A5E83"/>
    <w:multiLevelType w:val="hybridMultilevel"/>
    <w:tmpl w:val="00529F96"/>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5C6E2916"/>
    <w:multiLevelType w:val="hybridMultilevel"/>
    <w:tmpl w:val="E4A8962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 w15:restartNumberingAfterBreak="0">
    <w:nsid w:val="6BC8277C"/>
    <w:multiLevelType w:val="hybridMultilevel"/>
    <w:tmpl w:val="FFB8C51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654"/>
    <w:rsid w:val="002F650D"/>
    <w:rsid w:val="00744A06"/>
    <w:rsid w:val="007D5654"/>
    <w:rsid w:val="009F0479"/>
    <w:rsid w:val="00A04EC4"/>
    <w:rsid w:val="00CE7DC9"/>
    <w:rsid w:val="00F42C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05C9"/>
  <w15:chartTrackingRefBased/>
  <w15:docId w15:val="{99136BC9-7A64-4428-862A-BDBEF984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50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ipnotMetni">
    <w:name w:val="footnote text"/>
    <w:aliases w:val="Char"/>
    <w:basedOn w:val="Normal"/>
    <w:link w:val="DipnotMetniChar1"/>
    <w:uiPriority w:val="99"/>
    <w:rsid w:val="002F650D"/>
    <w:pPr>
      <w:spacing w:after="0" w:line="240" w:lineRule="auto"/>
    </w:pPr>
    <w:rPr>
      <w:rFonts w:ascii="Times New Roman" w:eastAsia="Calibri" w:hAnsi="Times New Roman" w:cs="Times New Roman"/>
      <w:sz w:val="20"/>
      <w:szCs w:val="20"/>
      <w:lang w:val="x-none" w:eastAsia="x-none"/>
    </w:rPr>
  </w:style>
  <w:style w:type="character" w:customStyle="1" w:styleId="DipnotMetniChar">
    <w:name w:val="Dipnot Metni Char"/>
    <w:basedOn w:val="VarsaylanParagrafYazTipi"/>
    <w:uiPriority w:val="99"/>
    <w:semiHidden/>
    <w:rsid w:val="002F650D"/>
    <w:rPr>
      <w:sz w:val="20"/>
      <w:szCs w:val="20"/>
    </w:rPr>
  </w:style>
  <w:style w:type="character" w:customStyle="1" w:styleId="DipnotMetniChar1">
    <w:name w:val="Dipnot Metni Char1"/>
    <w:aliases w:val="Char Char"/>
    <w:link w:val="DipnotMetni"/>
    <w:uiPriority w:val="99"/>
    <w:rsid w:val="002F650D"/>
    <w:rPr>
      <w:rFonts w:ascii="Times New Roman" w:eastAsia="Calibri" w:hAnsi="Times New Roman" w:cs="Times New Roman"/>
      <w:sz w:val="20"/>
      <w:szCs w:val="20"/>
      <w:lang w:val="x-none" w:eastAsia="x-none"/>
    </w:rPr>
  </w:style>
  <w:style w:type="character" w:styleId="DipnotBavurusu">
    <w:name w:val="footnote reference"/>
    <w:qFormat/>
    <w:rsid w:val="002F650D"/>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957</Words>
  <Characters>5459</Characters>
  <Application>Microsoft Office Word</Application>
  <DocSecurity>0</DocSecurity>
  <Lines>45</Lines>
  <Paragraphs>12</Paragraphs>
  <ScaleCrop>false</ScaleCrop>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SELÇUK ÖZDEMİR</cp:lastModifiedBy>
  <cp:revision>4</cp:revision>
  <dcterms:created xsi:type="dcterms:W3CDTF">2017-11-15T19:14:00Z</dcterms:created>
  <dcterms:modified xsi:type="dcterms:W3CDTF">2022-01-07T05:13:00Z</dcterms:modified>
</cp:coreProperties>
</file>