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265E" w14:textId="77777777" w:rsidR="00D70FA2" w:rsidRPr="006A0D58" w:rsidRDefault="00D70FA2" w:rsidP="00D70FA2">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7C66AC73" w14:textId="77777777" w:rsidR="00D70FA2" w:rsidRPr="006A0D58" w:rsidRDefault="00D70FA2" w:rsidP="00D70FA2">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09F2C2D9" w14:textId="77777777" w:rsidR="00D70FA2" w:rsidRPr="006A0D58" w:rsidRDefault="00D70FA2" w:rsidP="00D70FA2">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D70FA2" w:rsidRPr="006A0D58" w14:paraId="6DC158E7" w14:textId="77777777" w:rsidTr="00C50205">
        <w:trPr>
          <w:tblCellSpacing w:w="15" w:type="dxa"/>
        </w:trPr>
        <w:tc>
          <w:tcPr>
            <w:tcW w:w="1327" w:type="dxa"/>
            <w:tcMar>
              <w:top w:w="15" w:type="dxa"/>
              <w:left w:w="15" w:type="dxa"/>
              <w:bottom w:w="15" w:type="dxa"/>
              <w:right w:w="15" w:type="dxa"/>
            </w:tcMar>
          </w:tcPr>
          <w:p w14:paraId="4129B71A" w14:textId="77777777" w:rsidR="00D70FA2" w:rsidRPr="006A0D58" w:rsidRDefault="00D70FA2" w:rsidP="00C50205">
            <w:pPr>
              <w:spacing w:before="24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6</w:t>
            </w:r>
          </w:p>
        </w:tc>
        <w:tc>
          <w:tcPr>
            <w:tcW w:w="7596" w:type="dxa"/>
            <w:tcMar>
              <w:top w:w="15" w:type="dxa"/>
              <w:left w:w="15" w:type="dxa"/>
              <w:bottom w:w="15" w:type="dxa"/>
              <w:right w:w="15" w:type="dxa"/>
            </w:tcMar>
            <w:vAlign w:val="center"/>
          </w:tcPr>
          <w:p w14:paraId="78624A17" w14:textId="77777777" w:rsidR="00D70FA2" w:rsidRPr="006A0D58" w:rsidRDefault="00D70FA2" w:rsidP="00C50205">
            <w:pPr>
              <w:spacing w:before="120" w:after="120" w:line="240" w:lineRule="auto"/>
              <w:ind w:right="241"/>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 xml:space="preserve">Mondros Mütarekesi </w:t>
            </w:r>
            <w:r>
              <w:rPr>
                <w:rFonts w:ascii="Times New Roman" w:eastAsia="Times New Roman" w:hAnsi="Times New Roman" w:cs="Times New Roman"/>
                <w:b/>
                <w:color w:val="FF0000"/>
                <w:lang w:eastAsia="tr-TR"/>
              </w:rPr>
              <w:t>(</w:t>
            </w:r>
            <w:r w:rsidRPr="006A0D58">
              <w:rPr>
                <w:rFonts w:ascii="Times New Roman" w:eastAsia="Times New Roman" w:hAnsi="Times New Roman" w:cs="Times New Roman"/>
                <w:b/>
                <w:color w:val="FF0000"/>
                <w:lang w:eastAsia="tr-TR"/>
              </w:rPr>
              <w:t>30 Ekim 1918</w:t>
            </w:r>
            <w:r>
              <w:rPr>
                <w:rFonts w:ascii="Times New Roman" w:eastAsia="Times New Roman" w:hAnsi="Times New Roman" w:cs="Times New Roman"/>
                <w:b/>
                <w:color w:val="FF0000"/>
                <w:lang w:eastAsia="tr-TR"/>
              </w:rPr>
              <w:t>)</w:t>
            </w:r>
            <w:r w:rsidRPr="006A0D58">
              <w:rPr>
                <w:rFonts w:ascii="Times New Roman" w:eastAsia="Times New Roman" w:hAnsi="Times New Roman" w:cs="Times New Roman"/>
                <w:b/>
                <w:color w:val="FF0000"/>
                <w:lang w:eastAsia="tr-TR"/>
              </w:rPr>
              <w:t xml:space="preserve">, Mütareke Döneminde Siyasal Gelişmeler ve Osmanlı Hükümetleri </w:t>
            </w:r>
          </w:p>
        </w:tc>
      </w:tr>
    </w:tbl>
    <w:p w14:paraId="2D7C7C32" w14:textId="77777777" w:rsidR="00D70FA2" w:rsidRPr="006A0D58" w:rsidRDefault="00D70FA2" w:rsidP="00D70FA2">
      <w:pPr>
        <w:spacing w:before="120"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Mondros Mütarekesi</w:t>
      </w:r>
      <w:r>
        <w:rPr>
          <w:rFonts w:ascii="Times New Roman" w:eastAsia="Times New Roman" w:hAnsi="Times New Roman" w:cs="Times New Roman"/>
          <w:b/>
          <w:lang w:eastAsia="tr-TR"/>
        </w:rPr>
        <w:t xml:space="preserve"> (30 Ekim 1918)</w:t>
      </w:r>
    </w:p>
    <w:p w14:paraId="1BB561C2" w14:textId="77777777" w:rsidR="00D70FA2" w:rsidRPr="006A0D58" w:rsidRDefault="00D70FA2" w:rsidP="00D70FA2">
      <w:pPr>
        <w:spacing w:before="120"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Osmanlı Devleti, 6 Ekim 1918’de İspanya aracılığıyla ABD Başkanı </w:t>
      </w:r>
      <w:proofErr w:type="spellStart"/>
      <w:r w:rsidRPr="006A0D58">
        <w:rPr>
          <w:rFonts w:ascii="Times New Roman" w:eastAsia="Times New Roman" w:hAnsi="Times New Roman" w:cs="Times New Roman"/>
          <w:lang w:eastAsia="tr-TR"/>
        </w:rPr>
        <w:t>Woodrow</w:t>
      </w:r>
      <w:proofErr w:type="spellEnd"/>
      <w:r w:rsidRPr="006A0D58">
        <w:rPr>
          <w:rFonts w:ascii="Times New Roman" w:eastAsia="Times New Roman" w:hAnsi="Times New Roman" w:cs="Times New Roman"/>
          <w:lang w:eastAsia="tr-TR"/>
        </w:rPr>
        <w:t xml:space="preserve"> Wilson’a ateşkes için başvuruda bulunmuş ancak bir cevap alamamıştır. Talat Paşa Kabinesinin çekilmesinden sonra, 14 Ekim 1918’de göreve başlayan Ahmet İzzet Paşa Hükümeti de, savaş tutsağı İngiliz General </w:t>
      </w:r>
      <w:proofErr w:type="spellStart"/>
      <w:r w:rsidRPr="006A0D58">
        <w:rPr>
          <w:rFonts w:ascii="Times New Roman" w:eastAsia="Times New Roman" w:hAnsi="Times New Roman" w:cs="Times New Roman"/>
          <w:lang w:eastAsia="tr-TR"/>
        </w:rPr>
        <w:t>Townshend</w:t>
      </w:r>
      <w:proofErr w:type="spellEnd"/>
      <w:r w:rsidRPr="006A0D58">
        <w:rPr>
          <w:rFonts w:ascii="Times New Roman" w:eastAsia="Times New Roman" w:hAnsi="Times New Roman" w:cs="Times New Roman"/>
          <w:lang w:eastAsia="tr-TR"/>
        </w:rPr>
        <w:t xml:space="preserve"> aracılığıyla benzer bir girişimde bulunmuş, İngiltere’ye mütareke talebini bildirmiştir.</w:t>
      </w:r>
      <w:r w:rsidRPr="006A0D58">
        <w:rPr>
          <w:rFonts w:ascii="Times New Roman" w:eastAsia="Times New Roman" w:hAnsi="Times New Roman" w:cs="Times New Roman"/>
          <w:vertAlign w:val="superscript"/>
          <w:lang w:eastAsia="tr-TR"/>
        </w:rPr>
        <w:footnoteReference w:id="1"/>
      </w:r>
    </w:p>
    <w:p w14:paraId="18740FEB" w14:textId="77777777" w:rsidR="00D70FA2" w:rsidRPr="006A0D58" w:rsidRDefault="00D70FA2" w:rsidP="00D70FA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Osmanlı tarafın </w:t>
      </w:r>
      <w:r w:rsidRPr="00E12733">
        <w:rPr>
          <w:rFonts w:ascii="Times New Roman" w:eastAsia="Times New Roman" w:hAnsi="Times New Roman" w:cs="Times New Roman"/>
          <w:b/>
          <w:bCs/>
          <w:lang w:eastAsia="tr-TR"/>
        </w:rPr>
        <w:t>Rauf</w:t>
      </w:r>
      <w:r w:rsidRPr="006A0D58">
        <w:rPr>
          <w:rFonts w:ascii="Times New Roman" w:eastAsia="Times New Roman" w:hAnsi="Times New Roman" w:cs="Times New Roman"/>
          <w:lang w:eastAsia="tr-TR"/>
        </w:rPr>
        <w:t xml:space="preserve"> Bey’in (Orbay) İtilaf Devletlerini ise İngiliz Amiral </w:t>
      </w:r>
      <w:proofErr w:type="spellStart"/>
      <w:r w:rsidRPr="00E12733">
        <w:rPr>
          <w:rFonts w:ascii="Times New Roman" w:eastAsia="Times New Roman" w:hAnsi="Times New Roman" w:cs="Times New Roman"/>
          <w:b/>
          <w:bCs/>
          <w:lang w:eastAsia="tr-TR"/>
        </w:rPr>
        <w:t>Calthorpe’nin</w:t>
      </w:r>
      <w:proofErr w:type="spellEnd"/>
      <w:r w:rsidRPr="006A0D58">
        <w:rPr>
          <w:rFonts w:ascii="Times New Roman" w:eastAsia="Times New Roman" w:hAnsi="Times New Roman" w:cs="Times New Roman"/>
          <w:lang w:eastAsia="tr-TR"/>
        </w:rPr>
        <w:t xml:space="preserve"> temsil ettiği mütareke görüşmeleri Mondros limanındaki </w:t>
      </w:r>
      <w:proofErr w:type="spellStart"/>
      <w:r w:rsidRPr="006A0D58">
        <w:rPr>
          <w:rFonts w:ascii="Times New Roman" w:eastAsia="Times New Roman" w:hAnsi="Times New Roman" w:cs="Times New Roman"/>
          <w:lang w:eastAsia="tr-TR"/>
        </w:rPr>
        <w:t>Agamemnon</w:t>
      </w:r>
      <w:proofErr w:type="spellEnd"/>
      <w:r w:rsidRPr="006A0D58">
        <w:rPr>
          <w:rFonts w:ascii="Times New Roman" w:eastAsia="Times New Roman" w:hAnsi="Times New Roman" w:cs="Times New Roman"/>
          <w:lang w:eastAsia="tr-TR"/>
        </w:rPr>
        <w:t xml:space="preserve"> zırhlısında 27 Ekim 1918’de başlamış ve 30 </w:t>
      </w:r>
      <w:proofErr w:type="gramStart"/>
      <w:r w:rsidRPr="006A0D58">
        <w:rPr>
          <w:rFonts w:ascii="Times New Roman" w:eastAsia="Times New Roman" w:hAnsi="Times New Roman" w:cs="Times New Roman"/>
          <w:lang w:eastAsia="tr-TR"/>
        </w:rPr>
        <w:t>Ekimde</w:t>
      </w:r>
      <w:proofErr w:type="gramEnd"/>
      <w:r w:rsidRPr="006A0D58">
        <w:rPr>
          <w:rFonts w:ascii="Times New Roman" w:eastAsia="Times New Roman" w:hAnsi="Times New Roman" w:cs="Times New Roman"/>
          <w:lang w:eastAsia="tr-TR"/>
        </w:rPr>
        <w:t xml:space="preserve"> mütareke metninin imzalanması ile sona ermiştir.</w:t>
      </w:r>
      <w:r w:rsidRPr="006A0D58">
        <w:rPr>
          <w:rFonts w:ascii="Times New Roman" w:eastAsia="Times New Roman" w:hAnsi="Times New Roman" w:cs="Times New Roman"/>
          <w:vertAlign w:val="superscript"/>
          <w:lang w:eastAsia="tr-TR"/>
        </w:rPr>
        <w:footnoteReference w:id="2"/>
      </w:r>
    </w:p>
    <w:p w14:paraId="379365F1" w14:textId="77777777" w:rsidR="00D70FA2" w:rsidRPr="006A0D58" w:rsidRDefault="00D70FA2" w:rsidP="00D70FA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Mondros Mütarekesi’nin imzalanması ile çatışmanın sona erdiğini ve mevcut topraklarını elde tutacağına inanan Osmanlı yönetimi, bu düşüncesinde yanıldığını kısa zamanda anlamıştır. Aslında sadece 7. ve 24. maddeye bakıldığında, İtilaf Devletlerinin bulundukları çizgide durmayacakları ve Ermeniler ile Rumların yardımıyla Osmanlı ülkesini paylaşacakları görülebilirdi. Özellikle Mondros Mütarekesi’nde </w:t>
      </w:r>
      <w:proofErr w:type="spellStart"/>
      <w:r w:rsidRPr="00E12733">
        <w:rPr>
          <w:rFonts w:ascii="Times New Roman" w:eastAsia="Times New Roman" w:hAnsi="Times New Roman" w:cs="Times New Roman"/>
          <w:b/>
          <w:bCs/>
          <w:i/>
          <w:lang w:eastAsia="tr-TR"/>
        </w:rPr>
        <w:t>Vilayât</w:t>
      </w:r>
      <w:proofErr w:type="spellEnd"/>
      <w:r w:rsidRPr="006A0D58">
        <w:rPr>
          <w:rFonts w:ascii="Times New Roman" w:eastAsia="Times New Roman" w:hAnsi="Times New Roman" w:cs="Times New Roman"/>
          <w:i/>
          <w:lang w:eastAsia="tr-TR"/>
        </w:rPr>
        <w:t xml:space="preserve">-ı </w:t>
      </w:r>
      <w:r w:rsidRPr="00E12733">
        <w:rPr>
          <w:rFonts w:ascii="Times New Roman" w:eastAsia="Times New Roman" w:hAnsi="Times New Roman" w:cs="Times New Roman"/>
          <w:b/>
          <w:bCs/>
          <w:i/>
          <w:lang w:eastAsia="tr-TR"/>
        </w:rPr>
        <w:t>Sitte</w:t>
      </w:r>
      <w:r w:rsidRPr="006A0D58">
        <w:rPr>
          <w:rFonts w:ascii="Times New Roman" w:eastAsia="Times New Roman" w:hAnsi="Times New Roman" w:cs="Times New Roman"/>
          <w:lang w:eastAsia="tr-TR"/>
        </w:rPr>
        <w:t xml:space="preserve"> olarak geçen </w:t>
      </w:r>
      <w:proofErr w:type="gramStart"/>
      <w:r w:rsidRPr="006A0D58">
        <w:rPr>
          <w:rFonts w:ascii="Times New Roman" w:eastAsia="Times New Roman" w:hAnsi="Times New Roman" w:cs="Times New Roman"/>
          <w:lang w:eastAsia="tr-TR"/>
        </w:rPr>
        <w:t>ifadenin,  İngilizce</w:t>
      </w:r>
      <w:proofErr w:type="gramEnd"/>
      <w:r w:rsidRPr="006A0D58">
        <w:rPr>
          <w:rFonts w:ascii="Times New Roman" w:eastAsia="Times New Roman" w:hAnsi="Times New Roman" w:cs="Times New Roman"/>
          <w:lang w:eastAsia="tr-TR"/>
        </w:rPr>
        <w:t xml:space="preserve"> metinde, </w:t>
      </w:r>
      <w:r w:rsidRPr="006A0D58">
        <w:rPr>
          <w:rFonts w:ascii="Times New Roman" w:eastAsia="Times New Roman" w:hAnsi="Times New Roman" w:cs="Times New Roman"/>
          <w:i/>
          <w:lang w:eastAsia="tr-TR"/>
        </w:rPr>
        <w:t>Ermeni Vilayetleri</w:t>
      </w:r>
      <w:r w:rsidRPr="006A0D58">
        <w:rPr>
          <w:rFonts w:ascii="Times New Roman" w:eastAsia="Times New Roman" w:hAnsi="Times New Roman" w:cs="Times New Roman"/>
          <w:lang w:eastAsia="tr-TR"/>
        </w:rPr>
        <w:t xml:space="preserve"> şeklinde yazılması,  bunun en önemli kanıtı idi. Yine </w:t>
      </w:r>
      <w:r w:rsidRPr="006A0D58">
        <w:rPr>
          <w:rFonts w:ascii="Times New Roman" w:eastAsia="Times New Roman" w:hAnsi="Times New Roman" w:cs="Times New Roman"/>
          <w:spacing w:val="-4"/>
          <w:lang w:eastAsia="tr-TR"/>
        </w:rPr>
        <w:t>Birinci</w:t>
      </w:r>
      <w:r w:rsidRPr="006A0D58">
        <w:rPr>
          <w:rFonts w:ascii="Times New Roman" w:eastAsia="Times New Roman" w:hAnsi="Times New Roman" w:cs="Times New Roman"/>
          <w:lang w:eastAsia="tr-TR"/>
        </w:rPr>
        <w:t xml:space="preserve"> Dünya Savaşı sırasında imzalanmış olan gizli paylaşım antlaşmaları da, işgaller için İtilaf Devletleri açısından bir yol haritası olmuştur.</w:t>
      </w:r>
    </w:p>
    <w:p w14:paraId="2CBA918A" w14:textId="77777777" w:rsidR="00D70FA2" w:rsidRPr="00015C52" w:rsidRDefault="00D70FA2" w:rsidP="00D70FA2">
      <w:pPr>
        <w:spacing w:after="120" w:line="240" w:lineRule="auto"/>
        <w:ind w:firstLine="709"/>
        <w:jc w:val="both"/>
        <w:rPr>
          <w:rFonts w:ascii="Times New Roman" w:eastAsia="Times New Roman" w:hAnsi="Times New Roman" w:cs="Times New Roman"/>
          <w:lang w:eastAsia="tr-TR"/>
        </w:rPr>
      </w:pPr>
      <w:r w:rsidRPr="00015C52">
        <w:rPr>
          <w:rFonts w:ascii="Times New Roman" w:eastAsia="Times New Roman" w:hAnsi="Times New Roman" w:cs="Times New Roman"/>
          <w:b/>
          <w:lang w:eastAsia="tr-TR"/>
        </w:rPr>
        <w:t>Mütareke Döneminde Siyasal Gelişmeler ve Osmanlı Hükümetleri</w:t>
      </w:r>
    </w:p>
    <w:p w14:paraId="0C6E1D73" w14:textId="77777777" w:rsidR="00D70FA2" w:rsidRPr="006A0D58" w:rsidRDefault="00D70FA2" w:rsidP="00D70FA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Mondros Mütarekesi’nin imzalanmasından hemen sonra, İstanbul’da önemli siyasal gelişmeler ortaya çıkmıştır. Her şeyden evvel, Mütarekenin imzalanması ve Osmanlı Devleti’nin savaştan resmen çekilmesi, İttihat ve Terakki Partisi’nin iktidarını sona erdirmiştir. Savaş suçlusu durumuna düşen, bu nedenle de yargılanacaklarını anlayan Enver, Cemal ve Talat Paşa ile Doktor Nazım, Bahattin Şakir gibi önde gelen İttihatçılar, 2-3 Kasım 1918 gecesi yurt dışına çıkmışlardır.</w:t>
      </w:r>
      <w:r w:rsidRPr="006A0D58">
        <w:rPr>
          <w:rFonts w:ascii="Times New Roman" w:eastAsia="Times New Roman" w:hAnsi="Times New Roman" w:cs="Times New Roman"/>
          <w:vertAlign w:val="superscript"/>
          <w:lang w:eastAsia="tr-TR"/>
        </w:rPr>
        <w:footnoteReference w:id="3"/>
      </w:r>
    </w:p>
    <w:p w14:paraId="776C6EBC" w14:textId="77777777" w:rsidR="00D70FA2" w:rsidRPr="006A0D58" w:rsidRDefault="00D70FA2" w:rsidP="00D70FA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Bütün iyi niyetine karşın işgalleri önleyemeyen ve baskılara dayanamayan Ahmet İzzet Paşa, 8 Kasım 1918’de görevden çekilmiştir. Akabinde kurulan Padişah’ın desteklediği Tevfik Paşa Hükümetinin kurulmasından hemen sonra, İstanbul Boğazı’nın, 13 Kasım 1918’den itibaren İtilaf Devletleri donanmasının denetimine girmesi ve bu donanmada Yunan gemilerinin de bulunması, söz konusu Hükümetin ulusal sorunlarda ısrarcı olmayacağını, daha ilk günlerden göstermiştir. </w:t>
      </w:r>
    </w:p>
    <w:p w14:paraId="15E117B6" w14:textId="77777777" w:rsidR="00D70FA2" w:rsidRPr="006A0D58" w:rsidRDefault="00D70FA2" w:rsidP="00D70FA2">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Birinci Dünya Savaşı’nın bitiminde önde gelen İttihatçılar yurt dışına kaçmış olsa da,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Meclisi’nde İttihatçılar çoğunluktaydı. Ateşkes sonrası uygulamalarına Meclis’ten zayıf da olsa bazı eleştirilerin gelmesi ve işgalcilerin bu durumdan şikâyet etmesi üzerine Padişah, yayınladığı bir irade ile 21 Aralık 1918’de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 kapatmıştır.</w:t>
      </w:r>
      <w:r w:rsidRPr="006A0D58">
        <w:rPr>
          <w:rFonts w:ascii="Times New Roman" w:eastAsia="Times New Roman" w:hAnsi="Times New Roman" w:cs="Times New Roman"/>
          <w:vertAlign w:val="superscript"/>
          <w:lang w:eastAsia="tr-TR"/>
        </w:rPr>
        <w:footnoteReference w:id="4"/>
      </w:r>
      <w:r w:rsidRPr="006A0D58">
        <w:rPr>
          <w:rFonts w:ascii="Times New Roman" w:eastAsia="Times New Roman" w:hAnsi="Times New Roman" w:cs="Times New Roman"/>
          <w:lang w:eastAsia="tr-TR"/>
        </w:rPr>
        <w:t xml:space="preserve"> Böylece Hükümet üzerindeki Meclis denetimi ve baskısı kalkmış, işgalcilere karşı bir direnç merkezi daha ortadan kaldırılmıştır. Bu arada İngiltere, Fransa ve İtalya İstanbul’daki askeri güçlerinin sayısını arttırarak, temsilciliklerini Yüksek Komiserliğe çevirmişlerdir. İngiliz ve Fransız temsilcilerin, Tevfik Paşa Hükümetinden başkentteki işgal giderlerini karşılaması yönündeki istekleri, Hükümet tarafından önce reddedilmiş, ancak daha sonra kabul edilmiştir. Vahdettin, Tevfik Paşa Kabinesinin istifasının ardından, eniştesi olan </w:t>
      </w:r>
      <w:r w:rsidRPr="00E12733">
        <w:rPr>
          <w:rFonts w:ascii="Times New Roman" w:eastAsia="Times New Roman" w:hAnsi="Times New Roman" w:cs="Times New Roman"/>
          <w:b/>
          <w:bCs/>
          <w:lang w:eastAsia="tr-TR"/>
        </w:rPr>
        <w:t>Damat Ferit Paşa’ya</w:t>
      </w:r>
      <w:r w:rsidRPr="006A0D58">
        <w:rPr>
          <w:rFonts w:ascii="Times New Roman" w:eastAsia="Times New Roman" w:hAnsi="Times New Roman" w:cs="Times New Roman"/>
          <w:lang w:eastAsia="tr-TR"/>
        </w:rPr>
        <w:t xml:space="preserve"> hükümeti kurma görevi vermiştir. Hariciyeci sayılan Damat Ferit başarılı bir mesleki geçmişe sahip olmamakla birlikte, İttihatçı düşmanı ve İngiltere yanlısı bir kişi idi.</w:t>
      </w:r>
      <w:r w:rsidRPr="006A0D58">
        <w:rPr>
          <w:rFonts w:ascii="Times New Roman" w:eastAsia="Times New Roman" w:hAnsi="Times New Roman" w:cs="Times New Roman"/>
          <w:vertAlign w:val="superscript"/>
          <w:lang w:eastAsia="tr-TR"/>
        </w:rPr>
        <w:footnoteReference w:id="5"/>
      </w:r>
    </w:p>
    <w:p w14:paraId="77576CDE" w14:textId="77777777" w:rsidR="00D70FA2" w:rsidRDefault="00D70FA2" w:rsidP="00D70FA2">
      <w:pPr>
        <w:spacing w:after="36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lastRenderedPageBreak/>
        <w:t>Mondros Mütarekesi’nden sonra Anadolu’daki Rum ve Ermeni azınlıklarının, devlet kurma yönünde hızlı bir örgütlenmeye yönelmeleri ve İtilaf Devletleri ile işbirliği yapmaları, Türkler tarafından tepkiyle karşılanmıştır. Özellikle Paris Barış Konferansı’nda Yunanistan’ın, Anadolu’ya ilişkin taleplerini onaylayan kararların alınması, ulusal örgütlenmeye katılımları arttırmıştır.</w:t>
      </w:r>
    </w:p>
    <w:p w14:paraId="6FF872FD" w14:textId="77777777" w:rsidR="00A04EC4" w:rsidRDefault="00A04EC4"/>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C621" w14:textId="77777777" w:rsidR="00731C64" w:rsidRDefault="00731C64" w:rsidP="00D70FA2">
      <w:pPr>
        <w:spacing w:after="0" w:line="240" w:lineRule="auto"/>
      </w:pPr>
      <w:r>
        <w:separator/>
      </w:r>
    </w:p>
  </w:endnote>
  <w:endnote w:type="continuationSeparator" w:id="0">
    <w:p w14:paraId="7D02A433" w14:textId="77777777" w:rsidR="00731C64" w:rsidRDefault="00731C64" w:rsidP="00D7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30817" w14:textId="77777777" w:rsidR="00731C64" w:rsidRDefault="00731C64" w:rsidP="00D70FA2">
      <w:pPr>
        <w:spacing w:after="0" w:line="240" w:lineRule="auto"/>
      </w:pPr>
      <w:r>
        <w:separator/>
      </w:r>
    </w:p>
  </w:footnote>
  <w:footnote w:type="continuationSeparator" w:id="0">
    <w:p w14:paraId="7B3B2779" w14:textId="77777777" w:rsidR="00731C64" w:rsidRDefault="00731C64" w:rsidP="00D70FA2">
      <w:pPr>
        <w:spacing w:after="0" w:line="240" w:lineRule="auto"/>
      </w:pPr>
      <w:r>
        <w:continuationSeparator/>
      </w:r>
    </w:p>
  </w:footnote>
  <w:footnote w:id="1">
    <w:p w14:paraId="0571BF2D" w14:textId="77777777" w:rsidR="00D70FA2" w:rsidRPr="00FB7208" w:rsidRDefault="00D70FA2" w:rsidP="00D70FA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Pierre </w:t>
      </w:r>
      <w:proofErr w:type="spellStart"/>
      <w:r w:rsidRPr="00FB7208">
        <w:rPr>
          <w:sz w:val="18"/>
          <w:szCs w:val="18"/>
        </w:rPr>
        <w:t>Renouvin</w:t>
      </w:r>
      <w:proofErr w:type="spellEnd"/>
      <w:r w:rsidRPr="00FB7208">
        <w:rPr>
          <w:sz w:val="18"/>
          <w:szCs w:val="18"/>
        </w:rPr>
        <w:t xml:space="preserve">, </w:t>
      </w:r>
      <w:r w:rsidRPr="00FB7208">
        <w:rPr>
          <w:b/>
          <w:sz w:val="18"/>
          <w:szCs w:val="18"/>
        </w:rPr>
        <w:t>Birinci Dünya Savaşı 1914–1918</w:t>
      </w:r>
      <w:r w:rsidRPr="00FB7208">
        <w:rPr>
          <w:sz w:val="18"/>
          <w:szCs w:val="18"/>
        </w:rPr>
        <w:t xml:space="preserve">, 3. B., (Çev. Adnan </w:t>
      </w:r>
      <w:proofErr w:type="spellStart"/>
      <w:r w:rsidRPr="00FB7208">
        <w:rPr>
          <w:sz w:val="18"/>
          <w:szCs w:val="18"/>
        </w:rPr>
        <w:t>Cemgil</w:t>
      </w:r>
      <w:proofErr w:type="spellEnd"/>
      <w:r w:rsidRPr="00FB7208">
        <w:rPr>
          <w:sz w:val="18"/>
          <w:szCs w:val="18"/>
        </w:rPr>
        <w:t>), Altın Kitaplar Yay., İstanbul, 1982, s.  484.</w:t>
      </w:r>
    </w:p>
  </w:footnote>
  <w:footnote w:id="2">
    <w:p w14:paraId="77BFD57F" w14:textId="77777777" w:rsidR="00D70FA2" w:rsidRPr="00FB7208" w:rsidRDefault="00D70FA2" w:rsidP="00D70FA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Afet İnan, </w:t>
      </w:r>
      <w:r w:rsidRPr="00FB7208">
        <w:rPr>
          <w:b/>
          <w:sz w:val="18"/>
          <w:szCs w:val="18"/>
        </w:rPr>
        <w:t>Türkiye Cumhuriyeti ve Türk Devrimi</w:t>
      </w:r>
      <w:r w:rsidRPr="00FB7208">
        <w:rPr>
          <w:sz w:val="18"/>
          <w:szCs w:val="18"/>
        </w:rPr>
        <w:t>, 2. B., TTK Yay., Ankara, 1977, s. 19.</w:t>
      </w:r>
    </w:p>
  </w:footnote>
  <w:footnote w:id="3">
    <w:p w14:paraId="156E532A" w14:textId="77777777" w:rsidR="00D70FA2" w:rsidRPr="00FB7208" w:rsidRDefault="00D70FA2" w:rsidP="00D70FA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Sina Akşin, </w:t>
      </w:r>
      <w:r w:rsidRPr="00FB7208">
        <w:rPr>
          <w:b/>
          <w:sz w:val="18"/>
          <w:szCs w:val="18"/>
        </w:rPr>
        <w:t>Jön Türkler ve İttihat ve Terakki</w:t>
      </w:r>
      <w:r w:rsidRPr="00FB7208">
        <w:rPr>
          <w:sz w:val="18"/>
          <w:szCs w:val="18"/>
        </w:rPr>
        <w:t>, Remzi Kitabevi, İstanbul, 1987, s. 307.</w:t>
      </w:r>
    </w:p>
  </w:footnote>
  <w:footnote w:id="4">
    <w:p w14:paraId="447926A2" w14:textId="77777777" w:rsidR="00D70FA2" w:rsidRPr="00FB7208" w:rsidRDefault="00D70FA2" w:rsidP="00D70FA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Gökbilgin</w:t>
      </w:r>
      <w:proofErr w:type="spellEnd"/>
      <w:r w:rsidRPr="00FB7208">
        <w:rPr>
          <w:b/>
          <w:sz w:val="18"/>
          <w:szCs w:val="18"/>
        </w:rPr>
        <w:t xml:space="preserve">, </w:t>
      </w:r>
      <w:proofErr w:type="spellStart"/>
      <w:r w:rsidRPr="00FB7208">
        <w:rPr>
          <w:b/>
          <w:sz w:val="18"/>
          <w:szCs w:val="18"/>
        </w:rPr>
        <w:t>a.g.e</w:t>
      </w:r>
      <w:proofErr w:type="spellEnd"/>
      <w:r w:rsidRPr="00FB7208">
        <w:rPr>
          <w:b/>
          <w:sz w:val="18"/>
          <w:szCs w:val="18"/>
        </w:rPr>
        <w:t xml:space="preserve">., </w:t>
      </w:r>
      <w:r w:rsidRPr="00FB7208">
        <w:rPr>
          <w:sz w:val="18"/>
          <w:szCs w:val="18"/>
        </w:rPr>
        <w:t>C. I,</w:t>
      </w:r>
      <w:r w:rsidRPr="00FB7208">
        <w:rPr>
          <w:b/>
          <w:sz w:val="18"/>
          <w:szCs w:val="18"/>
        </w:rPr>
        <w:t xml:space="preserve"> </w:t>
      </w:r>
      <w:r w:rsidRPr="00FB7208">
        <w:rPr>
          <w:sz w:val="18"/>
          <w:szCs w:val="18"/>
        </w:rPr>
        <w:t>s. 20.</w:t>
      </w:r>
    </w:p>
  </w:footnote>
  <w:footnote w:id="5">
    <w:p w14:paraId="76CBED6A" w14:textId="77777777" w:rsidR="00D70FA2" w:rsidRPr="00FB7208" w:rsidRDefault="00D70FA2" w:rsidP="00D70FA2">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Lord</w:t>
      </w:r>
      <w:proofErr w:type="spellEnd"/>
      <w:r w:rsidRPr="00FB7208">
        <w:rPr>
          <w:sz w:val="18"/>
          <w:szCs w:val="18"/>
        </w:rPr>
        <w:t xml:space="preserve"> </w:t>
      </w:r>
      <w:proofErr w:type="spellStart"/>
      <w:r w:rsidRPr="00FB7208">
        <w:rPr>
          <w:sz w:val="18"/>
          <w:szCs w:val="18"/>
        </w:rPr>
        <w:t>Kinross</w:t>
      </w:r>
      <w:proofErr w:type="spellEnd"/>
      <w:r w:rsidRPr="00FB7208">
        <w:rPr>
          <w:sz w:val="18"/>
          <w:szCs w:val="18"/>
        </w:rPr>
        <w:t xml:space="preserve">, </w:t>
      </w:r>
      <w:r w:rsidRPr="00FB7208">
        <w:rPr>
          <w:b/>
          <w:sz w:val="18"/>
          <w:szCs w:val="18"/>
        </w:rPr>
        <w:t>Atatürk Bir Milletin Yeniden Doğuşu</w:t>
      </w:r>
      <w:r w:rsidRPr="00FB7208">
        <w:rPr>
          <w:sz w:val="18"/>
          <w:szCs w:val="18"/>
        </w:rPr>
        <w:t xml:space="preserve">, 8. B., </w:t>
      </w:r>
      <w:proofErr w:type="spellStart"/>
      <w:r w:rsidRPr="00FB7208">
        <w:rPr>
          <w:sz w:val="18"/>
          <w:szCs w:val="18"/>
        </w:rPr>
        <w:t>Sander</w:t>
      </w:r>
      <w:proofErr w:type="spellEnd"/>
      <w:r w:rsidRPr="00FB7208">
        <w:rPr>
          <w:sz w:val="18"/>
          <w:szCs w:val="18"/>
        </w:rPr>
        <w:t xml:space="preserve"> Yay., İstanbul, 1981, s. 233.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DD8"/>
    <w:rsid w:val="004D6DD8"/>
    <w:rsid w:val="00731C64"/>
    <w:rsid w:val="00744A06"/>
    <w:rsid w:val="00A04EC4"/>
    <w:rsid w:val="00BD77C5"/>
    <w:rsid w:val="00D70FA2"/>
    <w:rsid w:val="00E127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B97B"/>
  <w15:chartTrackingRefBased/>
  <w15:docId w15:val="{EFF93636-CD6B-444F-A230-DB217352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FA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D70FA2"/>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D70FA2"/>
    <w:rPr>
      <w:sz w:val="20"/>
      <w:szCs w:val="20"/>
    </w:rPr>
  </w:style>
  <w:style w:type="character" w:customStyle="1" w:styleId="DipnotMetniChar1">
    <w:name w:val="Dipnot Metni Char1"/>
    <w:aliases w:val="Char Char"/>
    <w:link w:val="DipnotMetni"/>
    <w:uiPriority w:val="99"/>
    <w:rsid w:val="00D70FA2"/>
    <w:rPr>
      <w:rFonts w:ascii="Times New Roman" w:eastAsia="Calibri" w:hAnsi="Times New Roman" w:cs="Times New Roman"/>
      <w:sz w:val="20"/>
      <w:szCs w:val="20"/>
      <w:lang w:val="x-none" w:eastAsia="x-none"/>
    </w:rPr>
  </w:style>
  <w:style w:type="character" w:styleId="DipnotBavurusu">
    <w:name w:val="footnote reference"/>
    <w:qFormat/>
    <w:rsid w:val="00D70FA2"/>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2017-11-15T19:11:00Z</dcterms:created>
  <dcterms:modified xsi:type="dcterms:W3CDTF">2022-01-07T04:54:00Z</dcterms:modified>
</cp:coreProperties>
</file>