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3CC5" w14:textId="77777777" w:rsidR="004E053D" w:rsidRPr="006A0D58" w:rsidRDefault="004E053D" w:rsidP="004E053D">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30331288" w14:textId="77777777" w:rsidR="004E053D" w:rsidRPr="006A0D58" w:rsidRDefault="004E053D" w:rsidP="004E053D">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325AB164" w14:textId="77777777" w:rsidR="004E053D" w:rsidRPr="006A0D58" w:rsidRDefault="004E053D" w:rsidP="004E053D">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4E053D" w:rsidRPr="006A0D58" w14:paraId="58FA4819" w14:textId="77777777" w:rsidTr="00C50205">
        <w:trPr>
          <w:tblCellSpacing w:w="15" w:type="dxa"/>
        </w:trPr>
        <w:tc>
          <w:tcPr>
            <w:tcW w:w="1327" w:type="dxa"/>
            <w:tcMar>
              <w:top w:w="15" w:type="dxa"/>
              <w:left w:w="15" w:type="dxa"/>
              <w:bottom w:w="15" w:type="dxa"/>
              <w:right w:w="15" w:type="dxa"/>
            </w:tcMar>
          </w:tcPr>
          <w:p w14:paraId="5C5415D4" w14:textId="77777777" w:rsidR="004E053D" w:rsidRPr="006A0D58" w:rsidRDefault="004E053D"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8</w:t>
            </w:r>
          </w:p>
        </w:tc>
        <w:tc>
          <w:tcPr>
            <w:tcW w:w="7596" w:type="dxa"/>
            <w:tcMar>
              <w:top w:w="15" w:type="dxa"/>
              <w:left w:w="15" w:type="dxa"/>
              <w:bottom w:w="15" w:type="dxa"/>
              <w:right w:w="15" w:type="dxa"/>
            </w:tcMar>
            <w:vAlign w:val="center"/>
          </w:tcPr>
          <w:p w14:paraId="20D65151" w14:textId="77777777" w:rsidR="004E053D" w:rsidRPr="006A0D58" w:rsidRDefault="004E053D" w:rsidP="00C50205">
            <w:pPr>
              <w:spacing w:before="120" w:after="120" w:line="240" w:lineRule="auto"/>
              <w:ind w:right="241"/>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Mütareke Ortamında Cemiyetler</w:t>
            </w:r>
            <w:r>
              <w:rPr>
                <w:rFonts w:ascii="Times New Roman" w:eastAsia="Times New Roman" w:hAnsi="Times New Roman" w:cs="Times New Roman"/>
                <w:b/>
                <w:color w:val="FF0000"/>
                <w:lang w:eastAsia="tr-TR"/>
              </w:rPr>
              <w:t>;</w:t>
            </w:r>
            <w:r w:rsidRPr="006A0D58">
              <w:rPr>
                <w:rFonts w:ascii="Times New Roman" w:eastAsia="Times New Roman" w:hAnsi="Times New Roman" w:cs="Times New Roman"/>
                <w:b/>
                <w:color w:val="FF0000"/>
                <w:lang w:eastAsia="tr-TR"/>
              </w:rPr>
              <w:t xml:space="preserve"> </w:t>
            </w:r>
            <w:r>
              <w:rPr>
                <w:rFonts w:ascii="Times New Roman" w:eastAsia="Times New Roman" w:hAnsi="Times New Roman" w:cs="Times New Roman"/>
                <w:b/>
                <w:color w:val="FF0000"/>
                <w:lang w:eastAsia="tr-TR"/>
              </w:rPr>
              <w:t xml:space="preserve">Mütareke Döneminde </w:t>
            </w:r>
            <w:r w:rsidRPr="006A0D58">
              <w:rPr>
                <w:rFonts w:ascii="Times New Roman" w:eastAsia="Times New Roman" w:hAnsi="Times New Roman" w:cs="Times New Roman"/>
                <w:b/>
                <w:color w:val="FF0000"/>
                <w:lang w:eastAsia="tr-TR"/>
              </w:rPr>
              <w:t>Mustafa Kemal Paşa</w:t>
            </w:r>
          </w:p>
        </w:tc>
      </w:tr>
    </w:tbl>
    <w:p w14:paraId="14ACBF5A" w14:textId="77777777" w:rsidR="004E053D" w:rsidRPr="006A0D58" w:rsidRDefault="004E053D" w:rsidP="004E053D">
      <w:pPr>
        <w:keepNext/>
        <w:spacing w:before="120" w:after="0" w:line="240" w:lineRule="auto"/>
        <w:jc w:val="center"/>
        <w:outlineLvl w:val="0"/>
        <w:rPr>
          <w:rFonts w:ascii="Times New Roman" w:eastAsia="Times New Roman" w:hAnsi="Times New Roman" w:cs="Times New Roman"/>
          <w:b/>
          <w:lang w:val="x-none" w:eastAsia="x-none"/>
        </w:rPr>
      </w:pPr>
      <w:r w:rsidRPr="006A0D58">
        <w:rPr>
          <w:rFonts w:ascii="Times New Roman" w:eastAsia="Times New Roman" w:hAnsi="Times New Roman" w:cs="Times New Roman"/>
          <w:b/>
          <w:lang w:val="x-none" w:eastAsia="x-none"/>
        </w:rPr>
        <w:t>Mütareke Ortamında Cemiyetler</w:t>
      </w:r>
    </w:p>
    <w:p w14:paraId="4235921F" w14:textId="77777777" w:rsidR="004E053D" w:rsidRPr="006A0D58" w:rsidRDefault="004E053D" w:rsidP="004E053D">
      <w:pPr>
        <w:spacing w:before="12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Mondros Mütarekesi sonrasında gelişen işgallere karşı, Saray ve Hükümetin teslimiyetçi politikalar izlemeleri, buna tepki olarak Anadolu’da sivil örgütlenmenin yolunu açmıştır. Bu sivil örgütlenmenin askeri kanadını dağınık da olsa </w:t>
      </w:r>
      <w:r w:rsidRPr="00CF1B01">
        <w:rPr>
          <w:rFonts w:ascii="Times New Roman" w:eastAsia="Times New Roman" w:hAnsi="Times New Roman" w:cs="Times New Roman"/>
          <w:b/>
          <w:bCs/>
          <w:lang w:eastAsia="tr-TR"/>
        </w:rPr>
        <w:t xml:space="preserve">Kuvayı Milliye </w:t>
      </w:r>
      <w:r w:rsidRPr="006A0D58">
        <w:rPr>
          <w:rFonts w:ascii="Times New Roman" w:eastAsia="Times New Roman" w:hAnsi="Times New Roman" w:cs="Times New Roman"/>
          <w:lang w:eastAsia="tr-TR"/>
        </w:rPr>
        <w:t>oluştururken, siyasi nitelikli mücadele ise Müdafaa-ı Hukuk Cemiyetleri yoluyla gerçekleştirilmiştir.  Milli kuvvetler anlamı taşıyan Kuvayı Milliye, Mondros Mütarekesi sonrası başlayan işgaller karşısında, Saray ve Hükümetin tepkisizliği yüzünden, halkın örgütlenerek kurmuş oldukları silahlı birliklerdir.  Bölgesel olarak örgütlenen ve Müdafaa-i Hukuk Cemiyetleri ile asker toplama konusunda işbirliği yapan Kuvayı Milliye, bazı kongrelerin toplanmasına da katkı sağlamıştır. Kuvayı Milliye birlikleri türdeş olmayıp, gönüllülerden eşkıyalara, eski askerlerden,  efelere kadar çeşitli unsurları içinde barındırmıştır. Liderleri de eski veya yedek subaylar, tanınmış efeler ya da eşraftan kişiler olabilen Kuvayı Milliye, çete, milli müfreze, milis gibi isimlerle de anılmıştır.</w:t>
      </w:r>
    </w:p>
    <w:p w14:paraId="1C339278" w14:textId="77777777" w:rsidR="004E053D" w:rsidRPr="006A0D58" w:rsidRDefault="004E053D" w:rsidP="004E053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Mondros Mütarekesi sonrasındaki işgallere Osmanlı Hükümetinin tepkisiz kalması, ulusun kendi kendine örgütlenmesine ve mücadeleye girişmesine yol açmıştır. İşgallere karşı bölgesel özellik taşıyan çok sayıda cemiyet kurulmuş ve bu cemiyetler aracılığıyla işgalleri protesto eden mitingler ve gösteriler düzenlenmiş, telgraflar çekilmiş, basın-yayın faaliyetlerinde bulunulmuş ve halkın direnişe katılması için çalışmalar yapılmıştır. Bu cemiyetler vatanın bütününün değil, bulundukları bölgenin kurtuluşunu hedeflemişler ve Kuvayı </w:t>
      </w:r>
      <w:proofErr w:type="spellStart"/>
      <w:r w:rsidRPr="006A0D58">
        <w:rPr>
          <w:rFonts w:ascii="Times New Roman" w:eastAsia="Times New Roman" w:hAnsi="Times New Roman" w:cs="Times New Roman"/>
          <w:lang w:eastAsia="tr-TR"/>
        </w:rPr>
        <w:t>Milliye’ye</w:t>
      </w:r>
      <w:proofErr w:type="spellEnd"/>
      <w:r w:rsidRPr="006A0D58">
        <w:rPr>
          <w:rFonts w:ascii="Times New Roman" w:eastAsia="Times New Roman" w:hAnsi="Times New Roman" w:cs="Times New Roman"/>
          <w:lang w:eastAsia="tr-TR"/>
        </w:rPr>
        <w:t xml:space="preserve"> asker toplamışlardır. </w:t>
      </w:r>
      <w:r w:rsidRPr="00CF1B01">
        <w:rPr>
          <w:rFonts w:ascii="Times New Roman" w:eastAsia="Times New Roman" w:hAnsi="Times New Roman" w:cs="Times New Roman"/>
          <w:b/>
          <w:bCs/>
          <w:lang w:eastAsia="tr-TR"/>
        </w:rPr>
        <w:t>Başlıca ulusal cemiyetler Edirne ve tüm Trakya’da faaliyet gösteren, Trakya-</w:t>
      </w:r>
      <w:proofErr w:type="spellStart"/>
      <w:r w:rsidRPr="00CF1B01">
        <w:rPr>
          <w:rFonts w:ascii="Times New Roman" w:eastAsia="Times New Roman" w:hAnsi="Times New Roman" w:cs="Times New Roman"/>
          <w:b/>
          <w:bCs/>
          <w:lang w:eastAsia="tr-TR"/>
        </w:rPr>
        <w:t>Paşaeli</w:t>
      </w:r>
      <w:proofErr w:type="spellEnd"/>
      <w:r w:rsidRPr="00CF1B01">
        <w:rPr>
          <w:rFonts w:ascii="Times New Roman" w:eastAsia="Times New Roman" w:hAnsi="Times New Roman" w:cs="Times New Roman"/>
          <w:b/>
          <w:bCs/>
          <w:lang w:eastAsia="tr-TR"/>
        </w:rPr>
        <w:t xml:space="preserve"> Müdafaa-i Heyet-i </w:t>
      </w:r>
      <w:proofErr w:type="spellStart"/>
      <w:r w:rsidRPr="00CF1B01">
        <w:rPr>
          <w:rFonts w:ascii="Times New Roman" w:eastAsia="Times New Roman" w:hAnsi="Times New Roman" w:cs="Times New Roman"/>
          <w:b/>
          <w:bCs/>
          <w:lang w:eastAsia="tr-TR"/>
        </w:rPr>
        <w:t>Osmaniyesi</w:t>
      </w:r>
      <w:proofErr w:type="spellEnd"/>
      <w:r w:rsidRPr="00CF1B01">
        <w:rPr>
          <w:rFonts w:ascii="Times New Roman" w:eastAsia="Times New Roman" w:hAnsi="Times New Roman" w:cs="Times New Roman"/>
          <w:b/>
          <w:bCs/>
          <w:lang w:eastAsia="tr-TR"/>
        </w:rPr>
        <w:t xml:space="preserve">, Erzurum merkezli </w:t>
      </w:r>
      <w:proofErr w:type="spellStart"/>
      <w:r w:rsidRPr="00CF1B01">
        <w:rPr>
          <w:rFonts w:ascii="Times New Roman" w:eastAsia="Times New Roman" w:hAnsi="Times New Roman" w:cs="Times New Roman"/>
          <w:b/>
          <w:bCs/>
          <w:lang w:eastAsia="tr-TR"/>
        </w:rPr>
        <w:t>Viayat</w:t>
      </w:r>
      <w:proofErr w:type="spellEnd"/>
      <w:r w:rsidRPr="00CF1B01">
        <w:rPr>
          <w:rFonts w:ascii="Times New Roman" w:eastAsia="Times New Roman" w:hAnsi="Times New Roman" w:cs="Times New Roman"/>
          <w:b/>
          <w:bCs/>
          <w:lang w:eastAsia="tr-TR"/>
        </w:rPr>
        <w:t xml:space="preserve">-ı Şarkiye Müdafaa-i Hukuk-u Milliye Cemiyeti, Trabzon Muhafaza-ı Hukuk-ı Milliye Cemiyeti İzmir Müdafaa-ı Hukuk-ı Osmaniye Cemiyeti, Adana ve çevresinde faaliyet gösteren Kilikyalılar Cemiyeti, </w:t>
      </w:r>
      <w:bookmarkStart w:id="0" w:name="_Toc284499594"/>
      <w:bookmarkStart w:id="1" w:name="_Toc284499855"/>
      <w:bookmarkStart w:id="2" w:name="_Toc284500115"/>
      <w:bookmarkStart w:id="3" w:name="_Toc284500365"/>
      <w:bookmarkStart w:id="4" w:name="_Toc284579141"/>
      <w:bookmarkStart w:id="5" w:name="_Toc285554092"/>
      <w:bookmarkStart w:id="6" w:name="_Toc284499595"/>
      <w:bookmarkStart w:id="7" w:name="_Toc284499856"/>
      <w:bookmarkStart w:id="8" w:name="_Toc284500116"/>
      <w:bookmarkStart w:id="9" w:name="_Toc284500366"/>
      <w:bookmarkStart w:id="10" w:name="_Toc284579142"/>
      <w:bookmarkStart w:id="11" w:name="_Toc285554093"/>
      <w:r w:rsidRPr="00CF1B01">
        <w:rPr>
          <w:rFonts w:ascii="Times New Roman" w:eastAsia="Times New Roman" w:hAnsi="Times New Roman" w:cs="Times New Roman"/>
          <w:b/>
          <w:bCs/>
          <w:lang w:eastAsia="tr-TR"/>
        </w:rPr>
        <w:t>Sivas’ta kurulan Anadolu Kadınları Müdafaa-ı Vatan Cemiyeti</w:t>
      </w:r>
      <w:bookmarkEnd w:id="0"/>
      <w:bookmarkEnd w:id="1"/>
      <w:bookmarkEnd w:id="2"/>
      <w:bookmarkEnd w:id="3"/>
      <w:bookmarkEnd w:id="4"/>
      <w:bookmarkEnd w:id="5"/>
      <w:r w:rsidRPr="00CF1B01">
        <w:rPr>
          <w:rFonts w:ascii="Times New Roman" w:eastAsia="Times New Roman" w:hAnsi="Times New Roman" w:cs="Times New Roman"/>
          <w:b/>
          <w:bCs/>
          <w:lang w:eastAsia="tr-TR"/>
        </w:rPr>
        <w:t xml:space="preserve"> ve İstanbul merkezli Milli Kongre Cemiyeti</w:t>
      </w:r>
      <w:bookmarkEnd w:id="6"/>
      <w:bookmarkEnd w:id="7"/>
      <w:bookmarkEnd w:id="8"/>
      <w:bookmarkEnd w:id="9"/>
      <w:bookmarkEnd w:id="10"/>
      <w:bookmarkEnd w:id="11"/>
      <w:r w:rsidRPr="00CF1B01">
        <w:rPr>
          <w:rFonts w:ascii="Times New Roman" w:eastAsia="Times New Roman" w:hAnsi="Times New Roman" w:cs="Times New Roman"/>
          <w:b/>
          <w:bCs/>
          <w:lang w:eastAsia="tr-TR"/>
        </w:rPr>
        <w:t xml:space="preserve"> olarak sıralanabilir.</w:t>
      </w:r>
    </w:p>
    <w:p w14:paraId="0186CBF5" w14:textId="77777777" w:rsidR="004E053D" w:rsidRPr="006A0D58" w:rsidRDefault="004E053D" w:rsidP="004E053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Ulusal varlığa düşman cemiyetler ise </w:t>
      </w:r>
      <w:r>
        <w:rPr>
          <w:rFonts w:ascii="Times New Roman" w:eastAsia="Times New Roman" w:hAnsi="Times New Roman" w:cs="Times New Roman"/>
          <w:lang w:eastAsia="tr-TR"/>
        </w:rPr>
        <w:t>G</w:t>
      </w:r>
      <w:r w:rsidRPr="006A0D58">
        <w:rPr>
          <w:rFonts w:ascii="Times New Roman" w:eastAsia="Times New Roman" w:hAnsi="Times New Roman" w:cs="Times New Roman"/>
          <w:lang w:eastAsia="tr-TR"/>
        </w:rPr>
        <w:t xml:space="preserve">ayrimüslim Osmanlıların kurdukları ve Müslüman Osmanlıların kurdukları olarak ikiye ayrılabilir. </w:t>
      </w:r>
      <w:r w:rsidRPr="00CF1B01">
        <w:rPr>
          <w:rFonts w:ascii="Times New Roman" w:eastAsia="Times New Roman" w:hAnsi="Times New Roman" w:cs="Times New Roman"/>
          <w:b/>
          <w:bCs/>
          <w:lang w:eastAsia="tr-TR"/>
        </w:rPr>
        <w:t>Buna göre Gayrimüslimlerden Ermeniler, Doğu Anadolu’da büyük bir Ermeni Devleti kurmak için, önceki yıllarda kurulmuş olan</w:t>
      </w:r>
      <w:r w:rsidRPr="006A0D58">
        <w:rPr>
          <w:rFonts w:ascii="Times New Roman" w:eastAsia="Times New Roman" w:hAnsi="Times New Roman" w:cs="Times New Roman"/>
          <w:lang w:eastAsia="tr-TR"/>
        </w:rPr>
        <w:t xml:space="preserve"> </w:t>
      </w:r>
      <w:proofErr w:type="spellStart"/>
      <w:r w:rsidRPr="00CF1B01">
        <w:rPr>
          <w:rFonts w:ascii="Times New Roman" w:eastAsia="Times New Roman" w:hAnsi="Times New Roman" w:cs="Times New Roman"/>
          <w:b/>
          <w:bCs/>
          <w:lang w:eastAsia="tr-TR"/>
        </w:rPr>
        <w:t>Hınçak</w:t>
      </w:r>
      <w:proofErr w:type="spellEnd"/>
      <w:r w:rsidRPr="00CF1B01">
        <w:rPr>
          <w:rFonts w:ascii="Times New Roman" w:eastAsia="Times New Roman" w:hAnsi="Times New Roman" w:cs="Times New Roman"/>
          <w:b/>
          <w:bCs/>
          <w:lang w:eastAsia="tr-TR"/>
        </w:rPr>
        <w:t xml:space="preserve"> ve </w:t>
      </w:r>
      <w:proofErr w:type="spellStart"/>
      <w:r w:rsidRPr="00CF1B01">
        <w:rPr>
          <w:rFonts w:ascii="Times New Roman" w:eastAsia="Times New Roman" w:hAnsi="Times New Roman" w:cs="Times New Roman"/>
          <w:b/>
          <w:bCs/>
          <w:lang w:eastAsia="tr-TR"/>
        </w:rPr>
        <w:t>Taşnaksütyun</w:t>
      </w:r>
      <w:proofErr w:type="spellEnd"/>
      <w:r w:rsidRPr="00CF1B01">
        <w:rPr>
          <w:rFonts w:ascii="Times New Roman" w:eastAsia="Times New Roman" w:hAnsi="Times New Roman" w:cs="Times New Roman"/>
          <w:b/>
          <w:bCs/>
          <w:lang w:eastAsia="tr-TR"/>
        </w:rPr>
        <w:t xml:space="preserve"> Cemiyetleriyle faaliyet gösterirlerken, Rumlar ise Pontus Cemiyeti ile Trabzon ve civarında faaliyet gösterip, Pontus Rum Devleti kurma amacına yönelirken, </w:t>
      </w:r>
      <w:proofErr w:type="spellStart"/>
      <w:r w:rsidRPr="00CF1B01">
        <w:rPr>
          <w:rFonts w:ascii="Times New Roman" w:eastAsia="Times New Roman" w:hAnsi="Times New Roman" w:cs="Times New Roman"/>
          <w:b/>
          <w:bCs/>
          <w:lang w:eastAsia="tr-TR"/>
        </w:rPr>
        <w:t>Mavri</w:t>
      </w:r>
      <w:proofErr w:type="spellEnd"/>
      <w:r w:rsidRPr="00CF1B01">
        <w:rPr>
          <w:rFonts w:ascii="Times New Roman" w:eastAsia="Times New Roman" w:hAnsi="Times New Roman" w:cs="Times New Roman"/>
          <w:b/>
          <w:bCs/>
          <w:lang w:eastAsia="tr-TR"/>
        </w:rPr>
        <w:t xml:space="preserve"> Mira Cemiyeti ile de büyük Yunanistan mücadelesine girişmişlerdir. </w:t>
      </w:r>
      <w:bookmarkStart w:id="12" w:name="_Toc284499599"/>
      <w:bookmarkStart w:id="13" w:name="_Toc284499860"/>
      <w:bookmarkStart w:id="14" w:name="_Toc284500120"/>
      <w:bookmarkStart w:id="15" w:name="_Toc284500370"/>
      <w:bookmarkStart w:id="16" w:name="_Toc284579146"/>
      <w:bookmarkStart w:id="17" w:name="_Toc285554097"/>
      <w:r w:rsidRPr="00CF1B01">
        <w:rPr>
          <w:rFonts w:ascii="Times New Roman" w:eastAsia="Times New Roman" w:hAnsi="Times New Roman" w:cs="Times New Roman"/>
          <w:b/>
          <w:bCs/>
          <w:lang w:eastAsia="tr-TR"/>
        </w:rPr>
        <w:t>Sulh ve Selamet-i Osmaniye Fırkası</w:t>
      </w:r>
      <w:bookmarkEnd w:id="12"/>
      <w:bookmarkEnd w:id="13"/>
      <w:bookmarkEnd w:id="14"/>
      <w:bookmarkEnd w:id="15"/>
      <w:bookmarkEnd w:id="16"/>
      <w:bookmarkEnd w:id="17"/>
      <w:r w:rsidRPr="00CF1B01">
        <w:rPr>
          <w:rFonts w:ascii="Times New Roman" w:eastAsia="Times New Roman" w:hAnsi="Times New Roman" w:cs="Times New Roman"/>
          <w:b/>
          <w:bCs/>
          <w:lang w:eastAsia="tr-TR"/>
        </w:rPr>
        <w:t xml:space="preserve">, </w:t>
      </w:r>
      <w:bookmarkStart w:id="18" w:name="_Toc284499600"/>
      <w:bookmarkStart w:id="19" w:name="_Toc284499861"/>
      <w:bookmarkStart w:id="20" w:name="_Toc284500121"/>
      <w:bookmarkStart w:id="21" w:name="_Toc284500371"/>
      <w:bookmarkStart w:id="22" w:name="_Toc284579147"/>
      <w:bookmarkStart w:id="23" w:name="_Toc285554098"/>
      <w:r w:rsidRPr="00CF1B01">
        <w:rPr>
          <w:rFonts w:ascii="Times New Roman" w:eastAsia="Times New Roman" w:hAnsi="Times New Roman" w:cs="Times New Roman"/>
          <w:b/>
          <w:bCs/>
          <w:lang w:eastAsia="tr-TR"/>
        </w:rPr>
        <w:t xml:space="preserve">Kürt Teali </w:t>
      </w:r>
      <w:bookmarkStart w:id="24" w:name="_Toc284499601"/>
      <w:bookmarkStart w:id="25" w:name="_Toc284499862"/>
      <w:bookmarkStart w:id="26" w:name="_Toc284500122"/>
      <w:bookmarkStart w:id="27" w:name="_Toc284500372"/>
      <w:bookmarkStart w:id="28" w:name="_Toc284579148"/>
      <w:bookmarkStart w:id="29" w:name="_Toc285554099"/>
      <w:bookmarkEnd w:id="18"/>
      <w:bookmarkEnd w:id="19"/>
      <w:bookmarkEnd w:id="20"/>
      <w:bookmarkEnd w:id="21"/>
      <w:bookmarkEnd w:id="22"/>
      <w:bookmarkEnd w:id="23"/>
      <w:r w:rsidRPr="00CF1B01">
        <w:rPr>
          <w:rFonts w:ascii="Times New Roman" w:eastAsia="Times New Roman" w:hAnsi="Times New Roman" w:cs="Times New Roman"/>
          <w:b/>
          <w:bCs/>
          <w:lang w:eastAsia="tr-TR"/>
        </w:rPr>
        <w:t xml:space="preserve">Cemiyeti, İngiliz Muhipler </w:t>
      </w:r>
      <w:bookmarkStart w:id="30" w:name="_Toc284499602"/>
      <w:bookmarkStart w:id="31" w:name="_Toc284499863"/>
      <w:bookmarkStart w:id="32" w:name="_Toc284500123"/>
      <w:bookmarkStart w:id="33" w:name="_Toc284500373"/>
      <w:bookmarkStart w:id="34" w:name="_Toc284579149"/>
      <w:bookmarkStart w:id="35" w:name="_Toc285554100"/>
      <w:bookmarkEnd w:id="24"/>
      <w:bookmarkEnd w:id="25"/>
      <w:bookmarkEnd w:id="26"/>
      <w:bookmarkEnd w:id="27"/>
      <w:bookmarkEnd w:id="28"/>
      <w:bookmarkEnd w:id="29"/>
      <w:r w:rsidRPr="00CF1B01">
        <w:rPr>
          <w:rFonts w:ascii="Times New Roman" w:eastAsia="Times New Roman" w:hAnsi="Times New Roman" w:cs="Times New Roman"/>
          <w:b/>
          <w:bCs/>
          <w:lang w:eastAsia="tr-TR"/>
        </w:rPr>
        <w:t xml:space="preserve">Cemiyeti, Teali-i İslam </w:t>
      </w:r>
      <w:bookmarkStart w:id="36" w:name="_Toc284499603"/>
      <w:bookmarkStart w:id="37" w:name="_Toc284499864"/>
      <w:bookmarkStart w:id="38" w:name="_Toc284500124"/>
      <w:bookmarkStart w:id="39" w:name="_Toc284500374"/>
      <w:bookmarkStart w:id="40" w:name="_Toc284579150"/>
      <w:bookmarkStart w:id="41" w:name="_Toc285554101"/>
      <w:bookmarkEnd w:id="30"/>
      <w:bookmarkEnd w:id="31"/>
      <w:bookmarkEnd w:id="32"/>
      <w:bookmarkEnd w:id="33"/>
      <w:bookmarkEnd w:id="34"/>
      <w:bookmarkEnd w:id="35"/>
      <w:r w:rsidRPr="00CF1B01">
        <w:rPr>
          <w:rFonts w:ascii="Times New Roman" w:eastAsia="Times New Roman" w:hAnsi="Times New Roman" w:cs="Times New Roman"/>
          <w:b/>
          <w:bCs/>
          <w:lang w:eastAsia="tr-TR"/>
        </w:rPr>
        <w:t>Cemiyeti, Hürriyet ve İtilaf Fırkası</w:t>
      </w:r>
      <w:bookmarkEnd w:id="36"/>
      <w:bookmarkEnd w:id="37"/>
      <w:bookmarkEnd w:id="38"/>
      <w:bookmarkEnd w:id="39"/>
      <w:bookmarkEnd w:id="40"/>
      <w:bookmarkEnd w:id="41"/>
      <w:r w:rsidRPr="00CF1B01">
        <w:rPr>
          <w:rFonts w:ascii="Times New Roman" w:eastAsia="Times New Roman" w:hAnsi="Times New Roman" w:cs="Times New Roman"/>
          <w:b/>
          <w:bCs/>
          <w:lang w:eastAsia="tr-TR"/>
        </w:rPr>
        <w:t xml:space="preserve"> </w:t>
      </w:r>
      <w:bookmarkStart w:id="42" w:name="_Toc284499604"/>
      <w:bookmarkStart w:id="43" w:name="_Toc284499865"/>
      <w:bookmarkStart w:id="44" w:name="_Toc284500125"/>
      <w:bookmarkStart w:id="45" w:name="_Toc284500375"/>
      <w:bookmarkStart w:id="46" w:name="_Toc284579151"/>
      <w:bookmarkStart w:id="47" w:name="_Toc285554102"/>
      <w:r w:rsidRPr="00CF1B01">
        <w:rPr>
          <w:rFonts w:ascii="Times New Roman" w:eastAsia="Times New Roman" w:hAnsi="Times New Roman" w:cs="Times New Roman"/>
          <w:b/>
          <w:bCs/>
          <w:lang w:eastAsia="tr-TR"/>
        </w:rPr>
        <w:t>ve Wilson Prensipleri Cemiyeti</w:t>
      </w:r>
      <w:bookmarkEnd w:id="42"/>
      <w:bookmarkEnd w:id="43"/>
      <w:bookmarkEnd w:id="44"/>
      <w:bookmarkEnd w:id="45"/>
      <w:bookmarkEnd w:id="46"/>
      <w:bookmarkEnd w:id="47"/>
      <w:r w:rsidRPr="006A0D58">
        <w:rPr>
          <w:rFonts w:ascii="Times New Roman" w:eastAsia="Times New Roman" w:hAnsi="Times New Roman" w:cs="Times New Roman"/>
          <w:lang w:eastAsia="tr-TR"/>
        </w:rPr>
        <w:t xml:space="preserve"> ise Müslüman unsurların kurdukları teslimiyetçi politika izlemişmiş olan cemiyetlere örnek olarak verilebilir.</w:t>
      </w:r>
    </w:p>
    <w:p w14:paraId="2B4B189F" w14:textId="77777777" w:rsidR="004E053D" w:rsidRPr="006A0D58" w:rsidRDefault="004E053D" w:rsidP="004E053D">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Mütareke Döneminde Mustafa Kemal Paşa</w:t>
      </w:r>
    </w:p>
    <w:p w14:paraId="7AFC6274" w14:textId="77777777" w:rsidR="004E053D" w:rsidRPr="006A0D58" w:rsidRDefault="004E053D" w:rsidP="004E053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Mütareke’nin imzalanmasından hemen sonra, Yıldırım Ordularının kaldırılması üzerine, Adana’dan İstanbul’a hareket eden Mustafa Kemal Paşa, 13 Kasım 1918’de İstanbul’a ulaşmış ve Mustafa Kemal Paşa İstanbul’a geldikten sonra,  çeşitli kişilerle yoğun bir temas içine girmiştir. Ahmet İzzet Paşa’nın istifasından sonra kurulmuş olan Tevfik Paşa Kabinesinin güvenoyu almaması için çalışmalar yapmış ve sadrazamlığın yeniden Ahmet İzzet Paşa’ya verilmesi için çaba sarf etmiştir.</w:t>
      </w:r>
      <w:r w:rsidRPr="006A0D58">
        <w:rPr>
          <w:rFonts w:ascii="Times New Roman" w:eastAsia="Times New Roman" w:hAnsi="Times New Roman" w:cs="Times New Roman"/>
          <w:vertAlign w:val="superscript"/>
          <w:lang w:eastAsia="tr-TR"/>
        </w:rPr>
        <w:footnoteReference w:id="1"/>
      </w:r>
      <w:r w:rsidRPr="006A0D58">
        <w:rPr>
          <w:rFonts w:ascii="Times New Roman" w:eastAsia="Times New Roman" w:hAnsi="Times New Roman" w:cs="Times New Roman"/>
          <w:lang w:eastAsia="tr-TR"/>
        </w:rPr>
        <w:t xml:space="preserve"> Harbiye Nazırı olma beklentisi bu dönemde de olduğu için daha duyarlı bir Hükümet kurulması için görüşmelerde bulunmuştur. </w:t>
      </w:r>
    </w:p>
    <w:p w14:paraId="3F59E78D" w14:textId="77777777" w:rsidR="004E053D" w:rsidRPr="006A0D58" w:rsidRDefault="004E053D" w:rsidP="004E053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lastRenderedPageBreak/>
        <w:t xml:space="preserve">Mütareke döneminde Mustafa Kemal Paşa’nın bir başka faaliyeti, yakın arkadaşı Ali Fethi Bey </w:t>
      </w:r>
      <w:proofErr w:type="gramStart"/>
      <w:r w:rsidRPr="006A0D58">
        <w:rPr>
          <w:rFonts w:ascii="Times New Roman" w:eastAsia="Times New Roman" w:hAnsi="Times New Roman" w:cs="Times New Roman"/>
          <w:lang w:eastAsia="tr-TR"/>
        </w:rPr>
        <w:t>ile birlikte</w:t>
      </w:r>
      <w:proofErr w:type="gramEnd"/>
      <w:r w:rsidRPr="006A0D58">
        <w:rPr>
          <w:rFonts w:ascii="Times New Roman" w:eastAsia="Times New Roman" w:hAnsi="Times New Roman" w:cs="Times New Roman"/>
          <w:lang w:eastAsia="tr-TR"/>
        </w:rPr>
        <w:t xml:space="preserve"> </w:t>
      </w:r>
      <w:r w:rsidRPr="00CF1B01">
        <w:rPr>
          <w:rFonts w:ascii="Times New Roman" w:eastAsia="Times New Roman" w:hAnsi="Times New Roman" w:cs="Times New Roman"/>
          <w:b/>
          <w:bCs/>
          <w:i/>
          <w:lang w:eastAsia="tr-TR"/>
        </w:rPr>
        <w:t>Minber</w:t>
      </w:r>
      <w:r w:rsidRPr="006A0D58">
        <w:rPr>
          <w:rFonts w:ascii="Times New Roman" w:eastAsia="Times New Roman" w:hAnsi="Times New Roman" w:cs="Times New Roman"/>
          <w:lang w:eastAsia="tr-TR"/>
        </w:rPr>
        <w:t xml:space="preserve"> isimli gazeteyi çıkarmak olmuştur. Ancak Minber uzun ömürlü bir gazete olmayacaktır. </w:t>
      </w:r>
    </w:p>
    <w:p w14:paraId="7714E190" w14:textId="77777777" w:rsidR="004E053D" w:rsidRPr="006A0D58" w:rsidRDefault="004E053D" w:rsidP="004E053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Tevfik Paşa’nın güvenoyu alması ve kısa bir süre sonra da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Meclisi’nin feshedilmesi üzerine Mustafa Kemal Paşa, kendisi gibi düşünen komutanlarla yapmış olduğu görüşmeleri sıklaştırmıştır.</w:t>
      </w:r>
      <w:r w:rsidRPr="006A0D58">
        <w:rPr>
          <w:rFonts w:ascii="Times New Roman" w:eastAsia="Times New Roman" w:hAnsi="Times New Roman" w:cs="Times New Roman"/>
          <w:vertAlign w:val="superscript"/>
          <w:lang w:eastAsia="tr-TR"/>
        </w:rPr>
        <w:footnoteReference w:id="2"/>
      </w:r>
      <w:r w:rsidRPr="006A0D58">
        <w:rPr>
          <w:rFonts w:ascii="Times New Roman" w:eastAsia="Times New Roman" w:hAnsi="Times New Roman" w:cs="Times New Roman"/>
          <w:lang w:eastAsia="tr-TR"/>
        </w:rPr>
        <w:t xml:space="preserve"> Şişli’deki evinde yapılan bu toplantılara, </w:t>
      </w:r>
      <w:r w:rsidRPr="00CF1B01">
        <w:rPr>
          <w:rFonts w:ascii="Times New Roman" w:eastAsia="Times New Roman" w:hAnsi="Times New Roman" w:cs="Times New Roman"/>
          <w:b/>
          <w:bCs/>
          <w:lang w:eastAsia="tr-TR"/>
        </w:rPr>
        <w:t xml:space="preserve">Ali Fuat Paşa, Rauf Bey, İsmail </w:t>
      </w:r>
      <w:proofErr w:type="spellStart"/>
      <w:r w:rsidRPr="00CF1B01">
        <w:rPr>
          <w:rFonts w:ascii="Times New Roman" w:eastAsia="Times New Roman" w:hAnsi="Times New Roman" w:cs="Times New Roman"/>
          <w:b/>
          <w:bCs/>
          <w:lang w:eastAsia="tr-TR"/>
        </w:rPr>
        <w:t>Canbulat</w:t>
      </w:r>
      <w:proofErr w:type="spellEnd"/>
      <w:r w:rsidRPr="00CF1B01">
        <w:rPr>
          <w:rFonts w:ascii="Times New Roman" w:eastAsia="Times New Roman" w:hAnsi="Times New Roman" w:cs="Times New Roman"/>
          <w:b/>
          <w:bCs/>
          <w:lang w:eastAsia="tr-TR"/>
        </w:rPr>
        <w:t xml:space="preserve"> Bey, Ali Fethi Bey, İsmet Bey ve Kazım Karabekir Paşa</w:t>
      </w:r>
      <w:r w:rsidRPr="006A0D58">
        <w:rPr>
          <w:rFonts w:ascii="Times New Roman" w:eastAsia="Times New Roman" w:hAnsi="Times New Roman" w:cs="Times New Roman"/>
          <w:lang w:eastAsia="tr-TR"/>
        </w:rPr>
        <w:t xml:space="preserve"> gibi tanınmış subaylar katılmış ve bu toplantılarda, İstanbul’da artık bir şey yapılamayacağı, önemli görevlere atanarak Anadolu’ya geçmek gerektiği fikri egemen olmuştur. Bu görüşmeler, kısa bir süre sonra Anadolu’da somutlaşacak olan silahlı mücadelenin ve üst düzey subaylar arasındaki işbirliğinin temeli olacaktır. Kaldı ki, Tevfik Paşa’nın da baskılar karşısında görevinde kalamaması ve yerine İngiliz yanlısı Damat Ferit Paşa’nın sadrazam olması, Mustafa Kemal Paşa’nın görüşlerini doğrulamıştır. </w:t>
      </w:r>
    </w:p>
    <w:p w14:paraId="771E4D3E" w14:textId="77777777" w:rsidR="004E053D" w:rsidRDefault="004E053D" w:rsidP="004E053D">
      <w:pPr>
        <w:spacing w:before="120" w:after="36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İşte böylesi bir ortamda, 30 Nisan 1919’da Mustafa Kemal Paşa, Samsun ve çevresindeki asayişi sağlamakla görevlendirilmiş ve 9. Ordu Müfettişliğine atanmıştır. Aynı dönemde, Ali Fuat Paşa’nın Ankara’daki 20. Kolordu, Kazım Karabekir Paşa’nın ise 15. Kolordu komutanlığına atanmış olması bir rastlantı değildir. </w:t>
      </w:r>
    </w:p>
    <w:p w14:paraId="60862E25"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A82C" w14:textId="77777777" w:rsidR="00244557" w:rsidRDefault="00244557" w:rsidP="004E053D">
      <w:pPr>
        <w:spacing w:after="0" w:line="240" w:lineRule="auto"/>
      </w:pPr>
      <w:r>
        <w:separator/>
      </w:r>
    </w:p>
  </w:endnote>
  <w:endnote w:type="continuationSeparator" w:id="0">
    <w:p w14:paraId="5395BFC4" w14:textId="77777777" w:rsidR="00244557" w:rsidRDefault="00244557" w:rsidP="004E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D833" w14:textId="77777777" w:rsidR="00244557" w:rsidRDefault="00244557" w:rsidP="004E053D">
      <w:pPr>
        <w:spacing w:after="0" w:line="240" w:lineRule="auto"/>
      </w:pPr>
      <w:r>
        <w:separator/>
      </w:r>
    </w:p>
  </w:footnote>
  <w:footnote w:type="continuationSeparator" w:id="0">
    <w:p w14:paraId="77229395" w14:textId="77777777" w:rsidR="00244557" w:rsidRDefault="00244557" w:rsidP="004E053D">
      <w:pPr>
        <w:spacing w:after="0" w:line="240" w:lineRule="auto"/>
      </w:pPr>
      <w:r>
        <w:continuationSeparator/>
      </w:r>
    </w:p>
  </w:footnote>
  <w:footnote w:id="1">
    <w:p w14:paraId="1C864AD6" w14:textId="77777777" w:rsidR="004E053D" w:rsidRPr="00FB7208" w:rsidRDefault="004E053D" w:rsidP="004E053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Enver </w:t>
      </w:r>
      <w:proofErr w:type="spellStart"/>
      <w:r w:rsidRPr="00FB7208">
        <w:rPr>
          <w:sz w:val="18"/>
          <w:szCs w:val="18"/>
        </w:rPr>
        <w:t>Behnan</w:t>
      </w:r>
      <w:proofErr w:type="spellEnd"/>
      <w:r w:rsidRPr="00FB7208">
        <w:rPr>
          <w:sz w:val="18"/>
          <w:szCs w:val="18"/>
        </w:rPr>
        <w:t xml:space="preserve"> </w:t>
      </w:r>
      <w:proofErr w:type="spellStart"/>
      <w:r w:rsidRPr="00FB7208">
        <w:rPr>
          <w:sz w:val="18"/>
          <w:szCs w:val="18"/>
        </w:rPr>
        <w:t>Şapolyo</w:t>
      </w:r>
      <w:proofErr w:type="spellEnd"/>
      <w:r w:rsidRPr="00FB7208">
        <w:rPr>
          <w:sz w:val="18"/>
          <w:szCs w:val="18"/>
        </w:rPr>
        <w:t xml:space="preserve">, </w:t>
      </w:r>
      <w:r w:rsidRPr="00FB7208">
        <w:rPr>
          <w:b/>
          <w:sz w:val="18"/>
          <w:szCs w:val="18"/>
        </w:rPr>
        <w:t>Kemal Atatürk ve Milli Mücadele Tarihi</w:t>
      </w:r>
      <w:r w:rsidRPr="00FB7208">
        <w:rPr>
          <w:sz w:val="18"/>
          <w:szCs w:val="18"/>
        </w:rPr>
        <w:t>, Rafet Zaimler Yay., 3. B., İstanbul, 1958, s. 250–251.</w:t>
      </w:r>
    </w:p>
  </w:footnote>
  <w:footnote w:id="2">
    <w:p w14:paraId="66F1A8DD" w14:textId="77777777" w:rsidR="004E053D" w:rsidRPr="00FB7208" w:rsidRDefault="004E053D" w:rsidP="004E053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İnan, </w:t>
      </w:r>
      <w:proofErr w:type="spellStart"/>
      <w:r w:rsidRPr="00FB7208">
        <w:rPr>
          <w:b/>
          <w:sz w:val="18"/>
          <w:szCs w:val="18"/>
        </w:rPr>
        <w:t>a.g.e</w:t>
      </w:r>
      <w:proofErr w:type="spellEnd"/>
      <w:r w:rsidRPr="00FB7208">
        <w:rPr>
          <w:sz w:val="18"/>
          <w:szCs w:val="18"/>
        </w:rPr>
        <w:t>., s. 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6"/>
    <w:rsid w:val="00244557"/>
    <w:rsid w:val="002D1356"/>
    <w:rsid w:val="004E053D"/>
    <w:rsid w:val="00744A06"/>
    <w:rsid w:val="00A04EC4"/>
    <w:rsid w:val="00CF1B01"/>
    <w:rsid w:val="00E73A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2427"/>
  <w15:chartTrackingRefBased/>
  <w15:docId w15:val="{9639968E-F0B5-4847-92F3-7151DEE0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5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4E053D"/>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4E053D"/>
    <w:rPr>
      <w:sz w:val="20"/>
      <w:szCs w:val="20"/>
    </w:rPr>
  </w:style>
  <w:style w:type="character" w:customStyle="1" w:styleId="DipnotMetniChar1">
    <w:name w:val="Dipnot Metni Char1"/>
    <w:aliases w:val="Char Char"/>
    <w:link w:val="DipnotMetni"/>
    <w:uiPriority w:val="99"/>
    <w:rsid w:val="004E053D"/>
    <w:rPr>
      <w:rFonts w:ascii="Times New Roman" w:eastAsia="Calibri" w:hAnsi="Times New Roman" w:cs="Times New Roman"/>
      <w:sz w:val="20"/>
      <w:szCs w:val="20"/>
      <w:lang w:val="x-none" w:eastAsia="x-none"/>
    </w:rPr>
  </w:style>
  <w:style w:type="character" w:styleId="DipnotBavurusu">
    <w:name w:val="footnote reference"/>
    <w:qFormat/>
    <w:rsid w:val="004E053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2017-11-15T19:12:00Z</dcterms:created>
  <dcterms:modified xsi:type="dcterms:W3CDTF">2022-01-07T05:02:00Z</dcterms:modified>
</cp:coreProperties>
</file>