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2D3" w:rsidRPr="00A862D3" w:rsidRDefault="00A862D3" w:rsidP="00A862D3">
      <w:pPr>
        <w:spacing w:after="40" w:line="264" w:lineRule="auto"/>
        <w:ind w:firstLine="397"/>
        <w:jc w:val="center"/>
        <w:outlineLvl w:val="0"/>
        <w:rPr>
          <w:rFonts w:ascii="Book Antiqua" w:eastAsia="Times New Roman" w:hAnsi="Book Antiqua" w:cs="Times New Roman"/>
          <w:b/>
          <w:sz w:val="19"/>
          <w:szCs w:val="19"/>
          <w:lang w:val="x-none" w:eastAsia="x-none"/>
        </w:rPr>
      </w:pPr>
      <w:bookmarkStart w:id="0" w:name="_Toc396133495"/>
      <w:r w:rsidRPr="00A862D3">
        <w:rPr>
          <w:rFonts w:ascii="Book Antiqua" w:eastAsia="Times New Roman" w:hAnsi="Book Antiqua" w:cs="Times New Roman"/>
          <w:b/>
          <w:sz w:val="19"/>
          <w:szCs w:val="19"/>
          <w:lang w:val="x-none" w:eastAsia="x-none"/>
        </w:rPr>
        <w:t>VII. ATEŞKES VE BARIŞ ANTLAŞMASI</w:t>
      </w:r>
      <w:bookmarkEnd w:id="0"/>
    </w:p>
    <w:p w:rsidR="00A862D3" w:rsidRPr="00A862D3" w:rsidRDefault="00A862D3" w:rsidP="00A862D3">
      <w:pPr>
        <w:spacing w:before="240" w:after="40" w:line="264" w:lineRule="auto"/>
        <w:ind w:firstLine="397"/>
        <w:jc w:val="both"/>
        <w:outlineLvl w:val="1"/>
        <w:rPr>
          <w:rFonts w:ascii="Minion Pro" w:eastAsia="Times New Roman" w:hAnsi="Minion Pro" w:cs="Times New Roman"/>
          <w:b/>
          <w:bCs/>
          <w:sz w:val="20"/>
          <w:szCs w:val="20"/>
          <w:lang w:val="x-none" w:eastAsia="x-none"/>
        </w:rPr>
      </w:pPr>
      <w:bookmarkStart w:id="1" w:name="_Toc368523256"/>
      <w:bookmarkStart w:id="2" w:name="_Toc369043793"/>
      <w:bookmarkStart w:id="3" w:name="_Toc396133496"/>
      <w:r w:rsidRPr="00A862D3">
        <w:rPr>
          <w:rFonts w:ascii="Minion Pro" w:eastAsia="Times New Roman" w:hAnsi="Minion Pro" w:cs="Times New Roman"/>
          <w:b/>
          <w:bCs/>
          <w:sz w:val="20"/>
          <w:szCs w:val="20"/>
          <w:lang w:val="x-none" w:eastAsia="x-none"/>
        </w:rPr>
        <w:t xml:space="preserve">1. </w:t>
      </w:r>
      <w:r w:rsidRPr="00A862D3">
        <w:rPr>
          <w:rFonts w:ascii="Minion Pro" w:eastAsia="Times New Roman" w:hAnsi="Minion Pro" w:cs="Times New Roman"/>
          <w:b/>
          <w:sz w:val="20"/>
          <w:szCs w:val="20"/>
          <w:lang w:val="x-none" w:eastAsia="x-none"/>
        </w:rPr>
        <w:t>Mudanya Mütarekesi</w:t>
      </w:r>
      <w:bookmarkEnd w:id="1"/>
      <w:bookmarkEnd w:id="2"/>
      <w:bookmarkEnd w:id="3"/>
    </w:p>
    <w:p w:rsidR="00A862D3" w:rsidRPr="00A862D3" w:rsidRDefault="00A862D3" w:rsidP="00A862D3">
      <w:pPr>
        <w:spacing w:after="40" w:line="264" w:lineRule="auto"/>
        <w:ind w:firstLine="397"/>
        <w:jc w:val="both"/>
        <w:rPr>
          <w:rFonts w:ascii="Book Antiqua" w:eastAsia="Times New Roman" w:hAnsi="Book Antiqua" w:cs="Times New Roman"/>
          <w:sz w:val="19"/>
          <w:szCs w:val="19"/>
        </w:rPr>
      </w:pPr>
      <w:r w:rsidRPr="00A862D3">
        <w:rPr>
          <w:rFonts w:ascii="Book Antiqua" w:eastAsia="Times New Roman" w:hAnsi="Book Antiqua" w:cs="Times New Roman"/>
          <w:sz w:val="19"/>
          <w:szCs w:val="19"/>
        </w:rPr>
        <w:t xml:space="preserve">Büyük Taarruz </w:t>
      </w:r>
      <w:proofErr w:type="gramStart"/>
      <w:r w:rsidRPr="00A862D3">
        <w:rPr>
          <w:rFonts w:ascii="Book Antiqua" w:eastAsia="Times New Roman" w:hAnsi="Book Antiqua" w:cs="Times New Roman"/>
          <w:sz w:val="19"/>
          <w:szCs w:val="19"/>
        </w:rPr>
        <w:t>harekatı</w:t>
      </w:r>
      <w:proofErr w:type="gramEnd"/>
      <w:r w:rsidRPr="00A862D3">
        <w:rPr>
          <w:rFonts w:ascii="Book Antiqua" w:eastAsia="Times New Roman" w:hAnsi="Book Antiqua" w:cs="Times New Roman"/>
          <w:sz w:val="19"/>
          <w:szCs w:val="19"/>
        </w:rPr>
        <w:t xml:space="preserve"> sonucunda Yunanlıların Anadolu’dan çıkarılmasıyla İngilizler Anadolu’da tek kalmıştı. İngilizler İstanbul ve boğazların kontrolünü bırakmak istemiyordu. Ancak Anadolu’yu terk eden ortakları İtalya ve Fransa’dan da bekledikleri </w:t>
      </w:r>
      <w:proofErr w:type="gramStart"/>
      <w:r w:rsidRPr="00A862D3">
        <w:rPr>
          <w:rFonts w:ascii="Book Antiqua" w:eastAsia="Times New Roman" w:hAnsi="Book Antiqua" w:cs="Times New Roman"/>
          <w:sz w:val="19"/>
          <w:szCs w:val="19"/>
        </w:rPr>
        <w:t>uluslar arası</w:t>
      </w:r>
      <w:proofErr w:type="gramEnd"/>
      <w:r w:rsidRPr="00A862D3">
        <w:rPr>
          <w:rFonts w:ascii="Book Antiqua" w:eastAsia="Times New Roman" w:hAnsi="Book Antiqua" w:cs="Times New Roman"/>
          <w:sz w:val="19"/>
          <w:szCs w:val="19"/>
        </w:rPr>
        <w:t xml:space="preserve"> desteği alamadılar. </w:t>
      </w:r>
    </w:p>
    <w:p w:rsidR="00A862D3" w:rsidRPr="00A862D3" w:rsidRDefault="00A862D3" w:rsidP="00A862D3">
      <w:pPr>
        <w:spacing w:after="40" w:line="257" w:lineRule="auto"/>
        <w:ind w:firstLine="397"/>
        <w:jc w:val="both"/>
        <w:rPr>
          <w:rFonts w:ascii="Book Antiqua" w:eastAsia="Times New Roman" w:hAnsi="Book Antiqua" w:cs="Times New Roman"/>
          <w:sz w:val="19"/>
          <w:szCs w:val="19"/>
        </w:rPr>
      </w:pPr>
      <w:r w:rsidRPr="00A862D3">
        <w:rPr>
          <w:rFonts w:ascii="Book Antiqua" w:eastAsia="Times New Roman" w:hAnsi="Book Antiqua" w:cs="Times New Roman"/>
          <w:sz w:val="19"/>
          <w:szCs w:val="19"/>
        </w:rPr>
        <w:t xml:space="preserve">İstanbul’dan çıkmayan İngilizler bir taraftan mevcut askeri güçleri ile İstanbul’u savunmaya çalışırken diğer taraftan da kendisine yeni müttefikler aramış ve </w:t>
      </w:r>
      <w:proofErr w:type="gramStart"/>
      <w:r w:rsidRPr="00A862D3">
        <w:rPr>
          <w:rFonts w:ascii="Book Antiqua" w:eastAsia="Times New Roman" w:hAnsi="Book Antiqua" w:cs="Times New Roman"/>
          <w:sz w:val="19"/>
          <w:szCs w:val="19"/>
        </w:rPr>
        <w:t>bir çok</w:t>
      </w:r>
      <w:proofErr w:type="gramEnd"/>
      <w:r w:rsidRPr="00A862D3">
        <w:rPr>
          <w:rFonts w:ascii="Book Antiqua" w:eastAsia="Times New Roman" w:hAnsi="Book Antiqua" w:cs="Times New Roman"/>
          <w:sz w:val="19"/>
          <w:szCs w:val="19"/>
        </w:rPr>
        <w:t xml:space="preserve"> ülkeden asker talebinde bulunmuştur. Ancak bu çağrıları cevapsız kalmıştır. Bu süreçte Türk hükümeti Trakya ve İstanbul’un mutlak süreçte teslim edilmesini istiyordu. Türk ordusu da bu istikamette harekete geçirilmişti. İngiltere yeniden bir askeri mücadeleyi göze alamıyordu. Eski müttefiklerinin araya girmesiyle ateşkes kararı alındı. Türk tarafı da Trakya’nın boşaltılması şartıyla ateşkesi kabul etti. </w:t>
      </w:r>
    </w:p>
    <w:p w:rsidR="00A862D3" w:rsidRPr="00A862D3" w:rsidRDefault="00A862D3" w:rsidP="00A862D3">
      <w:pPr>
        <w:spacing w:after="40" w:line="257"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rPr>
        <w:t xml:space="preserve">Mütareke görüşmelerini, 3 Ekim 1922 günü Türkiye adına Batı Cephesi Orduları Komutanı İsmet Paşa, İngiltere adına </w:t>
      </w:r>
      <w:proofErr w:type="spellStart"/>
      <w:r w:rsidRPr="00A862D3">
        <w:rPr>
          <w:rFonts w:ascii="Book Antiqua" w:eastAsia="Times New Roman" w:hAnsi="Book Antiqua" w:cs="Times New Roman"/>
          <w:sz w:val="19"/>
          <w:szCs w:val="19"/>
        </w:rPr>
        <w:t>Sir</w:t>
      </w:r>
      <w:proofErr w:type="spellEnd"/>
      <w:r w:rsidRPr="00A862D3">
        <w:rPr>
          <w:rFonts w:ascii="Book Antiqua" w:eastAsia="Times New Roman" w:hAnsi="Book Antiqua" w:cs="Times New Roman"/>
          <w:sz w:val="19"/>
          <w:szCs w:val="19"/>
        </w:rPr>
        <w:t xml:space="preserve"> </w:t>
      </w:r>
      <w:proofErr w:type="spellStart"/>
      <w:r w:rsidRPr="00A862D3">
        <w:rPr>
          <w:rFonts w:ascii="Book Antiqua" w:eastAsia="Times New Roman" w:hAnsi="Book Antiqua" w:cs="Times New Roman"/>
          <w:sz w:val="19"/>
          <w:szCs w:val="19"/>
        </w:rPr>
        <w:t>Charleb</w:t>
      </w:r>
      <w:proofErr w:type="spellEnd"/>
      <w:r w:rsidRPr="00A862D3">
        <w:rPr>
          <w:rFonts w:ascii="Book Antiqua" w:eastAsia="Times New Roman" w:hAnsi="Book Antiqua" w:cs="Times New Roman"/>
          <w:sz w:val="19"/>
          <w:szCs w:val="19"/>
        </w:rPr>
        <w:t xml:space="preserve"> </w:t>
      </w:r>
      <w:proofErr w:type="spellStart"/>
      <w:r w:rsidRPr="00A862D3">
        <w:rPr>
          <w:rFonts w:ascii="Book Antiqua" w:eastAsia="Times New Roman" w:hAnsi="Book Antiqua" w:cs="Times New Roman"/>
          <w:sz w:val="19"/>
          <w:szCs w:val="19"/>
        </w:rPr>
        <w:t>Harington</w:t>
      </w:r>
      <w:proofErr w:type="spellEnd"/>
      <w:r w:rsidRPr="00A862D3">
        <w:rPr>
          <w:rFonts w:ascii="Book Antiqua" w:eastAsia="Times New Roman" w:hAnsi="Book Antiqua" w:cs="Times New Roman"/>
          <w:sz w:val="19"/>
          <w:szCs w:val="19"/>
        </w:rPr>
        <w:t xml:space="preserve">, Fransa adına General </w:t>
      </w:r>
      <w:proofErr w:type="spellStart"/>
      <w:r w:rsidRPr="00A862D3">
        <w:rPr>
          <w:rFonts w:ascii="Book Antiqua" w:eastAsia="Times New Roman" w:hAnsi="Book Antiqua" w:cs="Times New Roman"/>
          <w:sz w:val="19"/>
          <w:szCs w:val="19"/>
        </w:rPr>
        <w:t>Charpie</w:t>
      </w:r>
      <w:proofErr w:type="spellEnd"/>
      <w:r w:rsidRPr="00A862D3">
        <w:rPr>
          <w:rFonts w:ascii="Book Antiqua" w:eastAsia="Times New Roman" w:hAnsi="Book Antiqua" w:cs="Times New Roman"/>
          <w:sz w:val="19"/>
          <w:szCs w:val="19"/>
        </w:rPr>
        <w:t xml:space="preserve"> ve İtalya adına da General </w:t>
      </w:r>
      <w:proofErr w:type="spellStart"/>
      <w:r w:rsidRPr="00A862D3">
        <w:rPr>
          <w:rFonts w:ascii="Book Antiqua" w:eastAsia="Times New Roman" w:hAnsi="Book Antiqua" w:cs="Times New Roman"/>
          <w:sz w:val="19"/>
          <w:szCs w:val="19"/>
        </w:rPr>
        <w:t>Mombelli’nin</w:t>
      </w:r>
      <w:proofErr w:type="spellEnd"/>
      <w:r w:rsidRPr="00A862D3">
        <w:rPr>
          <w:rFonts w:ascii="Book Antiqua" w:eastAsia="Times New Roman" w:hAnsi="Book Antiqua" w:cs="Times New Roman"/>
          <w:sz w:val="19"/>
          <w:szCs w:val="19"/>
        </w:rPr>
        <w:t xml:space="preserve"> katılımıyla başladı. Yunan temsilcileri General </w:t>
      </w:r>
      <w:proofErr w:type="spellStart"/>
      <w:r w:rsidRPr="00A862D3">
        <w:rPr>
          <w:rFonts w:ascii="Book Antiqua" w:eastAsia="Times New Roman" w:hAnsi="Book Antiqua" w:cs="Times New Roman"/>
          <w:sz w:val="19"/>
          <w:szCs w:val="19"/>
        </w:rPr>
        <w:t>Mazarakis</w:t>
      </w:r>
      <w:proofErr w:type="spellEnd"/>
      <w:r w:rsidRPr="00A862D3">
        <w:rPr>
          <w:rFonts w:ascii="Book Antiqua" w:eastAsia="Times New Roman" w:hAnsi="Book Antiqua" w:cs="Times New Roman"/>
          <w:sz w:val="19"/>
          <w:szCs w:val="19"/>
          <w:lang w:eastAsia="tr-TR"/>
        </w:rPr>
        <w:t xml:space="preserve"> ve Albay </w:t>
      </w:r>
      <w:proofErr w:type="spellStart"/>
      <w:r w:rsidRPr="00A862D3">
        <w:rPr>
          <w:rFonts w:ascii="Book Antiqua" w:eastAsia="Times New Roman" w:hAnsi="Book Antiqua" w:cs="Times New Roman"/>
          <w:sz w:val="19"/>
          <w:szCs w:val="19"/>
          <w:lang w:eastAsia="tr-TR"/>
        </w:rPr>
        <w:t>Sariyannis</w:t>
      </w:r>
      <w:proofErr w:type="spellEnd"/>
      <w:r w:rsidRPr="00A862D3">
        <w:rPr>
          <w:rFonts w:ascii="Book Antiqua" w:eastAsia="Times New Roman" w:hAnsi="Book Antiqua" w:cs="Times New Roman"/>
          <w:sz w:val="19"/>
          <w:szCs w:val="19"/>
          <w:lang w:eastAsia="tr-TR"/>
        </w:rPr>
        <w:t xml:space="preserve"> Mudanya’ya hem geç geldiler, hem de görüşmelere doğrudan katılmayarak Müttefik Generalleriyle sürekli temasta kalmayı tercih etti. </w:t>
      </w:r>
    </w:p>
    <w:p w:rsidR="00A862D3" w:rsidRPr="00A862D3" w:rsidRDefault="00A862D3" w:rsidP="00A862D3">
      <w:pPr>
        <w:spacing w:after="40" w:line="257"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11 Ekim 1922’de mütareke imzalandı. Konferansın belki de en ilginç yanı Yunan delegelerinin mütareke metnine imza koymamalarıdır. Onlar mütarekenin çeşitli konulardaki güvenlik tedbirlerini yetersiz görmüşlerdi. Böylece Türk-Yunan savaşını bitiren anlaşmada, Yunanlıların imzası yoktu. Mütarekenin uygulanması İngiltere, Fransa ve İtalya hükümetlerine bırakılmıştı. Bu garip durum 14 Ekim’de Yunanistan tarafından da düzeltildi ve bu tarihte yayınlanan hükümet beyannamesi ile “mütareke protokolüne katılmaya Yunanistan’ın kendisini mecbur gördüğü” belirtildi. </w:t>
      </w:r>
    </w:p>
    <w:p w:rsidR="00A862D3" w:rsidRPr="00A862D3" w:rsidRDefault="00A862D3" w:rsidP="00A862D3">
      <w:pPr>
        <w:spacing w:after="40" w:line="257"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1-</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Mütareke 14-15 Ekim gecesi yürürlüğe girecek ve bu andan itibaren Türk-Yunan Silahlı Kuvvetleri arasında çarpışma duracaktı. Mütarekenin diğer durumları şöyleydi. </w:t>
      </w:r>
    </w:p>
    <w:p w:rsidR="00A862D3" w:rsidRPr="00A862D3" w:rsidRDefault="00A862D3" w:rsidP="00A862D3">
      <w:pPr>
        <w:spacing w:after="40" w:line="257"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2-</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Trakya’daki Yunan Orduları, Mütareke’nin (15 Ekim’de) yürürlüğe girmesinden başlayarak, Meriç’in Ege Denizine döküldüğü yerden Bulgaristan’ın Trakya sınırına kadarki sol kıyısının arkasına geri çekilmeye davet olunacak.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3-</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Barış Antlaşmasına kadar, herhangi bir sürtüşmenin önüne geçmek için Meriç’in sağ kıyısı (Karaağaç </w:t>
      </w:r>
      <w:proofErr w:type="gramStart"/>
      <w:r w:rsidRPr="00A862D3">
        <w:rPr>
          <w:rFonts w:ascii="Book Antiqua" w:eastAsia="Times New Roman" w:hAnsi="Book Antiqua" w:cs="Times New Roman"/>
          <w:sz w:val="19"/>
          <w:szCs w:val="19"/>
          <w:lang w:eastAsia="tr-TR"/>
        </w:rPr>
        <w:t>dahil</w:t>
      </w:r>
      <w:proofErr w:type="gramEnd"/>
      <w:r w:rsidRPr="00A862D3">
        <w:rPr>
          <w:rFonts w:ascii="Book Antiqua" w:eastAsia="Times New Roman" w:hAnsi="Book Antiqua" w:cs="Times New Roman"/>
          <w:sz w:val="19"/>
          <w:szCs w:val="19"/>
          <w:lang w:eastAsia="tr-TR"/>
        </w:rPr>
        <w:t xml:space="preserve">) müttefiklerce tayin edilecek noktalarda yerleşmiş müttefik kıtaları tarafından işgal olunacaktır.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4-</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Edirne çevresinde ulaşımı sağlayan demiryolunun </w:t>
      </w:r>
      <w:proofErr w:type="spellStart"/>
      <w:r w:rsidRPr="00A862D3">
        <w:rPr>
          <w:rFonts w:ascii="Book Antiqua" w:eastAsia="Times New Roman" w:hAnsi="Book Antiqua" w:cs="Times New Roman"/>
          <w:sz w:val="19"/>
          <w:szCs w:val="19"/>
          <w:lang w:eastAsia="tr-TR"/>
        </w:rPr>
        <w:t>Svelingrad’dan</w:t>
      </w:r>
      <w:proofErr w:type="spellEnd"/>
      <w:r w:rsidRPr="00A862D3">
        <w:rPr>
          <w:rFonts w:ascii="Book Antiqua" w:eastAsia="Times New Roman" w:hAnsi="Book Antiqua" w:cs="Times New Roman"/>
          <w:sz w:val="19"/>
          <w:szCs w:val="19"/>
          <w:lang w:eastAsia="tr-TR"/>
        </w:rPr>
        <w:t xml:space="preserve">, Lüleburgaz’a kadar olan kısmı serbestçe gidiş gelişi sağlamak üzere üç müttefik devletin T.B.M.M. Hükümeti’nin ve Yunanistan’ın bir delegesinden kurulacak karma komisyon tarafından hususi bir mukavele ile düzene bağlanacak ve kontrol edilecektir.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5-</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Doğu Trakya’nın Yunan askeri tarafından boşaltılmasına mütarekenin yürürlüğe girişiyle başlanacak, harp araç gereçleri ile silah ve cephanenin boşaltma işi 15 günde tamamlanacaktır.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6-</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Jandarma da </w:t>
      </w:r>
      <w:proofErr w:type="gramStart"/>
      <w:r w:rsidRPr="00A862D3">
        <w:rPr>
          <w:rFonts w:ascii="Book Antiqua" w:eastAsia="Times New Roman" w:hAnsi="Book Antiqua" w:cs="Times New Roman"/>
          <w:sz w:val="19"/>
          <w:szCs w:val="19"/>
          <w:lang w:eastAsia="tr-TR"/>
        </w:rPr>
        <w:t>dahil</w:t>
      </w:r>
      <w:proofErr w:type="gramEnd"/>
      <w:r w:rsidRPr="00A862D3">
        <w:rPr>
          <w:rFonts w:ascii="Book Antiqua" w:eastAsia="Times New Roman" w:hAnsi="Book Antiqua" w:cs="Times New Roman"/>
          <w:sz w:val="19"/>
          <w:szCs w:val="19"/>
          <w:lang w:eastAsia="tr-TR"/>
        </w:rPr>
        <w:t xml:space="preserve"> olarak Yunan mülki memurları mümkün olduğu kadar çabuk çekilecektir. Yunan memurları her idari bölgeden çekildikçe mülki idare, müttefik memurlarına teslim olunacak ve bunlarda mümkün oldukça aynı günde bunu Türk memurlarına devredeceklerdir. Trakya bölgesinin bütünü için bu teslim muamelesi, Yunan askerlerinin boşaltmasından sonra en çok otuz günde yapılacaktır.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7</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T.B.M.M. Hükümeti memurlarının yanında mahallin emniyet ve asayişini korumak için 8 bin kişilik bir milli jandarma kuvveti bulunacaktır.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8-</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Yunan askerlerinin çekilmesi ve mülki idarenin devri başlıca merkezlere yerleşen müttefik heyetlerin idaresinde yapılacaktır. Bu heyetlerin vazifesi çekilme ve devir işlerini kolaylaştırmak için oraya girmek ve her türlü aşırılığın ve şiddetin önünü almaktadır.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9-</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Bu heyetlere destek olmak ve asayişi korumak üzere, Doğu Trakya’yı 7 tabur kadar müttefik askeri kontrol edecektir. </w:t>
      </w:r>
    </w:p>
    <w:p w:rsidR="00A862D3" w:rsidRPr="00A862D3" w:rsidRDefault="00A862D3" w:rsidP="00A862D3">
      <w:p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10</w:t>
      </w:r>
      <w:r w:rsidRPr="00A862D3">
        <w:rPr>
          <w:rFonts w:ascii="Book Antiqua" w:eastAsia="Times New Roman" w:hAnsi="Book Antiqua" w:cs="Times New Roman"/>
          <w:sz w:val="19"/>
          <w:szCs w:val="19"/>
          <w:lang w:eastAsia="tr-TR"/>
        </w:rPr>
        <w:t xml:space="preserve">- </w:t>
      </w:r>
      <w:r w:rsidRPr="00A862D3">
        <w:rPr>
          <w:rFonts w:ascii="Book Antiqua" w:eastAsia="Times New Roman" w:hAnsi="Book Antiqua" w:cs="Times New Roman"/>
          <w:sz w:val="19"/>
          <w:szCs w:val="19"/>
          <w:lang w:eastAsia="tr-TR"/>
        </w:rPr>
        <w:tab/>
        <w:t xml:space="preserve">Müttefik heyetlerinin ve kıtalarının çekilmesi, Yunan askerlerinin boşaltılışı bittikten 30 gün sonra olacaktır. Asayişin sağlanması ve Türk olmayan ahalinin korunması için yeterli tedbirlerin alınmış olduğundan Müttefik Hükümetler mutabık kaldıkları </w:t>
      </w:r>
      <w:proofErr w:type="gramStart"/>
      <w:r w:rsidRPr="00A862D3">
        <w:rPr>
          <w:rFonts w:ascii="Book Antiqua" w:eastAsia="Times New Roman" w:hAnsi="Book Antiqua" w:cs="Times New Roman"/>
          <w:sz w:val="19"/>
          <w:szCs w:val="19"/>
          <w:lang w:eastAsia="tr-TR"/>
        </w:rPr>
        <w:t>taktirde</w:t>
      </w:r>
      <w:proofErr w:type="gramEnd"/>
      <w:r w:rsidRPr="00A862D3">
        <w:rPr>
          <w:rFonts w:ascii="Book Antiqua" w:eastAsia="Times New Roman" w:hAnsi="Book Antiqua" w:cs="Times New Roman"/>
          <w:sz w:val="19"/>
          <w:szCs w:val="19"/>
          <w:lang w:eastAsia="tr-TR"/>
        </w:rPr>
        <w:t xml:space="preserve">, bu çekilme daha da önce olabilir. Bu </w:t>
      </w:r>
      <w:r w:rsidRPr="00A862D3">
        <w:rPr>
          <w:rFonts w:ascii="Book Antiqua" w:eastAsia="Times New Roman" w:hAnsi="Book Antiqua" w:cs="Times New Roman"/>
          <w:sz w:val="19"/>
          <w:szCs w:val="19"/>
          <w:lang w:eastAsia="tr-TR"/>
        </w:rPr>
        <w:lastRenderedPageBreak/>
        <w:t xml:space="preserve">idari bölgede T.B.M.M. Hükümeti’nin yönetimi ve jandarması, düzenli olarak iş görmeye başlayınca müttefik heyetleri ve kıtaları, o bölgeden, 30 günden önce çekilecektir.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T.B.M.M. Hükümeti Barış Antlaşması onaylanıncaya kadar Doğu Trakya’ya asker geçirmemeyi ve burada bir ordu toplamamayı taahhüt eder. </w:t>
      </w:r>
    </w:p>
    <w:p w:rsidR="00A862D3" w:rsidRPr="00A862D3" w:rsidRDefault="00A862D3" w:rsidP="00A862D3">
      <w:pPr>
        <w:spacing w:after="40" w:line="264" w:lineRule="auto"/>
        <w:ind w:firstLine="397"/>
        <w:rPr>
          <w:rFonts w:ascii="Book Antiqua" w:eastAsia="Times New Roman" w:hAnsi="Book Antiqua" w:cs="Times New Roman"/>
          <w:sz w:val="19"/>
          <w:szCs w:val="19"/>
          <w:lang w:eastAsia="tr-TR"/>
        </w:rPr>
      </w:pPr>
    </w:p>
    <w:p w:rsidR="00A862D3" w:rsidRPr="00A862D3" w:rsidRDefault="00A862D3" w:rsidP="00A862D3">
      <w:pPr>
        <w:spacing w:after="40" w:line="264" w:lineRule="auto"/>
        <w:ind w:firstLine="397"/>
        <w:rPr>
          <w:rFonts w:ascii="Book Antiqua" w:eastAsia="Times New Roman" w:hAnsi="Book Antiqua" w:cs="Times New Roman"/>
          <w:b/>
          <w:i/>
          <w:sz w:val="19"/>
          <w:szCs w:val="19"/>
          <w:lang w:eastAsia="tr-TR"/>
        </w:rPr>
      </w:pPr>
      <w:r w:rsidRPr="00A862D3">
        <w:rPr>
          <w:rFonts w:ascii="Book Antiqua" w:eastAsia="Times New Roman" w:hAnsi="Book Antiqua" w:cs="Times New Roman"/>
          <w:b/>
          <w:sz w:val="19"/>
          <w:szCs w:val="19"/>
          <w:lang w:eastAsia="tr-TR"/>
        </w:rPr>
        <w:t xml:space="preserve"> </w:t>
      </w:r>
      <w:r w:rsidRPr="00A862D3">
        <w:rPr>
          <w:rFonts w:ascii="Book Antiqua" w:eastAsia="Times New Roman" w:hAnsi="Book Antiqua" w:cs="Times New Roman"/>
          <w:b/>
          <w:i/>
          <w:sz w:val="19"/>
          <w:szCs w:val="19"/>
          <w:lang w:eastAsia="tr-TR"/>
        </w:rPr>
        <w:t>Mütarekenin Sonuçları</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sz w:val="19"/>
          <w:szCs w:val="19"/>
          <w:lang w:eastAsia="tr-TR"/>
        </w:rPr>
        <w:t xml:space="preserve">Mudanya Mütarekesiyle Ankara Hükümeti Büyük Zafer’den sonra; </w:t>
      </w:r>
      <w:r w:rsidRPr="00A862D3">
        <w:rPr>
          <w:rFonts w:ascii="Book Antiqua" w:eastAsia="Times New Roman" w:hAnsi="Book Antiqua" w:cs="Times New Roman"/>
          <w:bCs/>
          <w:sz w:val="19"/>
          <w:szCs w:val="19"/>
          <w:lang w:eastAsia="tr-TR"/>
        </w:rPr>
        <w:t xml:space="preserve">Kurtuluş Savaşı'nın askeri başarısı, diplomatik başarı ile tamamlanmış ve Türk Kurtuluş Savaşı sona ermiştir. Kurtuluş Savaşı'nın diplomatik safhası başlamıştır.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Doğu Trakya ve İstanbul savaş yapılmadan kurtarılmıştır.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Türk vatanının paylaşılma tasarıları sona erdi.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İngilizler Türk başarısını kabul etmiştir.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İngiltere’de </w:t>
      </w:r>
      <w:proofErr w:type="spellStart"/>
      <w:r w:rsidRPr="00A862D3">
        <w:rPr>
          <w:rFonts w:ascii="Book Antiqua" w:eastAsia="Times New Roman" w:hAnsi="Book Antiqua" w:cs="Times New Roman"/>
          <w:bCs/>
          <w:sz w:val="19"/>
          <w:szCs w:val="19"/>
          <w:lang w:eastAsia="tr-TR"/>
        </w:rPr>
        <w:t>Loyd</w:t>
      </w:r>
      <w:proofErr w:type="spellEnd"/>
      <w:r w:rsidRPr="00A862D3">
        <w:rPr>
          <w:rFonts w:ascii="Book Antiqua" w:eastAsia="Times New Roman" w:hAnsi="Book Antiqua" w:cs="Times New Roman"/>
          <w:bCs/>
          <w:sz w:val="19"/>
          <w:szCs w:val="19"/>
          <w:lang w:eastAsia="tr-TR"/>
        </w:rPr>
        <w:t xml:space="preserve"> George Hükümeti istifa etmiştir.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İtilaf Devletleri TBMM’ye, Lozan Barış Konferansı için teklif yapmıştır. </w:t>
      </w:r>
    </w:p>
    <w:p w:rsidR="00A862D3" w:rsidRPr="00A862D3" w:rsidRDefault="00A862D3" w:rsidP="00A862D3">
      <w:pPr>
        <w:numPr>
          <w:ilvl w:val="0"/>
          <w:numId w:val="1"/>
        </w:num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Cs/>
          <w:sz w:val="19"/>
          <w:szCs w:val="19"/>
          <w:lang w:eastAsia="tr-TR"/>
        </w:rPr>
        <w:t xml:space="preserve">Türk Devleti anlaşmalarda mağlup değil eşit devlet olarak kabul edilmiştir. </w:t>
      </w:r>
    </w:p>
    <w:p w:rsidR="00A862D3" w:rsidRPr="00A862D3" w:rsidRDefault="00A862D3" w:rsidP="00A862D3">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4" w:name="_Toc396133497"/>
      <w:r w:rsidRPr="00A862D3">
        <w:rPr>
          <w:rFonts w:ascii="Minion Pro" w:eastAsia="Times New Roman" w:hAnsi="Minion Pro" w:cs="Times New Roman"/>
          <w:b/>
          <w:sz w:val="20"/>
          <w:szCs w:val="20"/>
          <w:lang w:val="x-none" w:eastAsia="x-none"/>
        </w:rPr>
        <w:t>2. Lozan Barış Antlaşması (24 Temmuz 1923)</w:t>
      </w:r>
      <w:bookmarkEnd w:id="4"/>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Mudanya Mütarekesi ile Milli Mücadele’nin askeri safhası sona ermişti. Kalıcı barışa ilişkin esaslar barış antlaşmasıyla belirlenecekti. Mütarekenin yürürlüğe girmesinden sonra barış antlaşmasının imzalanması için çalışmalara başlanmıştı. İsviçre’nin Lozan şehrinde konferans toplanması kararlaştırıldı. TBMM Hükümeti İtilaf Devletlerine daha 4 Ekim’de gönderdiği nota ile barış konferansının İzmir’de yapılmasını; konferansa Rusya </w:t>
      </w:r>
      <w:proofErr w:type="gramStart"/>
      <w:r w:rsidRPr="00A862D3">
        <w:rPr>
          <w:rFonts w:ascii="Book Antiqua" w:eastAsia="Times New Roman" w:hAnsi="Book Antiqua" w:cs="Times New Roman"/>
          <w:sz w:val="19"/>
          <w:szCs w:val="19"/>
          <w:lang w:eastAsia="tr-TR"/>
        </w:rPr>
        <w:t>dahil</w:t>
      </w:r>
      <w:proofErr w:type="gramEnd"/>
      <w:r w:rsidRPr="00A862D3">
        <w:rPr>
          <w:rFonts w:ascii="Book Antiqua" w:eastAsia="Times New Roman" w:hAnsi="Book Antiqua" w:cs="Times New Roman"/>
          <w:sz w:val="19"/>
          <w:szCs w:val="19"/>
          <w:lang w:eastAsia="tr-TR"/>
        </w:rPr>
        <w:t xml:space="preserve"> Karadeniz bölgesindeki devletlerin de katılmasını teklif etmişti. TBMM hükümeti barış antlaşmasını İzmir’de yaparak, Yunanlıların geri çekilirken batı Anadolu’ya verdikleri zayiatı tüm dünyaya göstermek istiyordu. İtilaf Devletleri bu teklifi kabul edilmeyince; Konferansın Lozan’da yapılmasını kabul etti. Lozan’a gidecek heyete başkanlık etmek üzere çok değişik isimler gündeme gelmekle birlikte Mudanya Mütarekesindeki başarısı ve Mustafa Kemal Paşa’nın güvenini kazanması sebebiyle İsmet Paşa seçildi.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Konferansın yerinin belirlenmesinden sonra ikinci bir sorun daha ortaya çıkmıştı. İtilaf Devletleri barış görüşmelerine İstanbul hükümetini de davet etmişlerdi. Lozan’da yapılacak olan barış görüşmelerine her iki hükümetin de davet edilmesi, Türk milletinin görüşmelerde hangi hükümet tarafından temsil edileceği sorununun ortaya çıkmasına neden olmuştur. Başkomutan ve Meclis Başkanı Mustafa Kemal Paşa’nın TBMM hükümetinin milletin tek temsilcisi olduğunu açıklamasına rağmen, Ancak Sadrazam Tevfik Paşa, bu yaklaşımı pek de dikkate almamış ve konferansta izlenecek ortak ilkeleri belirlemek amacıyla bir telgraf çekmiştir. Bunun üzerine Lozan’a tek ses ve güçlü bir şekilde gitmek için saltanatı kaldırdı ve Türk Milletinin gerçek temsilcisinin Ankara Hükümeti olduğunu İtilaf Devletlerine bildirdi.(Saltanatın Kaldırılması meselesi siyasi alandaki inkılaplar bölümünde daha geniş işlenecektir)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Konferans 20 Kasım 1922’de başladı. Konferansa Türkiye’nin karşısında İngiltere, Fransa, İtalya, Japonya, Amerika ile kendi konularında Romanya, Bulgaristan, Sırbistan ve Yunanistan temsilcileri katılıyordu.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Konferans’ın birinci safhası 20 Kasım 1922-4 Şubat </w:t>
      </w:r>
      <w:smartTag w:uri="urn:schemas-microsoft-com:office:smarttags" w:element="metricconverter">
        <w:smartTagPr>
          <w:attr w:name="ProductID" w:val="1923’"/>
        </w:smartTagPr>
        <w:r w:rsidRPr="00A862D3">
          <w:rPr>
            <w:rFonts w:ascii="Book Antiqua" w:eastAsia="Times New Roman" w:hAnsi="Book Antiqua" w:cs="Times New Roman"/>
            <w:sz w:val="19"/>
            <w:szCs w:val="19"/>
            <w:lang w:eastAsia="tr-TR"/>
          </w:rPr>
          <w:t>1923’</w:t>
        </w:r>
      </w:smartTag>
      <w:r w:rsidRPr="00A862D3">
        <w:rPr>
          <w:rFonts w:ascii="Book Antiqua" w:eastAsia="Times New Roman" w:hAnsi="Book Antiqua" w:cs="Times New Roman"/>
          <w:sz w:val="19"/>
          <w:szCs w:val="19"/>
          <w:lang w:eastAsia="tr-TR"/>
        </w:rPr>
        <w:t xml:space="preserve"> kadar devam etti. Konferans beklendiği gibi çok zorlu geçiyordu. Çünkü Boğazlar, Musul, Kapitülasyonlar, Osmanlı borçları, Türkiye ve Yunanistan arasındaki azınlıkların durumu, Patrikhane meselesi gibi en hayati konular vardı. İlgili devletler kendileri ile ilgili konularda taviz vermek niyetinde değillerdi.</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Konferansta İngiltere’nin en fazla üzerinde durduğu konular Musul ve boğazların durumuydu. Fransa Suriye </w:t>
      </w:r>
      <w:proofErr w:type="spellStart"/>
      <w:r w:rsidRPr="00A862D3">
        <w:rPr>
          <w:rFonts w:ascii="Book Antiqua" w:eastAsia="Times New Roman" w:hAnsi="Book Antiqua" w:cs="Times New Roman"/>
          <w:sz w:val="19"/>
          <w:szCs w:val="19"/>
          <w:lang w:eastAsia="tr-TR"/>
        </w:rPr>
        <w:t>mandaterliği</w:t>
      </w:r>
      <w:proofErr w:type="spellEnd"/>
      <w:r w:rsidRPr="00A862D3">
        <w:rPr>
          <w:rFonts w:ascii="Book Antiqua" w:eastAsia="Times New Roman" w:hAnsi="Book Antiqua" w:cs="Times New Roman"/>
          <w:sz w:val="19"/>
          <w:szCs w:val="19"/>
          <w:lang w:eastAsia="tr-TR"/>
        </w:rPr>
        <w:t xml:space="preserve">, borçlar, kapitülasyonlar ve imtiyazlar meselesini kendi lehine sonuçlandırmak için uğraşıyordu. İtalya, kapitülasyonlar, adalar ve kabotaj meselelerine önem veriyordu.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İngiltere ile Musul meselesinde anlaşmaya varılamadı. İngiltere Musul’da nüfusun çoğunluğunun Araplardan oluştuğunu ileri sürüyor; Türk heyeti ise aksine Musul’un coğrafi, tarihi ve kültürel yönden Türkiye’ye ait olduğunu belgeliyordu. Musul meselesi üzerinde anlaşmaya varılamayınca mevcut durumun korunması ve antlaşmadan sonra bir yıl içinde meselenin sonuçlandırılması, aksi takdirde meseleyi Milletler Cemiyeti’ne götürme hususunda anlaşmaya varıldı.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lastRenderedPageBreak/>
        <w:t>İtilaf devletleri her ne olursa olsun Kapitülasyonları devam ettirmek istiyorlardı. Osmanlı ‘</w:t>
      </w:r>
      <w:proofErr w:type="gramStart"/>
      <w:r w:rsidRPr="00A862D3">
        <w:rPr>
          <w:rFonts w:ascii="Book Antiqua" w:eastAsia="Times New Roman" w:hAnsi="Book Antiqua" w:cs="Times New Roman"/>
          <w:sz w:val="19"/>
          <w:szCs w:val="19"/>
          <w:lang w:eastAsia="tr-TR"/>
        </w:rPr>
        <w:t>dan</w:t>
      </w:r>
      <w:proofErr w:type="gramEnd"/>
      <w:r w:rsidRPr="00A862D3">
        <w:rPr>
          <w:rFonts w:ascii="Book Antiqua" w:eastAsia="Times New Roman" w:hAnsi="Book Antiqua" w:cs="Times New Roman"/>
          <w:sz w:val="19"/>
          <w:szCs w:val="19"/>
          <w:lang w:eastAsia="tr-TR"/>
        </w:rPr>
        <w:t xml:space="preserve"> kalan borçların ödenmesi meselesi de anlaşmazlık konularıydı. İtilaf Devletleri yapılan görüşmelerden sonra Türk heyetine 31 Ocak 1923’de bir antlaşma tasarısı verdiler. Türk heyeti tasarıyı 4 Şubat’a kadar inceledi ve bunun kabul edilemeyeceğini bildirdi. Konferans sonuç alınmadan dağıldı. Konferansın birinci safhasında anlaşmaya varılan tek konu Yunanistan ile Türkiye arasında imzalanan 30 Ocak tarihli sivil rehinelerle askeri esirlerin geri verilmesi maddesidir. Türk heyeti 20 Şubat 1923’de Ankara’ya döndü.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Lozan’da heyetimize verilen antlaşma metni TBMM’nin gizli ve açık oturumlarında tartışıldı. İsmet Paşa’nın imzasıyla 8 Mart 1923’de İtilaf Devletlerine Türkiye’nin teklifleri bildirildi. İtilaf Devletleri Türkiye’nin tekliflerini Londra’da toplanarak değerlendirdi ve 23 Nisan 1923’de yeniden Konferansın toplanmasını kararlaştırdılar.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Lozan Konferansı’nın ikinci safhası 23 Nisan 1923’de başladı. 24 Temmuz 1924’de anlaşmayı Türk heyeti imzaladı. Heyet döndükten sonra antlaşma metni TBMM’de tartışmaya açıldı. Mebuslar görüşlerini açıkladılar. Antlaşmanın bazı maddeleri memnuniyetsizlik yarattı. Özellikle Musul meselesi, Trakya’da bazı kısımların sınır dışı kalması, İskenderun Sancağının topraklarımızdan ayrılması ve Fransa mandasında kalması ve Suriye sınırı hususunda ciddi tenkitler yapıldı. Ama o günün şartlarında her şeyin Türk Devleti’nin istediği şekilde sonuçlanması beklenemezdi. Antlaşma 23 Ağustos 1923’te Mecliste 213 oyla kabul edildi. </w:t>
      </w:r>
    </w:p>
    <w:p w:rsidR="00A862D3" w:rsidRPr="00A862D3" w:rsidRDefault="00A862D3" w:rsidP="00A862D3">
      <w:pPr>
        <w:spacing w:before="240" w:after="40" w:line="264" w:lineRule="auto"/>
        <w:ind w:firstLine="397"/>
        <w:jc w:val="both"/>
        <w:outlineLvl w:val="2"/>
        <w:rPr>
          <w:rFonts w:ascii="Book Antiqua" w:eastAsia="Times New Roman" w:hAnsi="Book Antiqua" w:cs="Times New Roman"/>
          <w:b/>
          <w:bCs/>
          <w:sz w:val="19"/>
          <w:szCs w:val="19"/>
          <w:lang w:val="x-none" w:eastAsia="x-none"/>
        </w:rPr>
      </w:pPr>
      <w:bookmarkStart w:id="5" w:name="_Toc368523257"/>
      <w:bookmarkStart w:id="6" w:name="_Toc369043794"/>
      <w:bookmarkStart w:id="7" w:name="_Toc396133498"/>
      <w:r w:rsidRPr="00A862D3">
        <w:rPr>
          <w:rFonts w:ascii="Book Antiqua" w:eastAsia="Times New Roman" w:hAnsi="Book Antiqua" w:cs="Times New Roman"/>
          <w:b/>
          <w:bCs/>
          <w:sz w:val="19"/>
          <w:szCs w:val="19"/>
          <w:lang w:val="x-none" w:eastAsia="x-none"/>
        </w:rPr>
        <w:t>2.1. </w:t>
      </w:r>
      <w:r w:rsidRPr="00A862D3">
        <w:rPr>
          <w:rFonts w:ascii="Book Antiqua" w:eastAsia="Times New Roman" w:hAnsi="Book Antiqua" w:cs="Times New Roman"/>
          <w:b/>
          <w:sz w:val="19"/>
          <w:szCs w:val="19"/>
          <w:lang w:val="x-none" w:eastAsia="x-none"/>
        </w:rPr>
        <w:t>Lozan Antlaşmasının Hükümleri</w:t>
      </w:r>
      <w:bookmarkEnd w:id="5"/>
      <w:bookmarkEnd w:id="6"/>
      <w:bookmarkEnd w:id="7"/>
    </w:p>
    <w:p w:rsidR="00A862D3" w:rsidRPr="00A862D3" w:rsidRDefault="00A862D3" w:rsidP="00A862D3">
      <w:pPr>
        <w:spacing w:after="40" w:line="252"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 xml:space="preserve">Sınırlar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i/>
          <w:sz w:val="19"/>
          <w:szCs w:val="19"/>
          <w:lang w:eastAsia="tr-TR"/>
        </w:rPr>
        <w:t xml:space="preserve">Suriye Sınırı: </w:t>
      </w:r>
      <w:r w:rsidRPr="00A862D3">
        <w:rPr>
          <w:rFonts w:ascii="Book Antiqua" w:eastAsia="Times New Roman" w:hAnsi="Book Antiqua" w:cs="Times New Roman"/>
          <w:sz w:val="19"/>
          <w:szCs w:val="19"/>
          <w:lang w:eastAsia="tr-TR"/>
        </w:rPr>
        <w:t xml:space="preserve">20 Ekim 1921 tarihinde imzalanmış olan Ankara Antlaşması’nın hükümlerine göre kabul edildi.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i/>
          <w:sz w:val="19"/>
          <w:szCs w:val="19"/>
          <w:lang w:eastAsia="tr-TR"/>
        </w:rPr>
        <w:t xml:space="preserve">Irak Sınırı: </w:t>
      </w:r>
      <w:r w:rsidRPr="00A862D3">
        <w:rPr>
          <w:rFonts w:ascii="Book Antiqua" w:eastAsia="Times New Roman" w:hAnsi="Book Antiqua" w:cs="Times New Roman"/>
          <w:sz w:val="19"/>
          <w:szCs w:val="19"/>
          <w:lang w:eastAsia="tr-TR"/>
        </w:rPr>
        <w:t xml:space="preserve">Musul meselesi ve Irak sınırı Lozan Konferansı’nda sonuçlanamadı. Türkiye-İngiltere arasında dokuz ay içinde sonuca bağlanmak üzere ertelendi.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i/>
          <w:sz w:val="19"/>
          <w:szCs w:val="19"/>
          <w:lang w:eastAsia="tr-TR"/>
        </w:rPr>
        <w:t xml:space="preserve">Bulgaristan Sınırı: </w:t>
      </w:r>
      <w:r w:rsidRPr="00A862D3">
        <w:rPr>
          <w:rFonts w:ascii="Book Antiqua" w:eastAsia="Times New Roman" w:hAnsi="Book Antiqua" w:cs="Times New Roman"/>
          <w:sz w:val="19"/>
          <w:szCs w:val="19"/>
          <w:lang w:eastAsia="tr-TR"/>
        </w:rPr>
        <w:t xml:space="preserve">Karadeniz kıyısındaki </w:t>
      </w:r>
      <w:proofErr w:type="spellStart"/>
      <w:r w:rsidRPr="00A862D3">
        <w:rPr>
          <w:rFonts w:ascii="Book Antiqua" w:eastAsia="Times New Roman" w:hAnsi="Book Antiqua" w:cs="Times New Roman"/>
          <w:sz w:val="19"/>
          <w:szCs w:val="19"/>
          <w:lang w:eastAsia="tr-TR"/>
        </w:rPr>
        <w:t>Rezve</w:t>
      </w:r>
      <w:proofErr w:type="spellEnd"/>
      <w:r w:rsidRPr="00A862D3">
        <w:rPr>
          <w:rFonts w:ascii="Book Antiqua" w:eastAsia="Times New Roman" w:hAnsi="Book Antiqua" w:cs="Times New Roman"/>
          <w:sz w:val="19"/>
          <w:szCs w:val="19"/>
          <w:lang w:eastAsia="tr-TR"/>
        </w:rPr>
        <w:t xml:space="preserve"> Deresi ağzından başlayıp, Türk-Yunan sınırı olan Meriç nehrinin kesiştiği yere kadar olacaktır.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i/>
          <w:sz w:val="19"/>
          <w:szCs w:val="19"/>
          <w:lang w:eastAsia="tr-TR"/>
        </w:rPr>
        <w:t>Yunanistan ve Adalar</w:t>
      </w:r>
      <w:r w:rsidRPr="00A862D3">
        <w:rPr>
          <w:rFonts w:ascii="Book Antiqua" w:eastAsia="Times New Roman" w:hAnsi="Book Antiqua" w:cs="Times New Roman"/>
          <w:i/>
          <w:sz w:val="19"/>
          <w:szCs w:val="19"/>
          <w:lang w:eastAsia="tr-TR"/>
        </w:rPr>
        <w:t xml:space="preserve">: </w:t>
      </w:r>
      <w:r w:rsidRPr="00A862D3">
        <w:rPr>
          <w:rFonts w:ascii="Book Antiqua" w:eastAsia="Times New Roman" w:hAnsi="Book Antiqua" w:cs="Times New Roman"/>
          <w:sz w:val="19"/>
          <w:szCs w:val="19"/>
          <w:lang w:eastAsia="tr-TR"/>
        </w:rPr>
        <w:t xml:space="preserve">Yunanistan ile Meriç nehri sınır olarak kabul edildi. Karaağaç savaş tazminatı olarak Türkiye’ye iade dildi. İmroz, Bozcaada ve Tavşan adaları Türkiye’de kalacaktı. On iki Ada İtalya’da kaldı. Diğer Ege adaları Yunanistan’a bırakıldı. </w:t>
      </w:r>
    </w:p>
    <w:p w:rsidR="00A862D3" w:rsidRPr="00A862D3" w:rsidRDefault="00A862D3" w:rsidP="00A862D3">
      <w:pPr>
        <w:spacing w:after="40" w:line="252"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 xml:space="preserve"> Azınlıklar: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Türkiye’de yaşayan gayr-i </w:t>
      </w:r>
      <w:proofErr w:type="spellStart"/>
      <w:r w:rsidRPr="00A862D3">
        <w:rPr>
          <w:rFonts w:ascii="Book Antiqua" w:eastAsia="Times New Roman" w:hAnsi="Book Antiqua" w:cs="Times New Roman"/>
          <w:sz w:val="19"/>
          <w:szCs w:val="19"/>
          <w:lang w:eastAsia="tr-TR"/>
        </w:rPr>
        <w:t>müslim</w:t>
      </w:r>
      <w:proofErr w:type="spellEnd"/>
      <w:r w:rsidRPr="00A862D3">
        <w:rPr>
          <w:rFonts w:ascii="Book Antiqua" w:eastAsia="Times New Roman" w:hAnsi="Book Antiqua" w:cs="Times New Roman"/>
          <w:sz w:val="19"/>
          <w:szCs w:val="19"/>
          <w:lang w:eastAsia="tr-TR"/>
        </w:rPr>
        <w:t xml:space="preserve"> azınlıklara ayrıcalıklar verilmedi. Türk vatandaşı sayılan azınlıklar kanun önünde eşit olacaktı. Batı Trakya Türkleri ile İstanbul Rumları dışında kalan Türkler ve Rumlar karşılıklı mübadele edilecektir. </w:t>
      </w:r>
    </w:p>
    <w:p w:rsidR="00A862D3" w:rsidRPr="00A862D3" w:rsidRDefault="00A862D3" w:rsidP="00A862D3">
      <w:pPr>
        <w:spacing w:after="40" w:line="252"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 xml:space="preserve"> Kapitülasyonlar: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Kapitülasyonların her çeşidi (ekonomik, idarî, malî, adlî) kaldırıldı. Yabancı tüccarlar Türkiye’deki yasalara uymak zorunda olacaklardır.</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 xml:space="preserve">Savaş Tazminatı: </w:t>
      </w:r>
      <w:r w:rsidRPr="00A862D3">
        <w:rPr>
          <w:rFonts w:ascii="Book Antiqua" w:eastAsia="Times New Roman" w:hAnsi="Book Antiqua" w:cs="Times New Roman"/>
          <w:sz w:val="19"/>
          <w:szCs w:val="19"/>
          <w:lang w:eastAsia="tr-TR"/>
        </w:rPr>
        <w:t>Gündeme gelmekle birlikte</w:t>
      </w:r>
      <w:r w:rsidRPr="00A862D3">
        <w:rPr>
          <w:rFonts w:ascii="Book Antiqua" w:eastAsia="Times New Roman" w:hAnsi="Book Antiqua" w:cs="Times New Roman"/>
          <w:b/>
          <w:sz w:val="19"/>
          <w:szCs w:val="19"/>
          <w:lang w:eastAsia="tr-TR"/>
        </w:rPr>
        <w:t xml:space="preserve"> </w:t>
      </w:r>
      <w:r w:rsidRPr="00A862D3">
        <w:rPr>
          <w:rFonts w:ascii="Book Antiqua" w:eastAsia="Times New Roman" w:hAnsi="Book Antiqua" w:cs="Times New Roman"/>
          <w:sz w:val="19"/>
          <w:szCs w:val="19"/>
          <w:lang w:eastAsia="tr-TR"/>
        </w:rPr>
        <w:t>T</w:t>
      </w:r>
      <w:r w:rsidRPr="00A862D3">
        <w:rPr>
          <w:rFonts w:ascii="Book Antiqua" w:eastAsia="Times New Roman" w:hAnsi="Book Antiqua" w:cs="Times New Roman"/>
          <w:color w:val="2E2E2E"/>
          <w:sz w:val="19"/>
          <w:szCs w:val="19"/>
          <w:shd w:val="clear" w:color="auto" w:fill="FFFFFF"/>
          <w:lang w:eastAsia="tr-TR"/>
        </w:rPr>
        <w:t>ürkiye hiçbir devlete savaş tazminatı ödememiştir. Buna rağmen Yunanistan verdiği zararın karşılığı olarak Karaağaç’ı Türkiye’ye vermiştir.</w:t>
      </w:r>
    </w:p>
    <w:p w:rsidR="00A862D3" w:rsidRPr="00A862D3" w:rsidRDefault="00A862D3" w:rsidP="00A862D3">
      <w:pPr>
        <w:spacing w:after="40" w:line="252"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 xml:space="preserve">Borçlar: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Osmanlı Devletinin Kırım Harbiyle başlayan (1854) ve devleti iflasa götüren borçlarının Fransız Frangı olarak ödenmesi kabul edildi. (Türkiye kendi payına düşen borçlarını 1954 yılına kadar ödedi) </w:t>
      </w:r>
    </w:p>
    <w:p w:rsidR="00A862D3" w:rsidRPr="00A862D3" w:rsidRDefault="00A862D3" w:rsidP="00A862D3">
      <w:pPr>
        <w:spacing w:after="40" w:line="252"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 xml:space="preserve"> Boğazlar ve İstanbul’un Durumu: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Boğazlar savaş tehlikesi karşısında veya Türkiye’nin savaşa girmesi halinde silahlandırılacaktı. Boğazların her iki yakasında 15 km’lik bir bölge silahsız kalacaktı. Boğazların yönetimi “Boğazlar Komisyonu” adı verilen uluslararası bir komisyon tarafından sağlanacaktı. Savaş gemilerinin boğazlardan geçişi belirli esaslara bağlandı. Ticaret gemileri serbestçe geçiş yapabileceklerdi. Türkiye harbe girmiş ise tarafsız devletlerin gemileri boğazlardan geçebilecekti. </w:t>
      </w:r>
    </w:p>
    <w:p w:rsidR="00A862D3" w:rsidRPr="00A862D3" w:rsidRDefault="00A862D3" w:rsidP="00A862D3">
      <w:pPr>
        <w:spacing w:after="40" w:line="252"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 xml:space="preserve">Antlaşmanın TBMM tarafından onaylanmasını takiben bir buçuk ay içinde İtilaf Devletleri İstanbul ve Boğazlar bölgesindeki kuvvetlerini çekerek ve Türkiye’yi terk edeceklerdir. </w:t>
      </w:r>
    </w:p>
    <w:p w:rsidR="00A862D3" w:rsidRPr="00A862D3" w:rsidRDefault="00A862D3" w:rsidP="00A862D3">
      <w:pPr>
        <w:spacing w:after="40" w:line="264" w:lineRule="auto"/>
        <w:ind w:firstLine="397"/>
        <w:jc w:val="both"/>
        <w:rPr>
          <w:rFonts w:ascii="Book Antiqua" w:eastAsia="Times New Roman" w:hAnsi="Book Antiqua" w:cs="Times New Roman"/>
          <w:b/>
          <w:sz w:val="19"/>
          <w:szCs w:val="19"/>
          <w:lang w:eastAsia="tr-TR"/>
        </w:rPr>
      </w:pPr>
      <w:r w:rsidRPr="00A862D3">
        <w:rPr>
          <w:rFonts w:ascii="Book Antiqua" w:eastAsia="Times New Roman" w:hAnsi="Book Antiqua" w:cs="Times New Roman"/>
          <w:b/>
          <w:sz w:val="19"/>
          <w:szCs w:val="19"/>
          <w:lang w:eastAsia="tr-TR"/>
        </w:rPr>
        <w:t>Nüfus Mübadelesi</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sz w:val="19"/>
          <w:szCs w:val="19"/>
          <w:lang w:eastAsia="tr-TR"/>
        </w:rPr>
        <w:t>İstanbul’daki Rumlar ile Batı Trakya’daki Türkler dışında diğer bölgelerde yaşayan Türkler ve Rumlar karşılıklı yer değiştirecektir.</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bCs/>
          <w:sz w:val="19"/>
          <w:szCs w:val="19"/>
          <w:lang w:eastAsia="tr-TR"/>
        </w:rPr>
        <w:lastRenderedPageBreak/>
        <w:t>Fener Rum Patrikhanesi</w:t>
      </w:r>
      <w:r w:rsidRPr="00A862D3">
        <w:rPr>
          <w:rFonts w:ascii="Book Antiqua" w:eastAsia="Times New Roman" w:hAnsi="Book Antiqua" w:cs="Times New Roman"/>
          <w:bCs/>
          <w:sz w:val="19"/>
          <w:szCs w:val="19"/>
          <w:lang w:eastAsia="tr-TR"/>
        </w:rPr>
        <w:t xml:space="preserve">: </w:t>
      </w:r>
      <w:r w:rsidRPr="00A862D3">
        <w:rPr>
          <w:rFonts w:ascii="Book Antiqua" w:eastAsia="Times New Roman" w:hAnsi="Book Antiqua" w:cs="Times New Roman"/>
          <w:bCs/>
          <w:color w:val="000000"/>
          <w:sz w:val="19"/>
          <w:szCs w:val="19"/>
          <w:lang w:eastAsia="tr-TR"/>
        </w:rPr>
        <w:t>Yabancı kiliselerle ilişki kurmaması şartı ile Türkiye’de kalması kabul edilmiştir.</w:t>
      </w:r>
      <w:r w:rsidRPr="00A862D3">
        <w:rPr>
          <w:rFonts w:ascii="Book Antiqua" w:eastAsia="Times New Roman" w:hAnsi="Book Antiqua" w:cs="Times New Roman"/>
          <w:sz w:val="19"/>
          <w:szCs w:val="19"/>
          <w:lang w:eastAsia="tr-TR"/>
        </w:rPr>
        <w:t> </w:t>
      </w:r>
    </w:p>
    <w:p w:rsidR="00A862D3" w:rsidRPr="00A862D3" w:rsidRDefault="00A862D3" w:rsidP="00A862D3">
      <w:pPr>
        <w:spacing w:after="40" w:line="264" w:lineRule="auto"/>
        <w:ind w:firstLine="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
          <w:sz w:val="19"/>
          <w:szCs w:val="19"/>
          <w:lang w:eastAsia="tr-TR"/>
        </w:rPr>
        <w:t xml:space="preserve">Türk Askeri Durumu: </w:t>
      </w:r>
      <w:r w:rsidRPr="00A862D3">
        <w:rPr>
          <w:rFonts w:ascii="Book Antiqua" w:eastAsia="Times New Roman" w:hAnsi="Book Antiqua" w:cs="Times New Roman"/>
          <w:sz w:val="19"/>
          <w:szCs w:val="19"/>
          <w:lang w:eastAsia="tr-TR"/>
        </w:rPr>
        <w:t>Türk ordusu üzerindeki bütün sınırlamalar kaldırılmıştır.</w:t>
      </w:r>
    </w:p>
    <w:p w:rsidR="00A862D3" w:rsidRPr="00A862D3" w:rsidRDefault="00A862D3" w:rsidP="00A862D3">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 w:name="_Toc396133499"/>
      <w:r w:rsidRPr="00A862D3">
        <w:rPr>
          <w:rFonts w:ascii="Book Antiqua" w:eastAsia="Times New Roman" w:hAnsi="Book Antiqua" w:cs="Times New Roman"/>
          <w:b/>
          <w:sz w:val="19"/>
          <w:szCs w:val="19"/>
          <w:lang w:val="x-none" w:eastAsia="x-none"/>
        </w:rPr>
        <w:t>2.2. Lozan Antlaşmasının Önemi</w:t>
      </w:r>
      <w:bookmarkEnd w:id="8"/>
    </w:p>
    <w:p w:rsidR="00A862D3" w:rsidRPr="00A862D3" w:rsidRDefault="00A862D3" w:rsidP="00A862D3">
      <w:pPr>
        <w:numPr>
          <w:ilvl w:val="0"/>
          <w:numId w:val="2"/>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Yeni Türk Devleti ve Misak-ı Millî, düşmanlarımız tarafından resmen kabul edilmiştir. Misak-ı Millimiz büyük oranda gerçekleşmiştir.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Türkiye savaş tazminatı ödememiştir.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Kapitülasyonlar kesin olarak kaldırılmıştır.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Ülke sınırları Irak sınırı hariç belli olmuştur.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Türkiye açısından </w:t>
      </w:r>
      <w:proofErr w:type="spellStart"/>
      <w:r w:rsidRPr="00A862D3">
        <w:rPr>
          <w:rFonts w:ascii="Book Antiqua" w:eastAsia="Times New Roman" w:hAnsi="Book Antiqua" w:cs="Times New Roman"/>
          <w:bCs/>
          <w:sz w:val="19"/>
          <w:szCs w:val="19"/>
          <w:lang w:eastAsia="tr-TR"/>
        </w:rPr>
        <w:t>I.Dünya</w:t>
      </w:r>
      <w:proofErr w:type="spellEnd"/>
      <w:r w:rsidRPr="00A862D3">
        <w:rPr>
          <w:rFonts w:ascii="Book Antiqua" w:eastAsia="Times New Roman" w:hAnsi="Book Antiqua" w:cs="Times New Roman"/>
          <w:bCs/>
          <w:sz w:val="19"/>
          <w:szCs w:val="19"/>
          <w:lang w:eastAsia="tr-TR"/>
        </w:rPr>
        <w:t xml:space="preserve"> Savaşı sona ermiştir.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Azınlıkların Türk vatandaşı sayılması ile dış güçlerin içişlerimize karışması önlenmiştir.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sz w:val="19"/>
          <w:szCs w:val="19"/>
          <w:lang w:eastAsia="tr-TR"/>
        </w:rPr>
      </w:pPr>
      <w:r w:rsidRPr="00A862D3">
        <w:rPr>
          <w:rFonts w:ascii="Book Antiqua" w:eastAsia="Times New Roman" w:hAnsi="Book Antiqua" w:cs="Times New Roman"/>
          <w:bCs/>
          <w:sz w:val="19"/>
          <w:szCs w:val="19"/>
          <w:lang w:eastAsia="tr-TR"/>
        </w:rPr>
        <w:t xml:space="preserve">Millî Mücadele hareketi, bağımsızlık için uğraşan diğer milletlere de bir örnek olmuştur. </w:t>
      </w:r>
    </w:p>
    <w:p w:rsidR="00A862D3" w:rsidRPr="00A862D3" w:rsidRDefault="00A862D3" w:rsidP="00A862D3">
      <w:pPr>
        <w:numPr>
          <w:ilvl w:val="0"/>
          <w:numId w:val="2"/>
        </w:numPr>
        <w:spacing w:after="40" w:line="264" w:lineRule="auto"/>
        <w:ind w:left="397" w:hanging="397"/>
        <w:rPr>
          <w:rFonts w:ascii="Book Antiqua" w:eastAsia="Times New Roman" w:hAnsi="Book Antiqua" w:cs="Times New Roman"/>
          <w:sz w:val="19"/>
          <w:szCs w:val="19"/>
          <w:lang w:eastAsia="tr-TR"/>
        </w:rPr>
      </w:pPr>
      <w:r w:rsidRPr="00A862D3">
        <w:rPr>
          <w:rFonts w:ascii="Book Antiqua" w:eastAsia="Times New Roman" w:hAnsi="Book Antiqua" w:cs="Times New Roman"/>
          <w:bCs/>
          <w:sz w:val="19"/>
          <w:szCs w:val="19"/>
          <w:lang w:eastAsia="tr-TR"/>
        </w:rPr>
        <w:t xml:space="preserve">Antlaşma, I.TBMM tarafından imzalanmış, </w:t>
      </w:r>
      <w:proofErr w:type="gramStart"/>
      <w:r w:rsidRPr="00A862D3">
        <w:rPr>
          <w:rFonts w:ascii="Book Antiqua" w:eastAsia="Times New Roman" w:hAnsi="Book Antiqua" w:cs="Times New Roman"/>
          <w:bCs/>
          <w:sz w:val="19"/>
          <w:szCs w:val="19"/>
          <w:lang w:eastAsia="tr-TR"/>
        </w:rPr>
        <w:t>II.TBMM</w:t>
      </w:r>
      <w:proofErr w:type="gramEnd"/>
      <w:r w:rsidRPr="00A862D3">
        <w:rPr>
          <w:rFonts w:ascii="Book Antiqua" w:eastAsia="Times New Roman" w:hAnsi="Book Antiqua" w:cs="Times New Roman"/>
          <w:bCs/>
          <w:sz w:val="19"/>
          <w:szCs w:val="19"/>
          <w:lang w:eastAsia="tr-TR"/>
        </w:rPr>
        <w:t xml:space="preserve"> tarafından onaylanmıştır.</w:t>
      </w:r>
    </w:p>
    <w:p w:rsidR="00A862D3" w:rsidRPr="00A862D3" w:rsidRDefault="00A862D3" w:rsidP="00A862D3">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9" w:name="_Toc396133500"/>
      <w:r w:rsidRPr="00A862D3">
        <w:rPr>
          <w:rFonts w:ascii="Book Antiqua" w:eastAsia="Times New Roman" w:hAnsi="Book Antiqua" w:cs="Times New Roman"/>
          <w:b/>
          <w:sz w:val="19"/>
          <w:szCs w:val="19"/>
          <w:lang w:val="x-none" w:eastAsia="x-none"/>
        </w:rPr>
        <w:t>2.3. Lozan’da Çözülemeyen Problemler</w:t>
      </w:r>
      <w:bookmarkEnd w:id="9"/>
      <w:r w:rsidRPr="00A862D3">
        <w:rPr>
          <w:rFonts w:ascii="Book Antiqua" w:eastAsia="Times New Roman" w:hAnsi="Book Antiqua" w:cs="Times New Roman"/>
          <w:b/>
          <w:sz w:val="19"/>
          <w:szCs w:val="19"/>
          <w:lang w:val="x-none" w:eastAsia="x-none"/>
        </w:rPr>
        <w:t> </w:t>
      </w:r>
    </w:p>
    <w:p w:rsidR="00A862D3" w:rsidRPr="00A862D3" w:rsidRDefault="00A862D3" w:rsidP="00A862D3">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A862D3">
        <w:rPr>
          <w:rFonts w:ascii="Book Antiqua" w:eastAsia="Times New Roman" w:hAnsi="Book Antiqua" w:cs="Times New Roman"/>
          <w:bCs/>
          <w:sz w:val="19"/>
          <w:szCs w:val="19"/>
          <w:lang w:eastAsia="tr-TR"/>
        </w:rPr>
        <w:t xml:space="preserve">Boğazlar Komisyonu milli egemenliğimizi kısıtlayan bir unsur olmuştur. Misak-ı Milli şartlarına da uygun değildi. Boğazlar Komisyonu 1936 Montrö Boğazlar Sözleşmesi ile kaldırılmıştır. </w:t>
      </w:r>
    </w:p>
    <w:p w:rsidR="00A862D3" w:rsidRPr="00A862D3" w:rsidRDefault="00A862D3" w:rsidP="00A862D3">
      <w:pPr>
        <w:numPr>
          <w:ilvl w:val="0"/>
          <w:numId w:val="3"/>
        </w:num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Cs/>
          <w:sz w:val="19"/>
          <w:szCs w:val="19"/>
          <w:lang w:eastAsia="tr-TR"/>
        </w:rPr>
        <w:t>Musul alınamamış ve Irak sınır kesinlik kazanmamıştır. İlgili ülkeler arasında dokuz aylık bir süre içerisinde çözülmek üzere ertelendi. Ancak belirlenen bu süre içerisinde İngiltere ile Türk devleti anlaşamamış ve meselenin Milletler Cemiyeti nezaretinde çözümlenmesine karar verilmiştir. Milletler Cemiyeti’nin yanlı tutumunun etkisiyle Musul, Ankara</w:t>
      </w:r>
      <w:r w:rsidRPr="00A862D3">
        <w:rPr>
          <w:rFonts w:ascii="Book Antiqua" w:eastAsia="Times New Roman" w:hAnsi="Book Antiqua" w:cs="Times New Roman"/>
          <w:b/>
          <w:bCs/>
          <w:sz w:val="19"/>
          <w:szCs w:val="19"/>
          <w:lang w:eastAsia="tr-TR"/>
        </w:rPr>
        <w:t xml:space="preserve"> </w:t>
      </w:r>
      <w:r w:rsidRPr="00A862D3">
        <w:rPr>
          <w:rFonts w:ascii="Book Antiqua" w:eastAsia="Times New Roman" w:hAnsi="Book Antiqua" w:cs="Times New Roman"/>
          <w:bCs/>
          <w:sz w:val="19"/>
          <w:szCs w:val="19"/>
          <w:lang w:eastAsia="tr-TR"/>
        </w:rPr>
        <w:t xml:space="preserve">Antlaşması gereği Irak’a bırakılmıştır (5 Haziran 1926). </w:t>
      </w:r>
    </w:p>
    <w:p w:rsidR="00A862D3" w:rsidRPr="00A862D3" w:rsidRDefault="00A862D3" w:rsidP="00A862D3">
      <w:pPr>
        <w:numPr>
          <w:ilvl w:val="0"/>
          <w:numId w:val="3"/>
        </w:numPr>
        <w:spacing w:after="40" w:line="264" w:lineRule="auto"/>
        <w:ind w:left="397" w:hanging="397"/>
        <w:jc w:val="both"/>
        <w:rPr>
          <w:rFonts w:ascii="Book Antiqua" w:eastAsia="Times New Roman" w:hAnsi="Book Antiqua" w:cs="Times New Roman"/>
          <w:sz w:val="19"/>
          <w:szCs w:val="19"/>
          <w:lang w:eastAsia="tr-TR"/>
        </w:rPr>
      </w:pPr>
      <w:r w:rsidRPr="00A862D3">
        <w:rPr>
          <w:rFonts w:ascii="Book Antiqua" w:eastAsia="Times New Roman" w:hAnsi="Book Antiqua" w:cs="Times New Roman"/>
          <w:bCs/>
          <w:sz w:val="19"/>
          <w:szCs w:val="19"/>
          <w:lang w:eastAsia="tr-TR"/>
        </w:rPr>
        <w:t xml:space="preserve">Trablusgarp Savaşı sonrası </w:t>
      </w:r>
      <w:proofErr w:type="spellStart"/>
      <w:r w:rsidRPr="00A862D3">
        <w:rPr>
          <w:rFonts w:ascii="Book Antiqua" w:eastAsia="Times New Roman" w:hAnsi="Book Antiqua" w:cs="Times New Roman"/>
          <w:bCs/>
          <w:sz w:val="19"/>
          <w:szCs w:val="19"/>
          <w:lang w:eastAsia="tr-TR"/>
        </w:rPr>
        <w:t>Uşi</w:t>
      </w:r>
      <w:proofErr w:type="spellEnd"/>
      <w:r w:rsidRPr="00A862D3">
        <w:rPr>
          <w:rFonts w:ascii="Book Antiqua" w:eastAsia="Times New Roman" w:hAnsi="Book Antiqua" w:cs="Times New Roman"/>
          <w:bCs/>
          <w:sz w:val="19"/>
          <w:szCs w:val="19"/>
          <w:lang w:eastAsia="tr-TR"/>
        </w:rPr>
        <w:t xml:space="preserve"> Antlaşması ile İtalya’ya bırakılan Ege Adaları geri alınamamıştır. İkinci Dünya Savaşı sonrası halkların çoğunluğu esası dikkate alınarak Yunanistan’a bırakılmıştır.</w:t>
      </w:r>
    </w:p>
    <w:p w:rsidR="00227A30" w:rsidRDefault="00A862D3" w:rsidP="00A862D3">
      <w:r w:rsidRPr="00A862D3">
        <w:rPr>
          <w:rFonts w:ascii="Book Antiqua" w:eastAsia="Times New Roman" w:hAnsi="Book Antiqua" w:cs="Times New Roman"/>
          <w:sz w:val="19"/>
          <w:szCs w:val="19"/>
          <w:lang w:eastAsia="tr-TR"/>
        </w:rPr>
        <w:br w:type="page"/>
      </w:r>
      <w:bookmarkStart w:id="10" w:name="_GoBack"/>
      <w:bookmarkEnd w:id="10"/>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B6AF6"/>
    <w:multiLevelType w:val="hybridMultilevel"/>
    <w:tmpl w:val="6A4EABC0"/>
    <w:lvl w:ilvl="0" w:tplc="041F0001">
      <w:start w:val="1"/>
      <w:numFmt w:val="bullet"/>
      <w:lvlText w:val=""/>
      <w:lvlJc w:val="left"/>
      <w:pPr>
        <w:ind w:left="1287" w:hanging="360"/>
      </w:pPr>
      <w:rPr>
        <w:rFonts w:ascii="Symbol" w:hAnsi="Symbol" w:hint="default"/>
      </w:rPr>
    </w:lvl>
    <w:lvl w:ilvl="1" w:tplc="5EEAA906">
      <w:start w:val="5"/>
      <w:numFmt w:val="bullet"/>
      <w:lvlText w:val="-"/>
      <w:lvlJc w:val="left"/>
      <w:pPr>
        <w:ind w:left="2367" w:hanging="720"/>
      </w:pPr>
      <w:rPr>
        <w:rFonts w:ascii="Verdana" w:eastAsia="Times New Roman" w:hAnsi="Verdana" w:cs="Times New Roman"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24714124"/>
    <w:multiLevelType w:val="multilevel"/>
    <w:tmpl w:val="A9F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E50A7"/>
    <w:multiLevelType w:val="hybridMultilevel"/>
    <w:tmpl w:val="D8C6CDB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FCB"/>
    <w:rsid w:val="00227A30"/>
    <w:rsid w:val="009F4FCB"/>
    <w:rsid w:val="00A862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11807</Characters>
  <Application>Microsoft Office Word</Application>
  <DocSecurity>0</DocSecurity>
  <Lines>98</Lines>
  <Paragraphs>27</Paragraphs>
  <ScaleCrop>false</ScaleCrop>
  <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2018-01-24T09:43:00Z</dcterms:created>
  <dcterms:modified xsi:type="dcterms:W3CDTF">2018-01-24T09:43:00Z</dcterms:modified>
</cp:coreProperties>
</file>