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53"/>
        <w:gridCol w:w="1303"/>
      </w:tblGrid>
      <w:tr>
        <w:trPr>
          <w:trHeight w:val="4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Chatbot graphics are of quality/resolution for  used( icons/menus/content)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     Moderate-quality graphics and visual design (generally consistent in style)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     High-quality/resolution graphics and visual design – mostly proportionate, stylistically consistent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(35%)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     Very high-quality/resolution graphics and visual design - proportionate, stylistically consistent  throughout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Chatbot content visual is appeal( font, Color and Size)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     Little visual appeal – poorly designed, bad use of colour/font/Size, visually boring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(8.3%)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     Some visual appeal – average, neither pleasant nor unpleasant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(33%)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     High level of visual appeal – seamless graphics – consistent and professionally designed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(33%)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     As above + very attractive, memorable, stands out; use of colour enhances app features/menus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(25%)</w:t>
            </w:r>
          </w:p>
        </w:tc>
      </w:tr>
      <w:tr>
        <w:trPr>
          <w:trHeight w:val="571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2025-09-03T12:02:58Z</dcterms:modified>
  <cp:category/>
</cp:coreProperties>
</file>