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568"/>
        <w:gridCol w:w="1303"/>
      </w:tblGrid>
      <w:tr>
        <w:trPr>
          <w:trHeight w:val="41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Accurately/fastest of COVID-19 WhatsApp Chatbot features (functions) and components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     Some functions work but lagging or contain major technical 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(2.7%)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     works overall. Some technical problems need fixing/Slow at 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(38%)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     Mostly functional with minor/negligible 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(35%)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     Perfect/timely response; no technical bugs found/contains a ‘loading time left’ indicator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(24%)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Ease of use of COVID-19 WhatsApp Chatbot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     Useable after some time/effort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(14%)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     Easy to learn how to use the COVID-19 WhatsApp Chatbot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(54%)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     Able to use the COVID-19 WhatsApp Chatbot immediately; intuitive; simple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(32%)</w:t>
            </w:r>
          </w:p>
        </w:tc>
      </w:tr>
      <w:tr>
        <w:trPr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The Chatbot is Interactive consistent and intuitive across all components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     Often inconsistent/confusing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(2.7%)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     OK with some inconsistencies/confusing elements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(32%)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     Mostly consistent/intuitive with negligible 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(32%)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     Perfectly consistent and intuitive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(32%)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2025-09-03T12:02:43Z</dcterms:modified>
  <cp:category/>
</cp:coreProperties>
</file>