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36"/>
        <w:gridCol w:w="1872"/>
        <w:gridCol w:w="2178"/>
        <w:gridCol w:w="2006"/>
        <w:gridCol w:w="2825"/>
        <w:gridCol w:w="2984"/>
      </w:tblGrid>
      <w:tr>
        <w:trPr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disagree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Attitude of COVID-19 chatbot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conducting surveillance using the covid 19 chatbot was an excellent idea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confident about using the covid 19 chatbot for covid 19 surveillance and covid 19 vaccination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believe it is a good idea to use a covid 19 chatbot for future covid 19 surveillance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prefer using a covid 19 chatbot for covid 19 surveillance and covid 19 vaccination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sharing covid 19 information vaccination services was a good idea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covid 19 chatbot helps to increase engagement in covid 19 surveillance and vaccination services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2025-01-07T13:33:30Z</dcterms:modified>
  <cp:category/>
</cp:coreProperties>
</file>