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ainTitle"/>
      </w:pPr>
      <w:r>
        <w:rPr>
          <w:rFonts w:ascii="Times New Roman" w:cs="Times New Roman" w:eastAsia="Times New Roman" w:hAnsi="Times New Roman"/>
          <w:b/>
          <w:bCs/>
          <w:color w:val="000000"/>
          <w:sz w:val="32"/>
          <w:szCs w:val="32"/>
        </w:rPr>
        <w:t xml:space="preserve">TÜRKİYE'DE KİRA GELİRİ ELDE EDEN YABANCILARA YÖNELİK VERGİ REHBERİ</w:t>
      </w:r>
    </w:p>
    <w:p>
      <w:pPr>
        <w:spacing w:after="80" w:before="0"/>
      </w:pPr>
      <w:r>
        <w:t xml:space="preserve"/>
      </w:r>
    </w:p>
    <w:p>
      <w:pPr>
        <w:pStyle w:val="BodyText"/>
      </w:pPr>
      <w:r>
        <w:rPr>
          <w:rFonts w:ascii="Times New Roman" w:cs="Times New Roman" w:eastAsia="Times New Roman" w:hAnsi="Times New Roman"/>
          <w:color w:val="000000"/>
          <w:sz w:val="24"/>
          <w:szCs w:val="24"/>
        </w:rPr>
        <w:t xml:space="preserve">Türkiye'de bir daire, rezidans, ofis, dükkân, arsa veya benzeri bir taşınmazı kiraya veriyorsanız, elde ettiğiniz gelir Türk vergi mevzuatı bakımından vergilendirilebilir niteliktedir. Türk hukukunda bu gelirler genel olarak gayrimenkul sermaye iradı olarak değerlendirilmektedir. Yalnızca konut ve işyeri değil; bazı durumlarda arsa, arazi ve belirli mal ya da hakların kiraya verilmesinden doğan gelirler de bu kapsamda yer almaktadır. Bu nedenle Türkiye'de taşınmazı bulunan yabancı gerçek kişilerin, kira gelirlerinin beyan edilip edilmeyeceğini ve hangi vergi kurallarının uygulanacağını dikkatle değerlendirmesi gerekmektedir.</w:t>
      </w:r>
    </w:p>
    <w:p>
      <w:pPr>
        <w:pStyle w:val="BodyText"/>
      </w:pPr>
      <w:r>
        <w:rPr>
          <w:rFonts w:ascii="Times New Roman" w:cs="Times New Roman" w:eastAsia="Times New Roman" w:hAnsi="Times New Roman"/>
          <w:color w:val="000000"/>
          <w:sz w:val="24"/>
          <w:szCs w:val="24"/>
        </w:rPr>
        <w:t xml:space="preserve">Yabancı kişiler bakımından konu yalnızca kira geliri elde edilip edilmediğinden ibaret değildir. Taşınmazın konut mu yoksa işyeri mi olduğu, kira bedelinin nasıl tahsil edildiği, Türkiye'de tam mükellef veya dar mükellef sayılma durumu ve bazı hâllerde çifte vergilendirmeyi önleme anlaşmaları gibi unsurlar sonucu doğrudan etkileyebilmektedir. Bu nedenle kira gelirlerinin hukuki ve vergisel açıdan doğru yapılandırılması büyük önem taşımaktadır.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 Kira Geliri Nedir?</w:t>
      </w:r>
    </w:p>
    <w:p>
      <w:pPr>
        <w:pStyle w:val="BodyText"/>
      </w:pPr>
      <w:r>
        <w:rPr>
          <w:rFonts w:ascii="Times New Roman" w:cs="Times New Roman" w:eastAsia="Times New Roman" w:hAnsi="Times New Roman"/>
          <w:color w:val="000000"/>
          <w:sz w:val="24"/>
          <w:szCs w:val="24"/>
        </w:rPr>
        <w:t xml:space="preserve">Gelir Vergisi Kanunu'na göre konut, işyeri, arsa, arazi gibi taşınmazların kiraya verilmesinden elde edilen gelirler kira geliri olarak vergilendirilmektedir. Uygulamada bir yabancının Türkiye'de sahip olduğu konuttan aylık kira alması, bir mağaza veya ofisi şirkete kiralaması ya da belirli mal ve hakları kullanıma bırakması bu kapsamda değerlendirilebilir. Bu gelirler çoğu zaman yıllık gelir vergisi beyannamesi bakımından ayrıca ele alınmaktadır.</w:t>
      </w:r>
    </w:p>
    <w:p>
      <w:pPr>
        <w:pStyle w:val="BodyText"/>
      </w:pPr>
      <w:r>
        <w:rPr>
          <w:rFonts w:ascii="Times New Roman" w:cs="Times New Roman" w:eastAsia="Times New Roman" w:hAnsi="Times New Roman"/>
          <w:color w:val="000000"/>
          <w:sz w:val="24"/>
          <w:szCs w:val="24"/>
        </w:rPr>
        <w:t xml:space="preserve">Örneğin İstanbul'da bulunan bir dairenin aylık bedelle bir aileye kiraya verilmesi konut kira geliri niteliği taşımaktadır. Buna karşılık aynı kişinin Ankara'daki bir ofisi bir şirkete kiralaması işyeri kira geliri sayılmaktadır. Her iki gelir türü de kira geliri kapsamında olmakla birlikte, vergisel rejimleri birbirinden farklıdır.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II. Konut Kira Geliri ile İşyeri Kira Geliri Arasındaki Temel Fark</w:t>
      </w:r>
    </w:p>
    <w:p>
      <w:pPr>
        <w:pStyle w:val="BodyText"/>
      </w:pPr>
      <w:r>
        <w:rPr>
          <w:rFonts w:ascii="Times New Roman" w:cs="Times New Roman" w:eastAsia="Times New Roman" w:hAnsi="Times New Roman"/>
          <w:color w:val="000000"/>
          <w:sz w:val="24"/>
          <w:szCs w:val="24"/>
        </w:rPr>
        <w:t xml:space="preserve">Türkiye'de vergi hukuku bakımından en kritik ayrım, taşınmazın mesken olarak mı yoksa işyeri olarak mı kullanıldığıdır. Konut kira gelirlerinde belirli bir istisna uygulanabilmektedir. İşyeri kira gelirlerinde ise çoğu durumda kiracı tarafından vergi kesintisi, yani stopaj, yapılmaktadır. Bu nedenle aynı miktarda kira alan iki kişi, taşınmazın kullanım şekline göre farklı vergisel sonuçlarla karşılaşabilmektedir.</w:t>
      </w:r>
    </w:p>
    <w:p>
      <w:pPr>
        <w:pStyle w:val="BodyText"/>
      </w:pPr>
      <w:r>
        <w:rPr>
          <w:rFonts w:ascii="Times New Roman" w:cs="Times New Roman" w:eastAsia="Times New Roman" w:hAnsi="Times New Roman"/>
          <w:color w:val="000000"/>
          <w:sz w:val="24"/>
          <w:szCs w:val="24"/>
        </w:rPr>
        <w:t xml:space="preserve">Somut bir örnek vermek gerekirse; yabancı bir malik İzmir'deki dairesini bir aileye kiraya veriyorsa bu gelir konut kira geliri olarak değerlendirilmektedir. Ancak Antalya'daki dükkânını bir şirkete kiralıyorsa, işyeri kira gelirine ilişkin stopaj ve beyan kuralları da devreye girmektedir.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III. Hangi Durumda Beyanname Vermek Gerekmektedir?</w:t>
      </w:r>
    </w:p>
    <w:p>
      <w:pPr>
        <w:pStyle w:val="BodyText"/>
      </w:pPr>
      <w:r>
        <w:rPr>
          <w:rFonts w:ascii="Times New Roman" w:cs="Times New Roman" w:eastAsia="Times New Roman" w:hAnsi="Times New Roman"/>
          <w:color w:val="000000"/>
          <w:sz w:val="24"/>
          <w:szCs w:val="24"/>
        </w:rPr>
        <w:t xml:space="preserve">Kira gelirinde beyan zorunluluğu, gelirin türüne ve tutarına göre değişmektedir. Gelir İdaresi Başkanlığı'nın güncel açıklamalarına göre 2025 yılında elde edilen gelirler bakımından mesken kira gelirlerinde 47.000 TL istisna uygulanmaktadır. Aynı dönemde tevkifata tabi işyeri kira gelirlerinde yıllık brüt 330.000 TL sınırının aşılması hâlinde yıllık beyanname verilmesi gerekmektedir. Gelir İdaresi ayrıca 2026 yılında elde edilecek gelirler bakımından mesken istisnasının 58.000 TL, tevkifata tabi işyeri gelirleri için beyan sınırının ise 400.000 TL olduğunu duyurmuştur.</w:t>
      </w:r>
    </w:p>
    <w:p>
      <w:pPr>
        <w:pStyle w:val="BodyText"/>
      </w:pPr>
      <w:r>
        <w:rPr>
          <w:rFonts w:ascii="Times New Roman" w:cs="Times New Roman" w:eastAsia="Times New Roman" w:hAnsi="Times New Roman"/>
          <w:color w:val="000000"/>
          <w:sz w:val="24"/>
          <w:szCs w:val="24"/>
        </w:rPr>
        <w:t xml:space="preserve">Örneğin yabancı bir kişi yıl içinde yalnızca Türkiye'deki konutundan 40.000 TL kira geliri elde etmişse, 2025 gelirleri bakımından bu tutar 47.000 TL istisna sınırının altında kaldığı için yalnızca bu gelir nedeniyle beyanname vermesi gerekmeyebilir. Ancak aynı kişi 120.000 TL konut kira geliri elde etmişse istisna sınırı aşılmış olur ve beyanname verilmesi zorunlu hâle gelir.</w:t>
      </w:r>
    </w:p>
    <w:p>
      <w:pPr>
        <w:pStyle w:val="BodyText"/>
      </w:pPr>
      <w:r>
        <w:rPr>
          <w:rFonts w:ascii="Times New Roman" w:cs="Times New Roman" w:eastAsia="Times New Roman" w:hAnsi="Times New Roman"/>
          <w:color w:val="000000"/>
          <w:sz w:val="24"/>
          <w:szCs w:val="24"/>
        </w:rPr>
        <w:t xml:space="preserve">İşyeri kirasında da benzer bir değerlendirme söz konusudur: yıllık brüt kira geliri 360.000 TL ise ve gelir stopaja tabiyse, 330.000 TL'lik beyan sınırı aşıldığından yıllık beyanname verilmesi gerekmektedir. Burada esas alınan tutar, kiraya verenin eline geçen net para değil, çoğu durumda brüt kira tutarıdır.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IV. Konut Kira Gelirindeki İstisnanın Uygulanması</w:t>
      </w:r>
    </w:p>
    <w:p>
      <w:pPr>
        <w:pStyle w:val="BodyText"/>
      </w:pPr>
      <w:r>
        <w:rPr>
          <w:rFonts w:ascii="Times New Roman" w:cs="Times New Roman" w:eastAsia="Times New Roman" w:hAnsi="Times New Roman"/>
          <w:color w:val="000000"/>
          <w:sz w:val="24"/>
          <w:szCs w:val="24"/>
        </w:rPr>
        <w:t xml:space="preserve">Mesken kira gelirlerinde uygulanan istisna, belirli bir tutara kadar olan gelirin vergiden hariç tutulması anlamına gelmektedir. Bu avantaj yalnızca konut kira gelirleri için geçerlidir; işyeri kira gelirlerinde aynı şekilde uygulanmamaktadır. Birden fazla konuttan kira geliri elde edilse bile istisna, toplam gelire bir kez uygulanmaktadır.</w:t>
      </w:r>
    </w:p>
    <w:p>
      <w:pPr>
        <w:pStyle w:val="BodyText"/>
      </w:pPr>
      <w:r>
        <w:rPr>
          <w:rFonts w:ascii="Times New Roman" w:cs="Times New Roman" w:eastAsia="Times New Roman" w:hAnsi="Times New Roman"/>
          <w:color w:val="000000"/>
          <w:sz w:val="24"/>
          <w:szCs w:val="24"/>
        </w:rPr>
        <w:t xml:space="preserve">Örneğin bir yabancı malik Türkiye'de iki ayrı daireden toplam 200.000 TL kira geliri elde etmişse, istisna her daire için ayrı ayrı değil toplam gelir üzerinden tek sefer uygulanmaktadır. Ayrıca süresinde beyan edilmeyen mesken kira gelirlerinde istisna hakkının kaybedilebileceği de unutulmamalıdır. Bu nedenle beyan yükümlülüğü bulunan kişilerin yasal sürelere dikkat etmesi büyük önem taşımaktadır.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 İşyeri Kiralarında Stopaj Uygulaması</w:t>
      </w:r>
    </w:p>
    <w:p>
      <w:pPr>
        <w:pStyle w:val="BodyText"/>
      </w:pPr>
      <w:r>
        <w:rPr>
          <w:rFonts w:ascii="Times New Roman" w:cs="Times New Roman" w:eastAsia="Times New Roman" w:hAnsi="Times New Roman"/>
          <w:color w:val="000000"/>
          <w:sz w:val="24"/>
          <w:szCs w:val="24"/>
        </w:rPr>
        <w:t xml:space="preserve">İşyeri kiralarında çoğu durumda kiracı, kira ödemesi üzerinden vergi kesintisi yapmaktadır. Bu sistem Türk vergi hukukunda tevkifat veya stopaj olarak adlandırılmaktadır. Kiraya verenin banka hesabına net bir tutar geçse bile, vergi hesabında çoğunlukla brüt tutar esas alınmaktadır. Stopaj yoluyla yıl içinde ödenen vergiler, yıllık beyannamede hesaplanan gelir vergisinden mahsup edilebilmektedir. Bazı hâllerde iade hakkı da doğabilmektedir.</w:t>
      </w:r>
    </w:p>
    <w:p>
      <w:pPr>
        <w:pStyle w:val="BodyText"/>
      </w:pPr>
      <w:r>
        <w:rPr>
          <w:rFonts w:ascii="Times New Roman" w:cs="Times New Roman" w:eastAsia="Times New Roman" w:hAnsi="Times New Roman"/>
          <w:color w:val="000000"/>
          <w:sz w:val="24"/>
          <w:szCs w:val="24"/>
        </w:rPr>
        <w:t xml:space="preserve">Örneğin bir işyeri için aylık brüt kira 50.000 TL ise, kiracı mevzuat gereği stopaj uygulayarak daha düşük net tutar ödeyebilmektedir. Buna rağmen yıllık beyan sınırı değerlendirilirken brüt kira esas alınmaktadır. Bu nedenle "hesabıma daha az para geçtiği için beyanname vermem gerekmiyor" düşüncesi hatalı bir değerlendirme olabilir.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 Kira Gelirinin Elde Edilmesinde Temel İlkeler</w:t>
      </w:r>
    </w:p>
    <w:p>
      <w:pPr>
        <w:pStyle w:val="BodyText"/>
      </w:pPr>
      <w:r>
        <w:rPr>
          <w:rFonts w:ascii="Times New Roman" w:cs="Times New Roman" w:eastAsia="Times New Roman" w:hAnsi="Times New Roman"/>
          <w:color w:val="000000"/>
          <w:sz w:val="24"/>
          <w:szCs w:val="24"/>
        </w:rPr>
        <w:t xml:space="preserve">Türk vergi sisteminde kira gelirinin vergilendirilmesinde temel ilke, gelirin fiilen tahsil edilmiş olmasıdır. Kira bedeli ödendiğinde veya hesaba geçtiğinde gelir doğmuş kabul edilmektedir. Geçmiş yıllara ait kira bedelleri sonradan topluca tahsil edilirse, kural olarak tahsil edildiği yılın geliri sayılmaktadır. Buna karşılık gelecek yıllara ait kiralar peşin tahsil edilmişse, ilgili yıllara dağıtılarak dikkate alınmaktadır. Döviz cinsinden tahsilatlarda ise tahsil tarihindeki Merkez Bankası döviz alış kuru esas alınmaktadır.</w:t>
      </w:r>
    </w:p>
    <w:p>
      <w:pPr>
        <w:pStyle w:val="BodyText"/>
      </w:pPr>
      <w:r>
        <w:rPr>
          <w:rFonts w:ascii="Times New Roman" w:cs="Times New Roman" w:eastAsia="Times New Roman" w:hAnsi="Times New Roman"/>
          <w:color w:val="000000"/>
          <w:sz w:val="24"/>
          <w:szCs w:val="24"/>
        </w:rPr>
        <w:t xml:space="preserve">Örneğin kiracının 2024 yılına ait ödenmemiş kiraları 2025 yılında topluca ödemesi hâlinde bu gelir, 2025 yılı geliri olarak değerlendirilmektedir. Eğer 2026 ve 2027 yıllarına ait kirayı 2025'te peşin ödüyorsa, bu tutar ilgili yıllara dağıtılarak dikkate alınmaktadır.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VII. Kira Ödemelerinde Banka veya PTT Üzerinden Tahsilat</w:t>
      </w:r>
    </w:p>
    <w:p>
      <w:pPr>
        <w:pStyle w:val="BodyText"/>
      </w:pPr>
      <w:r>
        <w:rPr>
          <w:rFonts w:ascii="Times New Roman" w:cs="Times New Roman" w:eastAsia="Times New Roman" w:hAnsi="Times New Roman"/>
          <w:color w:val="000000"/>
          <w:sz w:val="24"/>
          <w:szCs w:val="24"/>
        </w:rPr>
        <w:t xml:space="preserve">Kira ödemelerinin banka veya PTT aracılığıyla yapılması hem ispat kolaylığı hem de mevzuata uyum bakımından büyük önem taşımaktadır. Gelir İdaresi, kira tahsilat ve ödemelerinin kayıtlı sistem üzerinden gerçekleştirilmesine özel önem vermektedir. Elden yapılan tahsilatlar, ileride hem vergi incelemesinde hem de özel hukuk uyuşmazlıklarında sorun yaratabilmektedir. Usule aykırılık hâlinde Vergi Usul Kanunu kapsamında özel usulsüzlük cezası gündeme gelebilmektedir.</w:t>
      </w:r>
    </w:p>
    <w:p>
      <w:pPr>
        <w:pStyle w:val="BodyText"/>
      </w:pPr>
      <w:r>
        <w:rPr>
          <w:rFonts w:ascii="Times New Roman" w:cs="Times New Roman" w:eastAsia="Times New Roman" w:hAnsi="Times New Roman"/>
          <w:color w:val="000000"/>
          <w:sz w:val="24"/>
          <w:szCs w:val="24"/>
        </w:rPr>
        <w:t xml:space="preserve">Örneğin kiracının her ay elden ödeme yapması hâlinde; toplam tahsilatın ne kadar olduğu, ödemenin hangi aya ait bulunduğu veya gerçekten ödeme yapılıp yapılmadığı ileride tartışmalı hâle gelebilmektedir. Banka dekontu ise bu tür riskleri önemli ölçüde azaltmaktadır.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VIII. Beyanname Verme ve Vergi Ödeme Takvimi</w:t>
      </w:r>
    </w:p>
    <w:p>
      <w:pPr>
        <w:pStyle w:val="BodyText"/>
      </w:pPr>
      <w:r>
        <w:rPr>
          <w:rFonts w:ascii="Times New Roman" w:cs="Times New Roman" w:eastAsia="Times New Roman" w:hAnsi="Times New Roman"/>
          <w:color w:val="000000"/>
          <w:sz w:val="24"/>
          <w:szCs w:val="24"/>
        </w:rPr>
        <w:t xml:space="preserve">Kira gelirine ilişkin yıllık gelir vergisi beyannamesi, gelirin elde edildiği yılı takip eden yılın Mart ayında verilmektedir. Örneğin 2025 yılında elde edilen kira gelirleri için beyan dönemi 1-31 Mart 2026 tarihleri arasındadır. Hesaplanan gelir vergisi kural olarak iki taksitte ödenmektedir; ilk taksit Mart ayı sonunda, ikinci taksit ise Temmuz ayı sonunda tahsil edilmektedir.</w:t>
      </w:r>
    </w:p>
    <w:p>
      <w:pPr>
        <w:pStyle w:val="BodyText"/>
      </w:pPr>
      <w:r>
        <w:rPr>
          <w:rFonts w:ascii="Times New Roman" w:cs="Times New Roman" w:eastAsia="Times New Roman" w:hAnsi="Times New Roman"/>
          <w:color w:val="000000"/>
          <w:sz w:val="24"/>
          <w:szCs w:val="24"/>
        </w:rPr>
        <w:t xml:space="preserve">Bu yapı her yıl aynı mantıkla devam etmekte; ancak parasal sınırlar ve bazı teknik ayrıntılar değişebilmektedir. Bu nedenle özellikle yabancı malikler açısından her yıl güncel sınırların ayrıca kontrol edilmesi büyük önem taşımaktadır.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IX. Kira Gelirinden Gider İndirimi</w:t>
      </w:r>
    </w:p>
    <w:p>
      <w:pPr>
        <w:pStyle w:val="BodyText"/>
      </w:pPr>
      <w:r>
        <w:rPr>
          <w:rFonts w:ascii="Times New Roman" w:cs="Times New Roman" w:eastAsia="Times New Roman" w:hAnsi="Times New Roman"/>
          <w:color w:val="000000"/>
          <w:sz w:val="24"/>
          <w:szCs w:val="24"/>
        </w:rPr>
        <w:t xml:space="preserve">Türk vergi sisteminde kira gelirinin safi tutarı hesaplanırken belirli giderler indirilebilmektedir. Bunun için iki temel yöntem öngörülmüştür: gerçek gider yöntemi ve götürü gider yöntemi. Hangi yöntemin daha avantajlı olduğu, kişinin gerçek giderlerinin büyüklüğüne ve belge düzenine göre farklılık göstermektedir.</w:t>
      </w:r>
    </w:p>
    <w:p>
      <w:pPr>
        <w:spacing w:after="80" w:before="0"/>
      </w:pPr>
      <w:r>
        <w:t xml:space="preserve"/>
      </w:r>
    </w:p>
    <w:p>
      <w:pPr>
        <w:pStyle w:val="Heading2"/>
      </w:pPr>
      <w:r>
        <w:rPr>
          <w:rFonts w:ascii="Times New Roman" w:cs="Times New Roman" w:eastAsia="Times New Roman" w:hAnsi="Times New Roman"/>
          <w:b/>
          <w:bCs/>
          <w:color w:val="000000"/>
          <w:sz w:val="24"/>
          <w:szCs w:val="24"/>
        </w:rPr>
        <w:t xml:space="preserve">A. Gerçek Gider Yöntemi</w:t>
      </w:r>
    </w:p>
    <w:p>
      <w:pPr>
        <w:pStyle w:val="BodyText"/>
      </w:pPr>
      <w:r>
        <w:rPr>
          <w:rFonts w:ascii="Times New Roman" w:cs="Times New Roman" w:eastAsia="Times New Roman" w:hAnsi="Times New Roman"/>
          <w:color w:val="000000"/>
          <w:sz w:val="24"/>
          <w:szCs w:val="24"/>
        </w:rPr>
        <w:t xml:space="preserve">Gerçek gider yönteminde, kanunda izin verilen ve belgeyle ispatlanabilen giderler indirim konusu yapılabilmektedir. Bu giderler arasında bakım ve onarım giderleri, sigorta, emlak vergisi, yönetim giderleri ve bazı durumlarda borç faizleri yer alabilmektedir. Ancak her gider her taşınmaz için aynı şekilde indirilemez; konut ve işyeri bakımından farklı kurallar uygulanmaktadır.</w:t>
      </w:r>
    </w:p>
    <w:p>
      <w:pPr>
        <w:pStyle w:val="BodyText"/>
      </w:pPr>
      <w:r>
        <w:rPr>
          <w:rFonts w:ascii="Times New Roman" w:cs="Times New Roman" w:eastAsia="Times New Roman" w:hAnsi="Times New Roman"/>
          <w:color w:val="000000"/>
          <w:sz w:val="24"/>
          <w:szCs w:val="24"/>
        </w:rPr>
        <w:t xml:space="preserve">Örneğin bir daireden 320.000 TL kira geliri elde edildiğini ve aynı yıl bu daire için 120.000 TL belgeye dayalı gider bulunduğunu varsayalım. Gerçek gider yöntemi seçildiğinde bu giderlerin vergiye tabi kısma isabet eden bölümü indirilebilmektedir. Giderler yüksekse bu yöntem çoğu zaman daha avantajlı sonuç doğurmaktadır.</w:t>
      </w:r>
    </w:p>
    <w:p>
      <w:pPr>
        <w:spacing w:after="80" w:before="0"/>
      </w:pPr>
      <w:r>
        <w:t xml:space="preserve"/>
      </w:r>
    </w:p>
    <w:p>
      <w:pPr>
        <w:pStyle w:val="Heading2"/>
      </w:pPr>
      <w:r>
        <w:rPr>
          <w:rFonts w:ascii="Times New Roman" w:cs="Times New Roman" w:eastAsia="Times New Roman" w:hAnsi="Times New Roman"/>
          <w:b/>
          <w:bCs/>
          <w:color w:val="000000"/>
          <w:sz w:val="24"/>
          <w:szCs w:val="24"/>
        </w:rPr>
        <w:t xml:space="preserve">B. Götürü Gider Yöntemi</w:t>
      </w:r>
    </w:p>
    <w:p>
      <w:pPr>
        <w:pStyle w:val="BodyText"/>
      </w:pPr>
      <w:r>
        <w:rPr>
          <w:rFonts w:ascii="Times New Roman" w:cs="Times New Roman" w:eastAsia="Times New Roman" w:hAnsi="Times New Roman"/>
          <w:color w:val="000000"/>
          <w:sz w:val="24"/>
          <w:szCs w:val="24"/>
        </w:rPr>
        <w:t xml:space="preserve">Götürü gider yönteminde ise tek tek belge sunmak yerine, mevzuatta öngörülen oran üzerinden standart bir indirim yapılmaktadır. Bu yöntem, masrafı az olan veya daha sade bir beyan süreci tercih eden kişiler için pratik olabilmektedir. Ancak her zaman en avantajlı yöntem değildir; rakamsal karşılaştırma yapılması gerekmektedir.</w:t>
      </w:r>
    </w:p>
    <w:p>
      <w:pPr>
        <w:pStyle w:val="BodyText"/>
      </w:pPr>
      <w:r>
        <w:rPr>
          <w:rFonts w:ascii="Times New Roman" w:cs="Times New Roman" w:eastAsia="Times New Roman" w:hAnsi="Times New Roman"/>
          <w:color w:val="000000"/>
          <w:sz w:val="24"/>
          <w:szCs w:val="24"/>
        </w:rPr>
        <w:t xml:space="preserve">Örneğin 320.000 TL kira gelirine karşılık gerçek giderler düşükse götürü gider yöntemi daha basit bir çözüm sunmaktadır. Buna karşılık yüksek onarım, vergi, sigorta veya diğer kabul edilebilir giderler varsa gerçek gider yöntemi daha düşük vergi yüküyle sonuçlanabilmektedir.</w:t>
      </w:r>
    </w:p>
    <w:p>
      <w:pPr>
        <w:spacing w:after="80" w:before="0"/>
      </w:pPr>
      <w:r>
        <w:t xml:space="preserve"/>
      </w:r>
    </w:p>
    <w:p>
      <w:pPr>
        <w:pStyle w:val="Heading2"/>
      </w:pPr>
      <w:r>
        <w:rPr>
          <w:rFonts w:ascii="Times New Roman" w:cs="Times New Roman" w:eastAsia="Times New Roman" w:hAnsi="Times New Roman"/>
          <w:b/>
          <w:bCs/>
          <w:color w:val="000000"/>
          <w:sz w:val="24"/>
          <w:szCs w:val="24"/>
        </w:rPr>
        <w:t xml:space="preserve">C. Konut Kira Gelirlerinde Özel Gider Kuralları</w:t>
      </w:r>
    </w:p>
    <w:p>
      <w:pPr>
        <w:pStyle w:val="BodyText"/>
      </w:pPr>
      <w:r>
        <w:rPr>
          <w:rFonts w:ascii="Times New Roman" w:cs="Times New Roman" w:eastAsia="Times New Roman" w:hAnsi="Times New Roman"/>
          <w:color w:val="000000"/>
          <w:sz w:val="24"/>
          <w:szCs w:val="24"/>
        </w:rPr>
        <w:t xml:space="preserve">Konut kira gelirlerinde bazı özel avantaj ve sınırlamalar mevcuttur. Gelir İdaresi rehberine göre bir adet konut için belirli şartlarla iktisap bedelinin yüzde beşi, beş yıl süreyle indirilebilmektedir. Bunun yanında güncel açıklamalara göre 1 Ocak 2025 tarihinden itibaren konutlar hariç kiraya verilen mal ve haklar bakımından borç faizlerinin indirilebildiği belirtilmektedir. Bu nedenle konut kredi faizlerinin indirimi konusunda somut tarih ve taşınmaz türü ayrıca kontrol edilmelidir.</w:t>
      </w:r>
    </w:p>
    <w:p>
      <w:pPr>
        <w:pStyle w:val="BodyText"/>
      </w:pPr>
      <w:r>
        <w:rPr>
          <w:rFonts w:ascii="Times New Roman" w:cs="Times New Roman" w:eastAsia="Times New Roman" w:hAnsi="Times New Roman"/>
          <w:color w:val="000000"/>
          <w:sz w:val="24"/>
          <w:szCs w:val="24"/>
        </w:rPr>
        <w:t xml:space="preserve">Ayrıca konut kira gelirinde istisna kullanılıyorsa, giderlerin tamamı değil; yalnızca vergiye tabi kısma isabet eden bölümü indirilebilmektedir. Başka bir ifadeyle, istisna uygulanan mesken kira gelirlerinde giderler doğrudan tam tutar üzerinden değil, oranlama yapılarak dikkate alınmaktadır.</w:t>
      </w:r>
    </w:p>
    <w:p>
      <w:pPr>
        <w:spacing w:after="80" w:before="0"/>
      </w:pPr>
      <w:r>
        <w:t xml:space="preserve"/>
      </w:r>
    </w:p>
    <w:p>
      <w:pPr>
        <w:pStyle w:val="Heading2"/>
      </w:pPr>
      <w:r>
        <w:rPr>
          <w:rFonts w:ascii="Times New Roman" w:cs="Times New Roman" w:eastAsia="Times New Roman" w:hAnsi="Times New Roman"/>
          <w:b/>
          <w:bCs/>
          <w:color w:val="000000"/>
          <w:sz w:val="24"/>
          <w:szCs w:val="24"/>
        </w:rPr>
        <w:t xml:space="preserve">D. Hangi Gider Yöntemi Daha Avantajlıdır?</w:t>
      </w:r>
    </w:p>
    <w:p>
      <w:pPr>
        <w:pStyle w:val="BodyText"/>
      </w:pPr>
      <w:r>
        <w:rPr>
          <w:rFonts w:ascii="Times New Roman" w:cs="Times New Roman" w:eastAsia="Times New Roman" w:hAnsi="Times New Roman"/>
          <w:color w:val="000000"/>
          <w:sz w:val="24"/>
          <w:szCs w:val="24"/>
        </w:rPr>
        <w:t xml:space="preserve">Bu sorunun tek ve kesin bir yanıtı bulunmamaktadır. Giderler yüksek ve belgelendirilebilir nitelikteyse gerçek gider yöntemi daha avantajlı olabilmektedir. Giderler düşük veya daha pratik bir beyan süreci tercih ediliyorsa götürü gider yöntemi uygun olabilmektedir. Özellikle hem konut hem işyeri kira geliri bulunanlar, birden fazla taşınmazı olanlar veya yakın tarihte edinilmiş taşınmazları kiraya verenler açısından yöntem seçimi toplam vergi tutarını ciddi biçimde etkileyebilmektedir.</w:t>
      </w:r>
    </w:p>
    <w:p>
      <w:pPr>
        <w:pStyle w:val="BodyText"/>
      </w:pPr>
      <w:r>
        <w:rPr>
          <w:rFonts w:ascii="Times New Roman" w:cs="Times New Roman" w:eastAsia="Times New Roman" w:hAnsi="Times New Roman"/>
          <w:color w:val="000000"/>
          <w:sz w:val="24"/>
          <w:szCs w:val="24"/>
        </w:rPr>
        <w:t xml:space="preserve">Örneğin 320.000 TL konut kira geliri ve 120.000 TL kabul edilebilir belgeye dayalı gideri olan bir kişi için gerçek gider yöntemi, götürü gidere kıyasla daha düşük vergi yüküne yol açabilmektedir. Buna karşılık aynı gelir düzeyinde ancak çok az gideri olan bir kişi için götürü gider yöntemi daha basit ve uygun bir seçenek olabilmektedir.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 Kira Geliri Elde Edilmediği Hâllerde Yapılması Gerekenler</w:t>
      </w:r>
    </w:p>
    <w:p>
      <w:pPr>
        <w:pStyle w:val="BodyText"/>
      </w:pPr>
      <w:r>
        <w:rPr>
          <w:rFonts w:ascii="Times New Roman" w:cs="Times New Roman" w:eastAsia="Times New Roman" w:hAnsi="Times New Roman"/>
          <w:color w:val="000000"/>
          <w:sz w:val="24"/>
          <w:szCs w:val="24"/>
        </w:rPr>
        <w:t xml:space="preserve">Bazı durumlarda yabancı bir kişinin Türkiye'de adına kayıtlı taşınmaz bulunmasına rağmen ilgili yılda fiilen kira tahsilatı olmayabilir. Böyle hâllerde Hazır Beyan Sistemi üzerinden "kira geliri elde etmedim" veya benzeri bir bildirim yapılabilmektedir. Bu adım, sistemsel görünüm nedeniyle oluşabilecek gereksiz sorgu ve inceleme risklerini azaltması bakımından faydalıdır.</w:t>
      </w:r>
    </w:p>
    <w:p>
      <w:pPr>
        <w:pStyle w:val="BodyText"/>
      </w:pPr>
      <w:r>
        <w:rPr>
          <w:rFonts w:ascii="Times New Roman" w:cs="Times New Roman" w:eastAsia="Times New Roman" w:hAnsi="Times New Roman"/>
          <w:color w:val="000000"/>
          <w:sz w:val="24"/>
          <w:szCs w:val="24"/>
        </w:rPr>
        <w:t xml:space="preserve">Örneğin daireniz yıl boyunca boş kalmışsa ve hiç kira tahsil edilmemişse, sırf üzerinize kayıtlı taşınmaz bulunduğu gerekçesiyle otomatik olarak vergi doğmamaktadır. Ancak vergi idaresi kayıtları ile fiili durumun uyumlu kılınması için gerekli açıklamanın yapılması gerekebilmektedir.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 Gelir Vergisi Oranları</w:t>
      </w:r>
    </w:p>
    <w:p>
      <w:pPr>
        <w:pStyle w:val="BodyText"/>
      </w:pPr>
      <w:r>
        <w:rPr>
          <w:rFonts w:ascii="Times New Roman" w:cs="Times New Roman" w:eastAsia="Times New Roman" w:hAnsi="Times New Roman"/>
          <w:color w:val="000000"/>
          <w:sz w:val="24"/>
          <w:szCs w:val="24"/>
        </w:rPr>
        <w:t xml:space="preserve">Türkiye'de gelir vergisi artan oranlı bir yapıya sahiptir. Gelir arttıkça uygulanacak vergi oranı da yükselmektedir. Gelir İdaresi'nin yayımladığı 2025 tarifesine göre ilk dilim olan 158.000 TL'ye kadar yüzde on beş, sonraki dilimler ise kademeli olarak yüzde yirmi, yüzde yirmi yedi, yüzde otuz beş ve yüzde kırk şeklinde uygulanmaktadır. Bu nedenle aynı brüt kira gelirine sahip iki kişi, seçtiği gider yöntemine ve kabul edilen gider tutarına bağlı olarak farklı miktarda vergi ödeyebilmektedir.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XII. Yabancı Kişiler İçin Neden Ayrıca Hukuki Değerlendirme Gerekmektedir?</w:t>
      </w:r>
    </w:p>
    <w:p>
      <w:pPr>
        <w:pStyle w:val="BodyText"/>
      </w:pPr>
      <w:r>
        <w:rPr>
          <w:rFonts w:ascii="Times New Roman" w:cs="Times New Roman" w:eastAsia="Times New Roman" w:hAnsi="Times New Roman"/>
          <w:color w:val="000000"/>
          <w:sz w:val="24"/>
          <w:szCs w:val="24"/>
        </w:rPr>
        <w:t xml:space="preserve">Türkiye'de kira geliri elde eden yabancılar bakımından her dosya aynı değerlendirmeyi gerektirmemektedir. Kişi Türkiye'de tam mükellef sayılabilir ya da yalnızca Türkiye kaynaklı gelirleri nedeniyle dar mükellef olabilir. Ayrıca kişinin mukim olduğu ülke ile Türkiye arasında bir çifte vergilendirmeyi önleme anlaşması bulunması hâlinde, aynı gelirin iki ülkede nasıl dikkate alınacağı ayrıca analiz edilmelidir. Bu nedenle genel bilgiler her zaman yeterli olmamaktadır.</w:t>
      </w:r>
    </w:p>
    <w:p>
      <w:pPr>
        <w:pStyle w:val="BodyText"/>
      </w:pPr>
      <w:r>
        <w:rPr>
          <w:rFonts w:ascii="Times New Roman" w:cs="Times New Roman" w:eastAsia="Times New Roman" w:hAnsi="Times New Roman"/>
          <w:color w:val="000000"/>
          <w:sz w:val="24"/>
          <w:szCs w:val="24"/>
        </w:rPr>
        <w:t xml:space="preserve">Örneğin Almanya'da yerleşik bir kişi İstanbul'daki dairesinden kira geliri elde ediyorsa, Türkiye'deki beyan yükümlülüğü ile Almanya'daki raporlama ve mahsup imkânları birlikte değerlendirilmelidir. Aynı şekilde Körfez bölgesinde yaşayan ve Türkiye'de işyeri kiralayan bir yabancının dosyası da farklı bir analiz gerektirmektedir. Bu tür dosyalarda vergi, göçmenlik ve sözleşme hukuku boyutlarının birlikte ele alınması büyük önem taşımaktadır.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XIII. Sık Sorulan Sorular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Türkiye'de tek bir dairem varsa mutlaka vergi öder miyim?</w:t>
      </w:r>
    </w:p>
    <w:p>
      <w:pPr>
        <w:pStyle w:val="FAQAnswer"/>
      </w:pPr>
      <w:r>
        <w:rPr>
          <w:rFonts w:ascii="Times New Roman" w:cs="Times New Roman" w:eastAsia="Times New Roman" w:hAnsi="Times New Roman"/>
          <w:color w:val="000000"/>
          <w:sz w:val="24"/>
          <w:szCs w:val="24"/>
        </w:rPr>
        <w:t xml:space="preserve">Hayır. Konut kira geliriniz ilgili yıl için belirlenen istisna sınırının altında kalıyorsa yalnızca bu gelir nedeniyle beyanname vermeniz gerekmeyebilir. Ancak her yıl güncel tutarın kontrol edilmesi gerekmektedir.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İşyeri kiramdan zaten stopaj kesiliyorsa yine de beyanname vermem gerekir mi?</w:t>
      </w:r>
    </w:p>
    <w:p>
      <w:pPr>
        <w:pStyle w:val="FAQAnswer"/>
      </w:pPr>
      <w:r>
        <w:rPr>
          <w:rFonts w:ascii="Times New Roman" w:cs="Times New Roman" w:eastAsia="Times New Roman" w:hAnsi="Times New Roman"/>
          <w:color w:val="000000"/>
          <w:sz w:val="24"/>
          <w:szCs w:val="24"/>
        </w:rPr>
        <w:t xml:space="preserve">Bazı durumlarda evet. Tevkifata tabi işyeri kira geliriniz ilgili yıl için belirlenen beyan sınırını aşıyorsa yıllık beyanname verilmesi zorunludur.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Kirayı yabancı para ile alıyorsam ne olur?</w:t>
      </w:r>
    </w:p>
    <w:p>
      <w:pPr>
        <w:pStyle w:val="FAQAnswer"/>
      </w:pPr>
      <w:r>
        <w:rPr>
          <w:rFonts w:ascii="Times New Roman" w:cs="Times New Roman" w:eastAsia="Times New Roman" w:hAnsi="Times New Roman"/>
          <w:color w:val="000000"/>
          <w:sz w:val="24"/>
          <w:szCs w:val="24"/>
        </w:rPr>
        <w:t xml:space="preserve">Kira döviz cinsinden tahsil edilse bile vergi hesabında tahsil tarihindeki TCMB döviz alış kuru esas alınmaktadır.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Kirayı elden almak sorun yaratır mı?</w:t>
      </w:r>
    </w:p>
    <w:p>
      <w:pPr>
        <w:pStyle w:val="FAQAnswer"/>
      </w:pPr>
      <w:r>
        <w:rPr>
          <w:rFonts w:ascii="Times New Roman" w:cs="Times New Roman" w:eastAsia="Times New Roman" w:hAnsi="Times New Roman"/>
          <w:color w:val="000000"/>
          <w:sz w:val="24"/>
          <w:szCs w:val="24"/>
        </w:rPr>
        <w:t xml:space="preserve">Evet, yaratabilir. Banka veya PTT aracılığıyla tahsilat hem ispat hem de mevzuata uyum açısından çok daha güvenlidir; aksi hâlde ceza riski doğabilmektedir.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Gerçek gider mi, götürü gider mi daha avantajlıdır?</w:t>
      </w:r>
    </w:p>
    <w:p>
      <w:pPr>
        <w:pStyle w:val="FAQAnswer"/>
      </w:pPr>
      <w:r>
        <w:rPr>
          <w:rFonts w:ascii="Times New Roman" w:cs="Times New Roman" w:eastAsia="Times New Roman" w:hAnsi="Times New Roman"/>
          <w:color w:val="000000"/>
          <w:sz w:val="24"/>
          <w:szCs w:val="24"/>
        </w:rPr>
        <w:t xml:space="preserve">Bu, gider yapınıza bağlıdır. Masraflarınız yüksek ve belgeli ise gerçek gider yöntemi; masraflarınız düşük ve daha sade bir işlem istiyorsanız götürü gider yöntemi daha uygun olabilmektedir.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Sonuç</w:t>
      </w:r>
    </w:p>
    <w:p>
      <w:pPr>
        <w:pStyle w:val="BodyText"/>
      </w:pPr>
      <w:r>
        <w:rPr>
          <w:rFonts w:ascii="Times New Roman" w:cs="Times New Roman" w:eastAsia="Times New Roman" w:hAnsi="Times New Roman"/>
          <w:color w:val="000000"/>
          <w:sz w:val="24"/>
          <w:szCs w:val="24"/>
        </w:rPr>
        <w:t xml:space="preserve">Türkiye'de kira geliri elde eden yabancı kişiler açısından en önemli husus, gelirin türünü doğru belirlemek ve beyan yükümlülüğünü zamanında yerine getirmektir. Konut ve işyeri kira gelirleri farklı kurallara tabidir. Konutta istisna, işyerinde stopaj, gider yöntemi seçimi, banka üzerinden tahsilat ve yıllık beyan takvimi birlikte değerlendirilmelidir. Güncel açıklamalara göre 2025 gelirleri bakımından yıllık 47.000 TL mesken istisnası ve 330.000 TL işyeri beyan sınırı; 2026 gelirleri bakımından ise yıllık 58.000 TL mesken istisnası ve 400.000 TL işyeri beyan sınırı uygulanmaktadır.</w:t>
      </w:r>
    </w:p>
    <w:p>
      <w:pPr>
        <w:pStyle w:val="BodyText"/>
      </w:pPr>
      <w:r>
        <w:rPr>
          <w:rFonts w:ascii="Times New Roman" w:cs="Times New Roman" w:eastAsia="Times New Roman" w:hAnsi="Times New Roman"/>
          <w:color w:val="000000"/>
          <w:sz w:val="24"/>
          <w:szCs w:val="24"/>
        </w:rPr>
        <w:t xml:space="preserve">Özellikle birden fazla taşınmazı bulunanlar, hem konut hem işyeri kira geliri elde edenler, dövizle kira alanlar, geçmiş yıllara ait kiraları topluca tahsil edenler veya yurt dışında mukim olup Türkiye'de taşınmaz sahibi olanlar bakımından profesyonel hukuki ve vergisel destek alınması ciddi avantaj sağlamaktadır. Doğru yapılandırılmış bir beyan süreci, gereksiz vergi yükünü ve idari riskleri önemli ölçüde azaltabilmektedir.</w:t>
      </w:r>
    </w:p>
    <w:p>
      <w:pPr>
        <w:pStyle w:val="BodyText"/>
      </w:pPr>
      <w:r>
        <w:rPr>
          <w:rFonts w:ascii="Times New Roman" w:cs="Times New Roman" w:eastAsia="Times New Roman" w:hAnsi="Times New Roman"/>
          <w:color w:val="000000"/>
          <w:sz w:val="24"/>
          <w:szCs w:val="24"/>
        </w:rPr>
        <w:t xml:space="preserve">Türkiye'de kira geliri elde eden yabancılar açısından her dosya kendi koşulları çerçevesinde değerlendirilmelidir. Mukimlik durumu, kira sözleşmesinin yapısı, ödeme biçimi, taşınmazın kullanım şekli ve uluslararası vergi boyutu birlikte incelenmeden kesin sonuca varılması doğru olmayacaktır. Bu nedenle somut olay bazında profesyonel değerlendirme yaptırılması en güvenli yol olarak önerilmektedir.</w:t>
      </w:r>
    </w:p>
    <w:p>
      <w:pPr>
        <w:spacing w:after="80" w:before="0"/>
      </w:pPr>
      <w:r>
        <w:t xml:space="preserve"/>
      </w:r>
    </w:p>
    <w:p>
      <w:pPr>
        <w:pageBreakBefore/>
      </w:pPr>
      <w:r>
        <w:t xml:space="preserve"/>
      </w:r>
    </w:p>
    <w:p>
      <w:pPr>
        <w:pStyle w:val="MainTitle"/>
      </w:pPr>
      <w:r>
        <w:rPr>
          <w:rFonts w:ascii="Times New Roman" w:cs="Times New Roman" w:eastAsia="Times New Roman" w:hAnsi="Times New Roman"/>
          <w:b/>
          <w:bCs/>
          <w:color w:val="000000"/>
          <w:sz w:val="32"/>
          <w:szCs w:val="32"/>
        </w:rPr>
        <w:t xml:space="preserve">TÜRKİYE'DE EMLAK BEYANI VE EMLAK VERGİSİ: YABANCI MÜLKİYET SAHİPLERİNE YÖNELİK GENEL REHBER</w:t>
      </w:r>
    </w:p>
    <w:p>
      <w:pPr>
        <w:spacing w:after="80" w:before="0"/>
      </w:pPr>
      <w:r>
        <w:t xml:space="preserve"/>
      </w:r>
    </w:p>
    <w:p>
      <w:pPr>
        <w:pStyle w:val="BodyText"/>
      </w:pPr>
      <w:r>
        <w:rPr>
          <w:rFonts w:ascii="Times New Roman" w:cs="Times New Roman" w:eastAsia="Times New Roman" w:hAnsi="Times New Roman"/>
          <w:color w:val="000000"/>
          <w:sz w:val="24"/>
          <w:szCs w:val="24"/>
        </w:rPr>
        <w:t xml:space="preserve">Türkiye'de bir daire, villa, ofis, dükkân, arsa veya arazi satın alan yabancıların en sık karıştırdığı konulardan biri emlak beyanı ile emlak vergisi arasındaki farktır. Bu iki kavram birbiriyle bağlantılı olmakla birlikte, aynı anlama gelmemektedir. Uygulamada pek çok yabancı malik, tapu devri tamamlandıktan sonra sürecin sona erdiğini düşünmektedir. Oysa taşınmaz edinildikten sonra belediye nezdindeki bildirim yükümlülüğü, vergi kaydı ve düzenli ödeme yükümlülükleri ayrıca önem taşımaktadır. Türkiye'de emlak vergisi, taşınmazın bulunduğu ilgili belediyeye ödenmekte olup merkezi vergi dairesine değil.</w:t>
      </w:r>
    </w:p>
    <w:p>
      <w:pPr>
        <w:pStyle w:val="BodyText"/>
      </w:pPr>
      <w:r>
        <w:rPr>
          <w:rFonts w:ascii="Times New Roman" w:cs="Times New Roman" w:eastAsia="Times New Roman" w:hAnsi="Times New Roman"/>
          <w:color w:val="000000"/>
          <w:sz w:val="24"/>
          <w:szCs w:val="24"/>
        </w:rPr>
        <w:t xml:space="preserve">Somut olayda taşınmazın türü, bulunduğu belediye, büyükşehir belediye sınırları içinde olup olmaması, muafiyet durumu ve mülkiyet değişikliği gibi hususlar sonucu doğrudan etkileyebilmektedir.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 Emlak Beyanı Nedir?</w:t>
      </w:r>
    </w:p>
    <w:p>
      <w:pPr>
        <w:pStyle w:val="BodyText"/>
      </w:pPr>
      <w:r>
        <w:rPr>
          <w:rFonts w:ascii="Times New Roman" w:cs="Times New Roman" w:eastAsia="Times New Roman" w:hAnsi="Times New Roman"/>
          <w:color w:val="000000"/>
          <w:sz w:val="24"/>
          <w:szCs w:val="24"/>
        </w:rPr>
        <w:t xml:space="preserve">Uygulamada "emlak beyanı" denildiğinde çoğu zaman taşınmaza ilişkin bilgilerin belediye kayıtlarına bildirilmesi anlaşılmaktadır. Bu bildirim sayesinde belediye, taşınmaz için emlak vergisi mükellefiyetini oluşturmakta veya güncellemektedir. Türkiye'de emlak vergisinde her yıl yeniden verilen klasik bir yıllık beyanname sistemi öngörülmemiştir; ancak mükellefin değişmesi, yeni bina yapılması, ifraz ya da taksim, kullanım durumunun değişmesi gibi vergi değerini etkileyen hâllerde belediyeye bildirim yapılması gerekmektedir.</w:t>
      </w:r>
    </w:p>
    <w:p>
      <w:pPr>
        <w:pStyle w:val="BodyText"/>
      </w:pPr>
      <w:r>
        <w:rPr>
          <w:rFonts w:ascii="Times New Roman" w:cs="Times New Roman" w:eastAsia="Times New Roman" w:hAnsi="Times New Roman"/>
          <w:color w:val="000000"/>
          <w:sz w:val="24"/>
          <w:szCs w:val="24"/>
        </w:rPr>
        <w:t xml:space="preserve">Gelir İdaresi'nin süreler tablosunda da açıkça belirtildiği üzere, emlak vergisinde beyanname verme yükümlülüğü genel olarak yoktur; ancak vergi değerini değiştiren durumlar ortaya çıktığında ilgili yıl içinde bildirim yapılması zorunludur. Kanunda da bildirim süresi, olayın gerçekleştiği bütçe yılı içinde; son üç ayda gerçekleşmişse üç ay içinde şeklinde düzenlenmiştir.</w:t>
      </w:r>
    </w:p>
    <w:p>
      <w:pPr>
        <w:pStyle w:val="BodyText"/>
      </w:pPr>
      <w:r>
        <w:rPr>
          <w:rFonts w:ascii="Times New Roman" w:cs="Times New Roman" w:eastAsia="Times New Roman" w:hAnsi="Times New Roman"/>
          <w:color w:val="000000"/>
          <w:sz w:val="24"/>
          <w:szCs w:val="24"/>
        </w:rPr>
        <w:t xml:space="preserve">Özetle söylemek gerekirse emlak beyanı, "Bu taşınmazın sahibi benim" veya "Bu taşınmazla ilgili vergi durumunu etkileyen bir değişiklik meydana geldi" bilgisinin belediyeye iletilmesidir. Bu adım atılmadan birçok belediyede doğru vergi kaydı oluşmamakta ya da eksik oluşabilmektedir.</w:t>
      </w:r>
    </w:p>
    <w:p>
      <w:pPr>
        <w:pStyle w:val="BodyText"/>
      </w:pPr>
      <w:r>
        <w:rPr>
          <w:rFonts w:ascii="Times New Roman" w:cs="Times New Roman" w:eastAsia="Times New Roman" w:hAnsi="Times New Roman"/>
          <w:color w:val="000000"/>
          <w:sz w:val="24"/>
          <w:szCs w:val="24"/>
        </w:rPr>
        <w:t xml:space="preserve">Örneğin İstanbul'da bir daire satın alan yabancı bir kişi, tapu devrinden sonra ilgili belediyede taşınmazına ilişkin kaydın doğru şekilde açıldığını ve gerektiğinde bildirim işlemlerinin tamamlandığını kontrol etmelidir. Aynı şekilde arsaya bina yapılması, bağımsız bölüm eklenmesi veya taşınmazın niteliğinin değişmesi gibi hâllerde de yeni durumun belediyeye bildirilmesi gerekmektedir.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II. Emlak Vergisi Nedir?</w:t>
      </w:r>
    </w:p>
    <w:p>
      <w:pPr>
        <w:pStyle w:val="BodyText"/>
      </w:pPr>
      <w:r>
        <w:rPr>
          <w:rFonts w:ascii="Times New Roman" w:cs="Times New Roman" w:eastAsia="Times New Roman" w:hAnsi="Times New Roman"/>
          <w:color w:val="000000"/>
          <w:sz w:val="24"/>
          <w:szCs w:val="24"/>
        </w:rPr>
        <w:t xml:space="preserve">Emlak vergisi, Türkiye sınırları içinde bulunan bina, arsa ve araziler üzerinden alınan yerel bir vergidir. Gelir İdaresi rehberine göre bu vergi, taşınmazın kayıtlı olduğu belediyeye ödenmektedir. Türkiye'de taşınmaz satın alan bir yabancı, her yıl belediyeye karşı emlak vergisi yönünden yükümlü olabilmektedir. Bu vergi yalnızca Türk vatandaşlarına değil, Türkiye'de taşınmaz sahibi olan yabancılara da uygulanmaktadır.</w:t>
      </w:r>
    </w:p>
    <w:p>
      <w:pPr>
        <w:pStyle w:val="BodyText"/>
      </w:pPr>
      <w:r>
        <w:rPr>
          <w:rFonts w:ascii="Times New Roman" w:cs="Times New Roman" w:eastAsia="Times New Roman" w:hAnsi="Times New Roman"/>
          <w:color w:val="000000"/>
          <w:sz w:val="24"/>
          <w:szCs w:val="24"/>
        </w:rPr>
        <w:t xml:space="preserve">Burada vurgulanması gereken önemli bir nokta şudur: emlak vergisi, kira geliri vergisinden tamamen farklıdır. Taşınmazınızı kiraya vermemiş olsanız bile, mülkiyet sahibi olduğunuz için emlak vergisi yükümlülüğü doğmaktadır. Başka bir ifadeyle, eviniz boş olsa bile emlak vergisi yükümlülüğü devam edebilmektedir.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III. Emlak Vergisini Kim Öder?</w:t>
      </w:r>
    </w:p>
    <w:p>
      <w:pPr>
        <w:pStyle w:val="BodyText"/>
      </w:pPr>
      <w:r>
        <w:rPr>
          <w:rFonts w:ascii="Times New Roman" w:cs="Times New Roman" w:eastAsia="Times New Roman" w:hAnsi="Times New Roman"/>
          <w:color w:val="000000"/>
          <w:sz w:val="24"/>
          <w:szCs w:val="24"/>
        </w:rPr>
        <w:t xml:space="preserve">Kural olarak taşınmazın maliki, yani tapuda adına kayıtlı kişi emlak vergisinin mükellefidir. Kanunda mülkiyet değişikliği ve intifa hakkı gibi bazı özel durumlar ayrıca düzenlenmiştir; ancak genel ilke, verginin taşınmaz üzerinde hak sahibi olan kişi tarafından ödenmesidir. Mülkiyet değişmesi hâlinde vergi mükellefiyeti de buna göre güncellenmektedir.</w:t>
      </w:r>
    </w:p>
    <w:p>
      <w:pPr>
        <w:pStyle w:val="BodyText"/>
      </w:pPr>
      <w:r>
        <w:rPr>
          <w:rFonts w:ascii="Times New Roman" w:cs="Times New Roman" w:eastAsia="Times New Roman" w:hAnsi="Times New Roman"/>
          <w:color w:val="000000"/>
          <w:sz w:val="24"/>
          <w:szCs w:val="24"/>
        </w:rPr>
        <w:t xml:space="preserve">Örneğin bir yabancı yatırımcı Bodrum'da villa satın almışsa, bu taşınmaz için emlak vergisi yükümlüsü kural olarak kendisi olmaktadır. Aynı kişi İstanbul'daki bir ofisi şirketine tahsis etmişse, malik sıfatı değişmedikçe emlak vergisi mükellefiyeti de onun üzerinde kalmaya devam etmektedir.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IV. Emlak Vergisi Mükellefiyeti Ne Zaman Başlar?</w:t>
      </w:r>
    </w:p>
    <w:p>
      <w:pPr>
        <w:pStyle w:val="BodyText"/>
      </w:pPr>
      <w:r>
        <w:rPr>
          <w:rFonts w:ascii="Times New Roman" w:cs="Times New Roman" w:eastAsia="Times New Roman" w:hAnsi="Times New Roman"/>
          <w:color w:val="000000"/>
          <w:sz w:val="24"/>
          <w:szCs w:val="24"/>
        </w:rPr>
        <w:t xml:space="preserve">Emlak vergisinde mükellefiyet çoğu durumda taşınmazın edinildiği yılı izleyen takvim yılından itibaren başlamaktadır. Yeni bina yapılması, arsa üzerine yapı inşa edilmesi veya mülkiyet değişikliği gibi hâllerde başlangıç zamanı, somut olaya göre farklı teknik kurallara bağlanmıştır. Gelir İdaresi'nin emlak vergisi rehberi, mükellefiyetin başlama ve sona erme zamanını özel bir başlık altında ayrıca açıklamaktadır.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 Emlak Vergisi Nasıl Hesaplanır?</w:t>
      </w:r>
    </w:p>
    <w:p>
      <w:pPr>
        <w:pStyle w:val="BodyText"/>
      </w:pPr>
      <w:r>
        <w:rPr>
          <w:rFonts w:ascii="Times New Roman" w:cs="Times New Roman" w:eastAsia="Times New Roman" w:hAnsi="Times New Roman"/>
          <w:color w:val="000000"/>
          <w:sz w:val="24"/>
          <w:szCs w:val="24"/>
        </w:rPr>
        <w:t xml:space="preserve">Emlak vergisi, taşınmazın vergi değeri üzerinden hesaplanmaktadır. Bu değer; taşınmazın türü, bulunduğu yer, arsa birim metrekare değeri, bina metrekare normal inşaat maliyet bedelleri ve ilgili mevzuat çerçevesinde belirlenen unsurlara göre tespit edilmektedir. Uygulamada belediyelerde "rayiç bedel" veya "emlak vergi değeri" olarak bilinen kavramlar bu hesaplamada belirleyici rol oynamaktadır. e-Devlet üzerinden birçok belediyede Emlak Vergisi Bildirim Sureti (Rayiç Bedel) Belgesi veya arsa metrekare birim değeri sorgulanabilmektedir.</w:t>
      </w:r>
    </w:p>
    <w:p>
      <w:pPr>
        <w:pStyle w:val="BodyText"/>
      </w:pPr>
      <w:r>
        <w:rPr>
          <w:rFonts w:ascii="Times New Roman" w:cs="Times New Roman" w:eastAsia="Times New Roman" w:hAnsi="Times New Roman"/>
          <w:color w:val="000000"/>
          <w:sz w:val="24"/>
          <w:szCs w:val="24"/>
        </w:rPr>
        <w:t xml:space="preserve">Bu nedenle benzer özelliklere sahip iki dairenin emlak vergisi aynı olmak zorunda değildir. Aynı büyüklükte iki taşınmaz farklı ilçe veya sokakta yer alıyorsa, farklı vergi değerleri söz konusu olabilmektedir.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 Güncel Emlak Vergisi Oranları</w:t>
      </w:r>
    </w:p>
    <w:p>
      <w:pPr>
        <w:pStyle w:val="BodyText"/>
      </w:pPr>
      <w:r>
        <w:rPr>
          <w:rFonts w:ascii="Times New Roman" w:cs="Times New Roman" w:eastAsia="Times New Roman" w:hAnsi="Times New Roman"/>
          <w:color w:val="000000"/>
          <w:sz w:val="24"/>
          <w:szCs w:val="24"/>
        </w:rPr>
        <w:t xml:space="preserve">Gelir İdaresi'nin yayımladığı emlak vergisi oranlarına göre bina vergisinin oranı meskenlerde binde bir, diğer binalarda binde iki; arazi vergisinin oranı binde bir, arsa vergisinin oranı ise binde üçtür. Ancak taşınmaz büyükşehir belediyesi sınırları ve mücavir alanlar içindeyse bu oranlar yüzde yüz artırımlı olarak uygulanmaktadır. Başka bir ifadeyle büyükşehirde mesken için fiili oran çoğu durumda binde iki, işyeri için ise binde dört olmaktadır.</w:t>
      </w:r>
    </w:p>
    <w:p>
      <w:pPr>
        <w:pStyle w:val="BodyText"/>
      </w:pPr>
      <w:r>
        <w:rPr>
          <w:rFonts w:ascii="Times New Roman" w:cs="Times New Roman" w:eastAsia="Times New Roman" w:hAnsi="Times New Roman"/>
          <w:color w:val="000000"/>
          <w:sz w:val="24"/>
          <w:szCs w:val="24"/>
        </w:rPr>
        <w:t xml:space="preserve">Örneğin Ankara Çankaya'da büyükşehir sınırları içinde bulunan bir konutun emlak vergisi oranı, büyükşehir dışındaki benzer bir konuta kıyasla daha yüksek uygulanabilmektedir. Aynı şekilde İstanbul'daki bir dükkân ile büyükşehir dışında kalan bir ilçedeki dükkânın vergi oranları birbirinden farklı olabilmektedir.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VII. Emlak Vergisi Ne Zaman Ödenir?</w:t>
      </w:r>
    </w:p>
    <w:p>
      <w:pPr>
        <w:pStyle w:val="BodyText"/>
      </w:pPr>
      <w:r>
        <w:rPr>
          <w:rFonts w:ascii="Times New Roman" w:cs="Times New Roman" w:eastAsia="Times New Roman" w:hAnsi="Times New Roman"/>
          <w:color w:val="000000"/>
          <w:sz w:val="24"/>
          <w:szCs w:val="24"/>
        </w:rPr>
        <w:t xml:space="preserve">Gelir İdaresi'ne göre emlak vergisi iki taksitte ödenmektedir. Birinci taksit Mart, Nisan ve Mayıs aylarında; ikinci taksit ise Kasım ayında ödenmektedir. Uygulamada belediyeler genellikle çevrimiçi ödeme, vezne veya anlaşmalı ödeme kanalları üzerinden hizmet sunmaktadır.</w:t>
      </w:r>
    </w:p>
    <w:p>
      <w:pPr>
        <w:pStyle w:val="BodyText"/>
      </w:pPr>
      <w:r>
        <w:rPr>
          <w:rFonts w:ascii="Times New Roman" w:cs="Times New Roman" w:eastAsia="Times New Roman" w:hAnsi="Times New Roman"/>
          <w:color w:val="000000"/>
          <w:sz w:val="24"/>
          <w:szCs w:val="24"/>
        </w:rPr>
        <w:t xml:space="preserve">Türkiye'de bir apartman dairesine sahip yabancı bir malik, her yıl ilk taksiti ilkbahar döneminde, ikinci taksiti ise Kasım ayında ödemekle yükümlüdür. Ödemenin unutulması hâlinde borç sonraki yıllara devredebilmekte ve gecikme zammı eklenmektedir.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VIII. Emlak Beyanı ve Belediye Kaydının Önemi</w:t>
      </w:r>
    </w:p>
    <w:p>
      <w:pPr>
        <w:pStyle w:val="BodyText"/>
      </w:pPr>
      <w:r>
        <w:rPr>
          <w:rFonts w:ascii="Times New Roman" w:cs="Times New Roman" w:eastAsia="Times New Roman" w:hAnsi="Times New Roman"/>
          <w:color w:val="000000"/>
          <w:sz w:val="24"/>
          <w:szCs w:val="24"/>
        </w:rPr>
        <w:t xml:space="preserve">Pek çok yabancı malik, yalnızca tapu devrini tamamlamanın yeterli olduğunu düşünmektedir. Oysa belediye kayıtlarının güncel tutulmaması ileride çeşitli sorunlara yol açabilmektedir. Taşınmazın vergi değeri hatalı belirlenebilir, mükellefiyet yanlış kişi adına görünebilir, satış sonrası kayıt kapanmamış olabilir ya da yeni malik adına kayıt hiç açılmamış olabilir. Bu durum sonradan toplu borç, faiz ve düzeltme işlemlerine neden olabilmektedir.</w:t>
      </w:r>
    </w:p>
    <w:p>
      <w:pPr>
        <w:pStyle w:val="BodyText"/>
      </w:pPr>
      <w:r>
        <w:rPr>
          <w:rFonts w:ascii="Times New Roman" w:cs="Times New Roman" w:eastAsia="Times New Roman" w:hAnsi="Times New Roman"/>
          <w:color w:val="000000"/>
          <w:sz w:val="24"/>
          <w:szCs w:val="24"/>
        </w:rPr>
        <w:t xml:space="preserve">Örneğin bir yabancı kişi dairesini sattıktan sonra belediye kayıtları güncellenmezse, sistemde hâlâ malik olarak görünmeye devam edebilmektedir. Tersine, taşınmazı yeni alan yabancı kişi kayıt açtırmaz veya kontrol ettirmezse, vergi birikimi ileride sürpriz biçimde ortaya çıkabilmektedir.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IX. Emlak Vergisi Ödenmezse Ne Olur?</w:t>
      </w:r>
    </w:p>
    <w:p>
      <w:pPr>
        <w:pStyle w:val="BodyText"/>
      </w:pPr>
      <w:r>
        <w:rPr>
          <w:rFonts w:ascii="Times New Roman" w:cs="Times New Roman" w:eastAsia="Times New Roman" w:hAnsi="Times New Roman"/>
          <w:color w:val="000000"/>
          <w:sz w:val="24"/>
          <w:szCs w:val="24"/>
        </w:rPr>
        <w:t xml:space="preserve">Emlak vergisinin zamanında ödenmemesi hâlinde en temel sonuç gecikme zammıdır. Kamu alacaklarının tahsiline ilişkin mevzuat gereği, vadesinde ödenmeyen kamu borçlarına gecikme zammı uygulanmaktadır. Gelir İdaresi'nin dijital araçları da gecikme zammı ve faizinin ayrıca hesaplanabildiğini ortaya koymaktadır.</w:t>
      </w:r>
    </w:p>
    <w:p>
      <w:pPr>
        <w:pStyle w:val="BodyText"/>
      </w:pPr>
      <w:r>
        <w:rPr>
          <w:rFonts w:ascii="Times New Roman" w:cs="Times New Roman" w:eastAsia="Times New Roman" w:hAnsi="Times New Roman"/>
          <w:color w:val="000000"/>
          <w:sz w:val="24"/>
          <w:szCs w:val="24"/>
        </w:rPr>
        <w:t xml:space="preserve">Sorun yalnızca faizle sınırlı değildir. Ödenmeyen emlak vergisi nedeniyle zaman içinde aşağıdaki sonuçlarla karşılaşılabilmektedir:</w:t>
      </w:r>
    </w:p>
    <w:p>
      <w:pPr>
        <w:pStyle w:val="ListParagraph"/>
        <w:numPr>
          <w:ilvl w:val="0"/>
          <w:numId w:val="2"/>
        </w:numPr>
      </w:pPr>
      <w:r>
        <w:rPr>
          <w:rFonts w:ascii="Times New Roman" w:cs="Times New Roman" w:eastAsia="Times New Roman" w:hAnsi="Times New Roman"/>
          <w:color w:val="000000"/>
          <w:sz w:val="24"/>
          <w:szCs w:val="24"/>
        </w:rPr>
        <w:t xml:space="preserve">Belediye kayıtlarında borç birikmesi,</w:t>
      </w:r>
    </w:p>
    <w:p>
      <w:pPr>
        <w:pStyle w:val="ListParagraph"/>
        <w:numPr>
          <w:ilvl w:val="0"/>
          <w:numId w:val="2"/>
        </w:numPr>
      </w:pPr>
      <w:r>
        <w:rPr>
          <w:rFonts w:ascii="Times New Roman" w:cs="Times New Roman" w:eastAsia="Times New Roman" w:hAnsi="Times New Roman"/>
          <w:color w:val="000000"/>
          <w:sz w:val="24"/>
          <w:szCs w:val="24"/>
        </w:rPr>
        <w:t xml:space="preserve">Borcun tahsili için icra ve takip işlemleri başlatılması,</w:t>
      </w:r>
    </w:p>
    <w:p>
      <w:pPr>
        <w:pStyle w:val="ListParagraph"/>
        <w:numPr>
          <w:ilvl w:val="0"/>
          <w:numId w:val="2"/>
        </w:numPr>
      </w:pPr>
      <w:r>
        <w:rPr>
          <w:rFonts w:ascii="Times New Roman" w:cs="Times New Roman" w:eastAsia="Times New Roman" w:hAnsi="Times New Roman"/>
          <w:color w:val="000000"/>
          <w:sz w:val="24"/>
          <w:szCs w:val="24"/>
        </w:rPr>
        <w:t xml:space="preserve">Belediyeden alınması gereken bazı belgelerde gecikme veya güçlük yaşanması,</w:t>
      </w:r>
    </w:p>
    <w:p>
      <w:pPr>
        <w:pStyle w:val="ListParagraph"/>
        <w:numPr>
          <w:ilvl w:val="0"/>
          <w:numId w:val="2"/>
        </w:numPr>
      </w:pPr>
      <w:r>
        <w:rPr>
          <w:rFonts w:ascii="Times New Roman" w:cs="Times New Roman" w:eastAsia="Times New Roman" w:hAnsi="Times New Roman"/>
          <w:color w:val="000000"/>
          <w:sz w:val="24"/>
          <w:szCs w:val="24"/>
        </w:rPr>
        <w:t xml:space="preserve">Satış, miras, intikal veya dosya incelemesi süreçlerinde geçmiş dönem borçlarının gün yüzüne çıkması,</w:t>
      </w:r>
    </w:p>
    <w:p>
      <w:pPr>
        <w:pStyle w:val="ListParagraph"/>
        <w:numPr>
          <w:ilvl w:val="0"/>
          <w:numId w:val="2"/>
        </w:numPr>
      </w:pPr>
      <w:r>
        <w:rPr>
          <w:rFonts w:ascii="Times New Roman" w:cs="Times New Roman" w:eastAsia="Times New Roman" w:hAnsi="Times New Roman"/>
          <w:color w:val="000000"/>
          <w:sz w:val="24"/>
          <w:szCs w:val="24"/>
        </w:rPr>
        <w:t xml:space="preserve">Borç nedeniyle kapanmayan dosyalar ve ek düzeltme başvuruları.</w:t>
      </w:r>
    </w:p>
    <w:p>
      <w:pPr>
        <w:pStyle w:val="BodyText"/>
      </w:pPr>
      <w:r>
        <w:rPr>
          <w:rFonts w:ascii="Times New Roman" w:cs="Times New Roman" w:eastAsia="Times New Roman" w:hAnsi="Times New Roman"/>
          <w:color w:val="000000"/>
          <w:sz w:val="24"/>
          <w:szCs w:val="24"/>
        </w:rPr>
        <w:t xml:space="preserve">Bu sonuçların kapsamı somut olaya göre değişmekle birlikte, kamu alacağı niteliği nedeniyle borcun kendiliğinden ortadan kalktığını düşünmek doğru değildir.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 Satış Sürecinde Emlak Vergisinin Önemi</w:t>
      </w:r>
    </w:p>
    <w:p>
      <w:pPr>
        <w:pStyle w:val="BodyText"/>
      </w:pPr>
      <w:r>
        <w:rPr>
          <w:rFonts w:ascii="Times New Roman" w:cs="Times New Roman" w:eastAsia="Times New Roman" w:hAnsi="Times New Roman"/>
          <w:color w:val="000000"/>
          <w:sz w:val="24"/>
          <w:szCs w:val="24"/>
        </w:rPr>
        <w:t xml:space="preserve">Emlak vergisi borcu, taşınmaz işlemleri sırasında sıkça kontrol edilen kalemlerden biridir. Özellikle alım-satım öncesi hukuki incelemelerde, belediye kayıtlarındaki mevcut emlak vergisi borçları ve beyan durumu büyük önem taşımaktadır. Taşınmaz devri mümkün olsa bile, eski dönem borçları taraflar arasında uyuşmazlık yaratabilmekte ve kapanış sürecini güçleştirebilmektedir. Bunun yanı sıra tapu harcı hesaplamalarında emlak vergi değeri pek çok işlemde referans niteliği taşımaktadır.</w:t>
      </w:r>
    </w:p>
    <w:p>
      <w:pPr>
        <w:pStyle w:val="BodyText"/>
      </w:pPr>
      <w:r>
        <w:rPr>
          <w:rFonts w:ascii="Times New Roman" w:cs="Times New Roman" w:eastAsia="Times New Roman" w:hAnsi="Times New Roman"/>
          <w:color w:val="000000"/>
          <w:sz w:val="24"/>
          <w:szCs w:val="24"/>
        </w:rPr>
        <w:t xml:space="preserve">Örneğin yabancı bir malik İstanbul'daki dairesini satmaya hazırlanırken, belediyede geçmiş yıllara ait ödenmemiş emlak vergisi bulunduğunu fark edebilir. Bu durumda alıcı taraf, kapanış öncesinde borcun tasfiye edilmesini talep edebilmektedir. Aynı şekilde rayiç bedel belgesi, satış hazırlığında sıklıkla talep edilen belgeler arasında yer almaktadır.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 Emlak Vergisi ile Kira Geliri Vergisi Arasındaki Fark</w:t>
      </w:r>
    </w:p>
    <w:p>
      <w:pPr>
        <w:pStyle w:val="BodyText"/>
      </w:pPr>
      <w:r>
        <w:rPr>
          <w:rFonts w:ascii="Times New Roman" w:cs="Times New Roman" w:eastAsia="Times New Roman" w:hAnsi="Times New Roman"/>
          <w:color w:val="000000"/>
          <w:sz w:val="24"/>
          <w:szCs w:val="24"/>
        </w:rPr>
        <w:t xml:space="preserve">Bu iki vergi birbirinden tamamen farklıdır. Emlak vergisi, taşınmaz sahibi olunduğu için belediyeye ödenen yerel bir vergidir. Kira geliri vergisi ise taşınmazın kiraya verilmesi sonucu elde edilen gelir üzerinden doğabilecek gelir vergisidir. Bir taşınmaz boş olsa bile emlak vergisi yükümlülüğü devam edebilmekte; ancak kira geliri elde edilmediğinden gelir vergisi doğmayabilmektedir.</w:t>
      </w:r>
    </w:p>
    <w:p>
      <w:pPr>
        <w:pStyle w:val="BodyText"/>
      </w:pPr>
      <w:r>
        <w:rPr>
          <w:rFonts w:ascii="Times New Roman" w:cs="Times New Roman" w:eastAsia="Times New Roman" w:hAnsi="Times New Roman"/>
          <w:color w:val="000000"/>
          <w:sz w:val="24"/>
          <w:szCs w:val="24"/>
        </w:rPr>
        <w:t xml:space="preserve">Örneğin Antalya'da evi olan yabancı bir kişinin evi hiç kiraya verilmemiş olabilir. Bu durumda kira geliri vergisi doğmayabilmektedir; ancak emlak vergisi yükümlülüğü yine de devam etmektedir. Buna karşılık ev kiraya verilmişse, emlak vergisine ek olarak kira gelirine ilişkin ayrı vergisel yükümlülükler de gündeme gelmektedir.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XII. Rayiç Bedel ve Önemi</w:t>
      </w:r>
    </w:p>
    <w:p>
      <w:pPr>
        <w:pStyle w:val="BodyText"/>
      </w:pPr>
      <w:r>
        <w:rPr>
          <w:rFonts w:ascii="Times New Roman" w:cs="Times New Roman" w:eastAsia="Times New Roman" w:hAnsi="Times New Roman"/>
          <w:color w:val="000000"/>
          <w:sz w:val="24"/>
          <w:szCs w:val="24"/>
        </w:rPr>
        <w:t xml:space="preserve">Rayiç bedel ya da emlak vergi değeri, taşınmazla ilgili birçok işlemde referans alınan belediye kayıtlı değerdir. Emlak vergisi hesabında temel önemi olan bu değer, bazı tapu ve harç işlemlerinde de dolaylı biçimde rol oynamaktadır. e-Devlet üzerinden pek çok belediyede Emlak Vergisi Bildirim Sureti (Rayiç Bedel) Belgesi alınabilmesi, bu belgenin uygulamadaki önemini açıkça ortaya koymaktadır.</w:t>
      </w:r>
    </w:p>
    <w:p>
      <w:pPr>
        <w:pStyle w:val="BodyText"/>
      </w:pPr>
      <w:r>
        <w:rPr>
          <w:rFonts w:ascii="Times New Roman" w:cs="Times New Roman" w:eastAsia="Times New Roman" w:hAnsi="Times New Roman"/>
          <w:color w:val="000000"/>
          <w:sz w:val="24"/>
          <w:szCs w:val="24"/>
        </w:rPr>
        <w:t xml:space="preserve">Özellikle yabancı yatırımcılar için rayiç bedel, satın alma sonrasında belediye kaydının doğru kurulup kurulmadığını kontrol etmek açısından da yararlıdır. Düşük, yüksek veya hatalı kayıt ileride farklı vergisel ve usulî sorunlara yol açabilmektedir.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XIII. Yabancı Mülkiyet Sahipleri İçin Pratik Adımlar</w:t>
      </w:r>
    </w:p>
    <w:p>
      <w:pPr>
        <w:pStyle w:val="BodyText"/>
      </w:pPr>
      <w:r>
        <w:rPr>
          <w:rFonts w:ascii="Times New Roman" w:cs="Times New Roman" w:eastAsia="Times New Roman" w:hAnsi="Times New Roman"/>
          <w:color w:val="000000"/>
          <w:sz w:val="24"/>
          <w:szCs w:val="24"/>
        </w:rPr>
        <w:t xml:space="preserve">Türkiye'de taşınmaz alan yabancı bir kişi için pratikte şu kontrollerin yapılması önerilmektedir:</w:t>
      </w:r>
    </w:p>
    <w:p>
      <w:pPr>
        <w:pStyle w:val="ListParagraph"/>
        <w:numPr>
          <w:ilvl w:val="0"/>
          <w:numId w:val="2"/>
        </w:numPr>
      </w:pPr>
      <w:r>
        <w:rPr>
          <w:rFonts w:ascii="Times New Roman" w:cs="Times New Roman" w:eastAsia="Times New Roman" w:hAnsi="Times New Roman"/>
          <w:color w:val="000000"/>
          <w:sz w:val="24"/>
          <w:szCs w:val="24"/>
        </w:rPr>
        <w:t xml:space="preserve">Taşınmazın bulunduğu belediyede kaydın açıldığını veya güncellendiğini doğrulamak,</w:t>
      </w:r>
    </w:p>
    <w:p>
      <w:pPr>
        <w:pStyle w:val="ListParagraph"/>
        <w:numPr>
          <w:ilvl w:val="0"/>
          <w:numId w:val="2"/>
        </w:numPr>
      </w:pPr>
      <w:r>
        <w:rPr>
          <w:rFonts w:ascii="Times New Roman" w:cs="Times New Roman" w:eastAsia="Times New Roman" w:hAnsi="Times New Roman"/>
          <w:color w:val="000000"/>
          <w:sz w:val="24"/>
          <w:szCs w:val="24"/>
        </w:rPr>
        <w:t xml:space="preserve">Emlak vergisi tahakkukunun doğru kişi adına görünüp görünmediğini kontrol etmek,</w:t>
      </w:r>
    </w:p>
    <w:p>
      <w:pPr>
        <w:pStyle w:val="ListParagraph"/>
        <w:numPr>
          <w:ilvl w:val="0"/>
          <w:numId w:val="2"/>
        </w:numPr>
      </w:pPr>
      <w:r>
        <w:rPr>
          <w:rFonts w:ascii="Times New Roman" w:cs="Times New Roman" w:eastAsia="Times New Roman" w:hAnsi="Times New Roman"/>
          <w:color w:val="000000"/>
          <w:sz w:val="24"/>
          <w:szCs w:val="24"/>
        </w:rPr>
        <w:t xml:space="preserve">İlgili belediyenin çevrimiçi ödeme sistemine erişim imkânını araştırmak,</w:t>
      </w:r>
    </w:p>
    <w:p>
      <w:pPr>
        <w:pStyle w:val="ListParagraph"/>
        <w:numPr>
          <w:ilvl w:val="0"/>
          <w:numId w:val="2"/>
        </w:numPr>
      </w:pPr>
      <w:r>
        <w:rPr>
          <w:rFonts w:ascii="Times New Roman" w:cs="Times New Roman" w:eastAsia="Times New Roman" w:hAnsi="Times New Roman"/>
          <w:color w:val="000000"/>
          <w:sz w:val="24"/>
          <w:szCs w:val="24"/>
        </w:rPr>
        <w:t xml:space="preserve">Rayiç bedel ve arsa birim değeri gibi kayıtları gerektiğinde e-Devlet veya belediye üzerinden teyit etmek,</w:t>
      </w:r>
    </w:p>
    <w:p>
      <w:pPr>
        <w:pStyle w:val="ListParagraph"/>
        <w:numPr>
          <w:ilvl w:val="0"/>
          <w:numId w:val="2"/>
        </w:numPr>
      </w:pPr>
      <w:r>
        <w:rPr>
          <w:rFonts w:ascii="Times New Roman" w:cs="Times New Roman" w:eastAsia="Times New Roman" w:hAnsi="Times New Roman"/>
          <w:color w:val="000000"/>
          <w:sz w:val="24"/>
          <w:szCs w:val="24"/>
        </w:rPr>
        <w:t xml:space="preserve">Satış, bağış, miras, yeniden inşa, birleştirme veya bölme gibi değişikliklerde belediye boyutunu ayrıca incelemek.</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XIV. Sık Sorulan Sorular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Türkiye'deki evim boşsa yine de emlak vergisi öder miyim?</w:t>
      </w:r>
    </w:p>
    <w:p>
      <w:pPr>
        <w:pStyle w:val="FAQAnswer"/>
      </w:pPr>
      <w:r>
        <w:rPr>
          <w:rFonts w:ascii="Times New Roman" w:cs="Times New Roman" w:eastAsia="Times New Roman" w:hAnsi="Times New Roman"/>
          <w:color w:val="000000"/>
          <w:sz w:val="24"/>
          <w:szCs w:val="24"/>
        </w:rPr>
        <w:t xml:space="preserve">Evet. Emlak vergisi mülkiyete bağlıdır; kira geliri elde edilip edilmemesi tek başına belirleyici değildir.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Emlak vergisini vergi dairesine mi, belediyeye mi öderim?</w:t>
      </w:r>
    </w:p>
    <w:p>
      <w:pPr>
        <w:pStyle w:val="FAQAnswer"/>
      </w:pPr>
      <w:r>
        <w:rPr>
          <w:rFonts w:ascii="Times New Roman" w:cs="Times New Roman" w:eastAsia="Times New Roman" w:hAnsi="Times New Roman"/>
          <w:color w:val="000000"/>
          <w:sz w:val="24"/>
          <w:szCs w:val="24"/>
        </w:rPr>
        <w:t xml:space="preserve">Taşınmazın bulunduğu ilgili belediyeye ödersiniz.</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Her yıl yeniden emlak beyanı vermem gerekir mi?</w:t>
      </w:r>
    </w:p>
    <w:p>
      <w:pPr>
        <w:pStyle w:val="FAQAnswer"/>
      </w:pPr>
      <w:r>
        <w:rPr>
          <w:rFonts w:ascii="Times New Roman" w:cs="Times New Roman" w:eastAsia="Times New Roman" w:hAnsi="Times New Roman"/>
          <w:color w:val="000000"/>
          <w:sz w:val="24"/>
          <w:szCs w:val="24"/>
        </w:rPr>
        <w:t xml:space="preserve">Genel sistem yıllık beyanname esasına dayanmamaktadır. Ancak mükellefiyet veya vergi değerini etkileyen değişiklikler meydana geldiğinde bildirim yapılması gerekmektedir.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Emlak vergisi oranı her yerde aynı mıdır?</w:t>
      </w:r>
    </w:p>
    <w:p>
      <w:pPr>
        <w:pStyle w:val="FAQAnswer"/>
      </w:pPr>
      <w:r>
        <w:rPr>
          <w:rFonts w:ascii="Times New Roman" w:cs="Times New Roman" w:eastAsia="Times New Roman" w:hAnsi="Times New Roman"/>
          <w:color w:val="000000"/>
          <w:sz w:val="24"/>
          <w:szCs w:val="24"/>
        </w:rPr>
        <w:t xml:space="preserve">Hayır. Taşınmazın türüne göre oran değişmektedir; ayrıca büyükşehir belediyelerinde oranlar yüzde yüz artırımlı uygulanmaktadır.</w:t>
      </w:r>
    </w:p>
    <w:p>
      <w:pPr>
        <w:spacing w:after="80" w:before="0"/>
      </w:pPr>
      <w:r>
        <w:t xml:space="preserve"/>
      </w:r>
    </w:p>
    <w:p>
      <w:pPr>
        <w:pStyle w:val="FAQQuestion"/>
      </w:pPr>
      <w:r>
        <w:rPr>
          <w:rFonts w:ascii="Times New Roman" w:cs="Times New Roman" w:eastAsia="Times New Roman" w:hAnsi="Times New Roman"/>
          <w:b/>
          <w:bCs/>
          <w:color w:val="000000"/>
          <w:sz w:val="24"/>
          <w:szCs w:val="24"/>
        </w:rPr>
        <w:t xml:space="preserve">Ödemezsem sadece faiz mi işler?</w:t>
      </w:r>
    </w:p>
    <w:p>
      <w:pPr>
        <w:pStyle w:val="FAQAnswer"/>
      </w:pPr>
      <w:r>
        <w:rPr>
          <w:rFonts w:ascii="Times New Roman" w:cs="Times New Roman" w:eastAsia="Times New Roman" w:hAnsi="Times New Roman"/>
          <w:color w:val="000000"/>
          <w:sz w:val="24"/>
          <w:szCs w:val="24"/>
        </w:rPr>
        <w:t xml:space="preserve">Hayır. Gecikme zammına ek olarak borç birikimi, tahsilat süreci ve işlem aşamasında ortaya çıkabilecek idari sorunlar da yaşanabilmektedir.</w:t>
      </w:r>
    </w:p>
    <w:p>
      <w:pPr>
        <w:spacing w:after="80" w:before="0"/>
      </w:pPr>
      <w:r>
        <w:t xml:space="preserve"/>
      </w:r>
    </w:p>
    <w:p>
      <w:pPr>
        <w:pStyle w:val="Heading1"/>
      </w:pPr>
      <w:r>
        <w:rPr>
          <w:rFonts w:ascii="Times New Roman" w:cs="Times New Roman" w:eastAsia="Times New Roman" w:hAnsi="Times New Roman"/>
          <w:b/>
          <w:bCs/>
          <w:color w:val="000000"/>
          <w:sz w:val="28"/>
          <w:szCs w:val="28"/>
        </w:rPr>
        <w:t xml:space="preserve">Sonuç</w:t>
      </w:r>
    </w:p>
    <w:p>
      <w:pPr>
        <w:pStyle w:val="BodyText"/>
      </w:pPr>
      <w:r>
        <w:rPr>
          <w:rFonts w:ascii="Times New Roman" w:cs="Times New Roman" w:eastAsia="Times New Roman" w:hAnsi="Times New Roman"/>
          <w:color w:val="000000"/>
          <w:sz w:val="24"/>
          <w:szCs w:val="24"/>
        </w:rPr>
        <w:t xml:space="preserve">Türkiye'de taşınmaz sahibi olan yabancılar için emlak beyanı ve emlak vergisi, satın alma sürecinin doğal bir devamıdır. Tapu devrinin tamamlanması tek başına yeterli değildir; belediye kayıtlarının doğru biçimde kurulması, verginin zamanında ödenmesi ve taşınmazla ilgili değişikliklerin gerektiğinde bildirilmesi gerekmektedir. Emlak vergisi, taşınmaz sahibi olunduğu için doğan yerel bir vergi olup kira geliri vergisinden tamamen farklıdır. Zamanında ödenmemesi hâlinde gecikme zammı, belediye kayıt sorunları ve tahsilat problemleri gündeme gelmektedir.</w:t>
      </w:r>
    </w:p>
    <w:p>
      <w:pPr>
        <w:pStyle w:val="BodyText"/>
      </w:pPr>
      <w:r>
        <w:rPr>
          <w:rFonts w:ascii="Times New Roman" w:cs="Times New Roman" w:eastAsia="Times New Roman" w:hAnsi="Times New Roman"/>
          <w:color w:val="000000"/>
          <w:sz w:val="24"/>
          <w:szCs w:val="24"/>
        </w:rPr>
        <w:t xml:space="preserve">Özellikle yabancı yatırımcılar, Türkiye'de ikamet etmeyen malikler, birden fazla taşınmazı bulunanlar veya satışa hazırlanan kişiler bakımından belediye kayıtlarının ve emlak vergisi durumunun önceden incelenmesi ciddi avantaj sağlamaktadır. Doğru yapılandırılmış bir dosya, hem vergi riskini hem de işlem sürecinde ortaya çıkabilecek idari sorunları önemli ölçüde azaltmaktadır.</w:t>
      </w:r>
    </w:p>
    <w:sectPr>
      <w:footerReference w:type="default" r:id="rId7"/>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Sayfa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ainTitle">
    <w:name w:val="Main Title"/>
    <w:basedOn w:val="Normal"/>
    <w:next w:val="Normal"/>
    <w:pPr>
      <w:spacing w:after="240" w:before="48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 w:type="paragraph" w:styleId="BodyText">
    <w:name w:val="Body Text"/>
    <w:basedOn w:val="Normal"/>
    <w:next w:val="BodyText"/>
    <w:pPr>
      <w:spacing w:after="160" w:before="0" w:line="360" w:lineRule="auto"/>
      <w:ind w:firstLine="720"/>
      <w:jc w:val="both"/>
    </w:pPr>
    <w:rPr>
      <w:rFonts w:ascii="Times New Roman" w:cs="Times New Roman" w:eastAsia="Times New Roman" w:hAnsi="Times New Roman"/>
      <w:color w:val="000000"/>
      <w:sz w:val="24"/>
      <w:szCs w:val="24"/>
    </w:rPr>
  </w:style>
  <w:style w:type="paragraph" w:styleId="BodyTextNoIndent">
    <w:name w:val="Body Text No Indent"/>
    <w:basedOn w:val="Normal"/>
    <w:next w:val="BodyTextNoIndent"/>
    <w:pPr>
      <w:spacing w:after="160" w:before="0" w:line="360" w:lineRule="auto"/>
      <w:jc w:val="both"/>
    </w:pPr>
    <w:rPr>
      <w:rFonts w:ascii="Times New Roman" w:cs="Times New Roman" w:eastAsia="Times New Roman" w:hAnsi="Times New Roman"/>
      <w:color w:val="000000"/>
      <w:sz w:val="24"/>
      <w:szCs w:val="24"/>
    </w:rPr>
  </w:style>
  <w:style w:type="paragraph" w:styleId="FAQQuestion">
    <w:name w:val="FAQ Question"/>
    <w:basedOn w:val="Normal"/>
    <w:next w:val="Normal"/>
    <w:pPr>
      <w:spacing w:after="60" w:before="160"/>
      <w:jc w:val="both"/>
    </w:pPr>
    <w:rPr>
      <w:rFonts w:ascii="Times New Roman" w:cs="Times New Roman" w:eastAsia="Times New Roman" w:hAnsi="Times New Roman"/>
      <w:b/>
      <w:bCs/>
      <w:color w:val="000000"/>
      <w:sz w:val="24"/>
      <w:szCs w:val="24"/>
    </w:rPr>
  </w:style>
  <w:style w:type="paragraph" w:styleId="FAQAnswer">
    <w:name w:val="FAQ Answer"/>
    <w:basedOn w:val="Normal"/>
    <w:next w:val="Normal"/>
    <w:pPr>
      <w:spacing w:after="160" w:before="0" w:line="360" w:lineRule="auto"/>
      <w:ind w:left="360"/>
      <w:jc w:val="both"/>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2026-05-12T08:26:28.337Z</dcterms:created>
  <dcterms:modified xsi:type="dcterms:W3CDTF">2026-05-12T08:26:28.360Z</dcterms:modified>
</cp:coreProperties>
</file>

<file path=docProps/custom.xml><?xml version="1.0" encoding="utf-8"?>
<Properties xmlns="http://schemas.openxmlformats.org/officeDocument/2006/custom-properties" xmlns:vt="http://schemas.openxmlformats.org/officeDocument/2006/docPropsVTypes"/>
</file>