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320" w:lineRule="auto"/>
        <w:jc w:val="center"/>
      </w:pPr>
      <w:r>
        <w:rPr>
          <w:rFonts w:ascii="Cambria" w:cs="Cambria" w:eastAsia="Cambria" w:hAnsi="Cambria"/>
          <w:b/>
          <w:bCs/>
          <w:color w:val="000000"/>
          <w:sz w:val="36"/>
          <w:szCs w:val="36"/>
        </w:rPr>
        <w:t xml:space="preserve">Nüfus Kaydının Düzeltilmesi Davası, Aile Kaydının Birleştirilmesi ve Babalık Davası</w:t>
      </w:r>
    </w:p>
    <w:p>
      <w:pPr>
        <w:spacing w:after="480" w:before="0" w:line="280" w:lineRule="auto"/>
        <w:jc w:val="center"/>
      </w:pPr>
      <w:r>
        <w:rPr>
          <w:rFonts w:ascii="Cambria" w:cs="Cambria" w:eastAsia="Cambria" w:hAnsi="Cambria"/>
          <w:i/>
          <w:iCs/>
          <w:color w:val="333333"/>
          <w:sz w:val="24"/>
          <w:szCs w:val="24"/>
        </w:rPr>
        <w:t xml:space="preserve">Kapsamlı Hukuki Rehber</w:t>
      </w:r>
    </w:p>
    <w:p>
      <w:pPr>
        <w:keepNext/>
        <w:spacing w:after="160" w:before="360" w:line="280" w:lineRule="auto"/>
      </w:pPr>
      <w:r>
        <w:rPr>
          <w:rFonts w:ascii="Cambria" w:cs="Cambria" w:eastAsia="Cambria" w:hAnsi="Cambria"/>
          <w:b/>
          <w:bCs/>
          <w:color w:val="000000"/>
          <w:sz w:val="28"/>
          <w:szCs w:val="28"/>
        </w:rPr>
        <w:t xml:space="preserve">Giriş</w:t>
      </w:r>
    </w:p>
    <w:p>
      <w:pPr>
        <w:spacing w:after="160" w:before="0" w:line="312" w:lineRule="auto"/>
        <w:ind w:firstLine="420"/>
        <w:jc w:val="both"/>
      </w:pPr>
      <w:r>
        <w:rPr>
          <w:rFonts w:ascii="Cambria" w:cs="Cambria" w:eastAsia="Cambria" w:hAnsi="Cambria"/>
          <w:color w:val="1A1A1A"/>
          <w:sz w:val="22"/>
          <w:szCs w:val="22"/>
        </w:rPr>
        <w:t xml:space="preserve">Nüfus kayıtları, kişinin hukuk düzeni içindeki kimliğini, aile bağlarını, medenî hâlini ve vatandaşlık durumunu gösteren temel resmî kayıtlardır. Bu kayıtlarda yer alan bir yanlışlık, yalnızca idari bir hata olarak kalmaz; miras, vatandaşlık, evlenme, boşanma, soybağı, eğitim, sosyal güvenlik, taşınmaz işlemleri ve hatta ceza soruşturmaları bakımından dahi ciddi sonuçlar doğurabilir.</w:t>
      </w:r>
    </w:p>
    <w:p>
      <w:pPr>
        <w:spacing w:after="160" w:before="0" w:line="312" w:lineRule="auto"/>
        <w:ind w:firstLine="420"/>
        <w:jc w:val="both"/>
      </w:pPr>
      <w:r>
        <w:rPr>
          <w:rFonts w:ascii="Cambria" w:cs="Cambria" w:eastAsia="Cambria" w:hAnsi="Cambria"/>
          <w:color w:val="1A1A1A"/>
          <w:sz w:val="22"/>
          <w:szCs w:val="22"/>
        </w:rPr>
        <w:t xml:space="preserve">Özellikle ad, soyad, doğum tarihi, anne-baba bilgileri veya aile bağlarına ilişkin yanlışlıklar; gündelik hayatta önemli hukuki ve idari sorunlara yol açabilmektedir. Bu nedenle nüfus kayıtlarının doğru, eksiksiz ve güncel tutulması büyük önem taşımaktadır.</w:t>
      </w:r>
    </w:p>
    <w:p>
      <w:pPr>
        <w:spacing w:after="160" w:before="0" w:line="312" w:lineRule="auto"/>
        <w:ind w:firstLine="420"/>
        <w:jc w:val="both"/>
      </w:pPr>
      <w:r>
        <w:rPr>
          <w:rFonts w:ascii="Cambria" w:cs="Cambria" w:eastAsia="Cambria" w:hAnsi="Cambria"/>
          <w:color w:val="1A1A1A"/>
          <w:sz w:val="22"/>
          <w:szCs w:val="22"/>
        </w:rPr>
        <w:t xml:space="preserve">Türk hukukunda bu tür yanlışlıkların giderilmesi için kimi durumlarda idari başvuru, kimi durumlarda ise mahkeme yoluyla düzeltme öngörülmüştür. Konuya ilişkin temel mevzuat 5490 sayılı Nüfus Hizmetleri Kanunu, 4721 sayılı Türk Medenî Kanunu, 5901 sayılı Türk Vatandaşlığı Kanunu ve Nüfus Hizmetleri Uygulama Yönetmeliği'nden oluşmaktadır.</w:t>
      </w:r>
    </w:p>
    <w:p>
      <w:pPr>
        <w:spacing w:after="160" w:before="0" w:line="312" w:lineRule="auto"/>
        <w:ind w:firstLine="420"/>
        <w:jc w:val="both"/>
      </w:pPr>
      <w:r>
        <w:rPr>
          <w:rFonts w:ascii="Cambria" w:cs="Cambria" w:eastAsia="Cambria" w:hAnsi="Cambria"/>
          <w:color w:val="1A1A1A"/>
          <w:sz w:val="22"/>
          <w:szCs w:val="22"/>
        </w:rPr>
        <w:t xml:space="preserve">Bu çalışmada; nüfus kaydının düzeltilmesi davası, aile kaydının birleştirilmesi süreci ve babalık davası bir bütün hâlinde ele alınmış; ilgili yerlerde Yargıtay ve Anayasa Mahkemesi'nin yerleşik içtihatlarına yer verilmiştir.</w:t>
      </w:r>
    </w:p>
    <w:p>
      <w:pPr>
        <w:pBdr>
          <w:top w:val="single" w:color="000000" w:sz="6" w:space="8"/>
          <w:bottom w:val="single" w:color="000000" w:sz="6" w:space="8"/>
        </w:pBdr>
        <w:spacing w:after="240" w:before="480" w:line="280" w:lineRule="auto"/>
        <w:jc w:val="center"/>
      </w:pPr>
      <w:r>
        <w:rPr>
          <w:rFonts w:ascii="Cambria" w:cs="Cambria" w:eastAsia="Cambria" w:hAnsi="Cambria"/>
          <w:b/>
          <w:bCs/>
          <w:caps/>
          <w:color w:val="000000"/>
          <w:sz w:val="28"/>
          <w:szCs w:val="28"/>
        </w:rPr>
        <w:t xml:space="preserve">Birinci Bölüm — Nüfus Kaydının Düzeltilmesi Davası</w:t>
      </w:r>
    </w:p>
    <w:p>
      <w:pPr>
        <w:keepNext/>
        <w:spacing w:after="160" w:before="360" w:line="280" w:lineRule="auto"/>
      </w:pPr>
      <w:r>
        <w:rPr>
          <w:rFonts w:ascii="Cambria" w:cs="Cambria" w:eastAsia="Cambria" w:hAnsi="Cambria"/>
          <w:b/>
          <w:bCs/>
          <w:color w:val="000000"/>
          <w:sz w:val="28"/>
          <w:szCs w:val="28"/>
        </w:rPr>
        <w:t xml:space="preserve">1. Nüfus Kaydının Düzeltilmesi Davası Nedir?</w:t>
      </w:r>
    </w:p>
    <w:p>
      <w:pPr>
        <w:spacing w:after="160" w:before="0" w:line="312" w:lineRule="auto"/>
        <w:ind w:firstLine="420"/>
        <w:jc w:val="both"/>
      </w:pPr>
      <w:r>
        <w:rPr>
          <w:rFonts w:ascii="Cambria" w:cs="Cambria" w:eastAsia="Cambria" w:hAnsi="Cambria"/>
          <w:color w:val="1A1A1A"/>
          <w:sz w:val="22"/>
          <w:szCs w:val="22"/>
        </w:rPr>
        <w:t xml:space="preserve">Nüfus kaydının düzeltilmesi davası; aile kütüğüne tescil edilmiş nüfus kaydının tamamının ya da bir kısmının düzeltilmesi veya değiştirilmesi amacıyla açılan bir hukuk davasıdır. Bu dava, kişiye ait nüfus kaydında bulunan maddi bir yanlışlığın, eksikliğin veya gerçeğe aykırılığın mahkeme kararıyla giderilmesini hedefler.</w:t>
      </w:r>
    </w:p>
    <w:p>
      <w:pPr>
        <w:spacing w:after="160" w:before="0" w:line="312" w:lineRule="auto"/>
        <w:ind w:firstLine="420"/>
        <w:jc w:val="both"/>
      </w:pPr>
      <w:r>
        <w:rPr>
          <w:rFonts w:ascii="Cambria" w:cs="Cambria" w:eastAsia="Cambria" w:hAnsi="Cambria"/>
          <w:color w:val="1A1A1A"/>
          <w:sz w:val="22"/>
          <w:szCs w:val="22"/>
        </w:rPr>
        <w:t xml:space="preserve">5490 sayılı Nüfus Hizmetleri Kanunu'nun 36. maddesi uyarınca, nüfus kayıtlarına ilişkin düzeltme davaları, düzeltmeyi isteyen kişi veya gerekli görülen hâllerde Cumhuriyet savcısı tarafından, kişinin yerleşim yeri adresinin bulunduğu yerdeki görevli asliye hukuk mahkemesinde açılır. Yargılama, nüfus müdürü veya görevlendireceği nüfus memuru huzurunda görülür.</w:t>
      </w:r>
    </w:p>
    <w:p>
      <w:pPr>
        <w:spacing w:after="160" w:before="0" w:line="312" w:lineRule="auto"/>
        <w:ind w:firstLine="420"/>
        <w:jc w:val="both"/>
      </w:pPr>
      <w:r>
        <w:rPr>
          <w:rFonts w:ascii="Cambria" w:cs="Cambria" w:eastAsia="Cambria" w:hAnsi="Cambria"/>
          <w:color w:val="1A1A1A"/>
          <w:sz w:val="22"/>
          <w:szCs w:val="22"/>
        </w:rPr>
        <w:t xml:space="preserve">Bu davalar uygulamada; isim düzeltme, doğum tarihi düzeltme, anne–baba adı düzeltme, doğum yeri düzeltme, kayıt iptali, mükerrer kayıtların giderilmesi, aile bağının gerçeğe uygun hâle getirilmesi gibi farklı taleplerle karşımıza çıkar. Ancak her yanlışlık aynı nitelikte değildir. Bazı hususlar doğrudan nüfus müdürlüğünce düzeltilebilirken, bazı hususlar yalnızca mahkeme kararıyla değiştirilebilir. Dolayısıyla atılacak ilk adım; sorunun idari düzeltme mi yoksa dava konusu mu olduğunun doğru biçimde tespit edilmesidir.</w:t>
      </w:r>
    </w:p>
    <w:p>
      <w:pPr>
        <w:spacing w:after="160" w:before="0" w:line="312" w:lineRule="auto"/>
        <w:ind w:firstLine="420"/>
        <w:jc w:val="both"/>
      </w:pPr>
      <w:r>
        <w:rPr>
          <w:rFonts w:ascii="Cambria" w:cs="Cambria" w:eastAsia="Cambria" w:hAnsi="Cambria"/>
          <w:color w:val="1A1A1A"/>
          <w:sz w:val="22"/>
          <w:szCs w:val="22"/>
        </w:rPr>
        <w:t xml:space="preserve">Her nüfus kaydı hatası için doğrudan dava açılmasına da gerek yoktur. Basit yazım hataları gibi bazı düzeltmeler nüfus müdürlüğüne yapılacak idari başvuru ile çözülebilir. Buna karşılık soybağı, aile bağının tespiti veya kayıtlar arasında çelişki bulunması hâlinde mahkeme kararı zorunluluk arz eder.</w:t>
      </w:r>
    </w:p>
    <w:p>
      <w:pPr>
        <w:keepNext/>
        <w:spacing w:after="160" w:before="360" w:line="280" w:lineRule="auto"/>
      </w:pPr>
      <w:r>
        <w:rPr>
          <w:rFonts w:ascii="Cambria" w:cs="Cambria" w:eastAsia="Cambria" w:hAnsi="Cambria"/>
          <w:b/>
          <w:bCs/>
          <w:color w:val="000000"/>
          <w:sz w:val="28"/>
          <w:szCs w:val="28"/>
        </w:rPr>
        <w:t xml:space="preserve">2. Aile Kütüğü ve Nüfus Kaydı Kavramları</w:t>
      </w:r>
    </w:p>
    <w:p>
      <w:pPr>
        <w:spacing w:after="160" w:before="0" w:line="312" w:lineRule="auto"/>
        <w:ind w:firstLine="420"/>
        <w:jc w:val="both"/>
      </w:pPr>
      <w:r>
        <w:rPr>
          <w:rFonts w:ascii="Cambria" w:cs="Cambria" w:eastAsia="Cambria" w:hAnsi="Cambria"/>
          <w:color w:val="1A1A1A"/>
          <w:sz w:val="22"/>
          <w:szCs w:val="22"/>
        </w:rPr>
        <w:t xml:space="preserve">Nüfus Hizmetleri Uygulama Yönetmeliği'nde aile kütüğü, nüfus olaylarına ilişkin kayıtların tutulduğu kütük olarak; nüfus kaydı ise aile kütüğüne işlenmiş kişisel durum siciline ilişkin bilgilerin tümü olarak tanımlanmıştır.</w:t>
      </w:r>
    </w:p>
    <w:p>
      <w:pPr>
        <w:spacing w:after="160" w:before="0" w:line="312" w:lineRule="auto"/>
        <w:ind w:firstLine="420"/>
        <w:jc w:val="both"/>
      </w:pPr>
      <w:r>
        <w:rPr>
          <w:rFonts w:ascii="Cambria" w:cs="Cambria" w:eastAsia="Cambria" w:hAnsi="Cambria"/>
          <w:color w:val="1A1A1A"/>
          <w:sz w:val="22"/>
          <w:szCs w:val="22"/>
        </w:rPr>
        <w:t xml:space="preserve">Mevzuata göre aile kütüklerinde başta şu bilgiler yer alır: kişinin Türkiye Cumhuriyeti kimlik numarası, kayıtlı bulunduğu il, ilçe, mahalle veya köy bilgisi, adı ve soyadı, cinsiyeti, ana ve baba adı ile soyadları, evli kadınların önceki soyadları, doğum yeri ve tarihi, medenî hâli ve dini.</w:t>
      </w:r>
    </w:p>
    <w:p>
      <w:pPr>
        <w:spacing w:after="160" w:before="0" w:line="312" w:lineRule="auto"/>
        <w:ind w:firstLine="420"/>
        <w:jc w:val="both"/>
      </w:pPr>
      <w:r>
        <w:rPr>
          <w:rFonts w:ascii="Cambria" w:cs="Cambria" w:eastAsia="Cambria" w:hAnsi="Cambria"/>
          <w:color w:val="1A1A1A"/>
          <w:sz w:val="22"/>
          <w:szCs w:val="22"/>
        </w:rPr>
        <w:t xml:space="preserve">Bu nedenle nüfus kaydında yapılacak bir düzeltme, çoğu zaman yalnızca tek bir haneyi değil; kişinin eşine, çocuklarına veya üst soyuna ilişkin kayıt zincirini de etkileyebilir. Düzeltmenin kapsamı ve doğuracağı sonuçlar, dava açılmadan önce dikkatle değerlendirilmelidir.</w:t>
      </w:r>
    </w:p>
    <w:p>
      <w:pPr>
        <w:keepNext/>
        <w:spacing w:after="160" w:before="360" w:line="280" w:lineRule="auto"/>
      </w:pPr>
      <w:r>
        <w:rPr>
          <w:rFonts w:ascii="Cambria" w:cs="Cambria" w:eastAsia="Cambria" w:hAnsi="Cambria"/>
          <w:b/>
          <w:bCs/>
          <w:color w:val="000000"/>
          <w:sz w:val="28"/>
          <w:szCs w:val="28"/>
        </w:rPr>
        <w:t xml:space="preserve">3. Hangi Kayıtlar Düzeltilebilir?</w:t>
      </w:r>
    </w:p>
    <w:p>
      <w:pPr>
        <w:spacing w:after="160" w:before="0" w:line="312" w:lineRule="auto"/>
        <w:ind w:firstLine="420"/>
        <w:jc w:val="both"/>
      </w:pPr>
      <w:r>
        <w:rPr>
          <w:rFonts w:ascii="Cambria" w:cs="Cambria" w:eastAsia="Cambria" w:hAnsi="Cambria"/>
          <w:color w:val="1A1A1A"/>
          <w:sz w:val="22"/>
          <w:szCs w:val="22"/>
        </w:rPr>
        <w:t xml:space="preserve">Nüfus kaydının düzeltilmesi davasında her türlü kişisel durum kaydı dava konusu yapılmaz; yalnızca gerçeğe aykırı olan ve hukuken düzeltilmesi mümkün bulunan kayıtlar düzeltilebilir. Uygulamada en sık karşılaşılan düzeltme konuları aşağıda ayrı başlıklar hâlinde incelenmiştir.</w:t>
      </w:r>
    </w:p>
    <w:p>
      <w:pPr>
        <w:keepNext/>
        <w:spacing w:after="120" w:before="240" w:line="280" w:lineRule="auto"/>
        <w:ind w:left="0"/>
      </w:pPr>
      <w:r>
        <w:rPr>
          <w:rFonts w:ascii="Cambria" w:cs="Cambria" w:eastAsia="Cambria" w:hAnsi="Cambria"/>
          <w:b/>
          <w:bCs/>
          <w:color w:val="000000"/>
          <w:sz w:val="24"/>
          <w:szCs w:val="24"/>
        </w:rPr>
        <w:t xml:space="preserve">3.1. Ad ve Soyadı Kayıtları</w:t>
      </w:r>
    </w:p>
    <w:p>
      <w:pPr>
        <w:spacing w:after="160" w:before="0" w:line="312" w:lineRule="auto"/>
        <w:ind w:firstLine="420"/>
        <w:jc w:val="both"/>
      </w:pPr>
      <w:r>
        <w:rPr>
          <w:rFonts w:ascii="Cambria" w:cs="Cambria" w:eastAsia="Cambria" w:hAnsi="Cambria"/>
          <w:color w:val="1A1A1A"/>
          <w:sz w:val="22"/>
          <w:szCs w:val="22"/>
        </w:rPr>
        <w:t xml:space="preserve">Kişinin adı veya soyadının yazımında hata bulunması, imla farkı olması, anlam bozulmasına yol açan yazım yanlışlıklarının yer alması veya kişinin fiilen kullandığı isim ile nüfusta kayıtlı ismin farklı olması hâlinde düzeltme gündeme gelebilir.</w:t>
      </w:r>
    </w:p>
    <w:p>
      <w:pPr>
        <w:spacing w:after="160" w:before="0" w:line="312" w:lineRule="auto"/>
        <w:ind w:firstLine="420"/>
        <w:jc w:val="both"/>
      </w:pPr>
      <w:r>
        <w:rPr>
          <w:rFonts w:ascii="Cambria" w:cs="Cambria" w:eastAsia="Cambria" w:hAnsi="Cambria"/>
          <w:color w:val="1A1A1A"/>
          <w:sz w:val="22"/>
          <w:szCs w:val="22"/>
        </w:rPr>
        <w:t xml:space="preserve">5490 sayılı Kanun'un Ek 3. maddesi ile Geçici 8. maddesi kapsamında bazı ad–soyad düzeltmeleri doğrudan nüfus müdürlüğüne yazılı başvuru ile yapılabilmektedir. Bu kapsamın dışında kalan değişiklikler ise mahkeme kararını gerektirir. Mahkeme yoluyla yapılan ad veya soyadı değişikliği, kural olarak eş ve ergin olmayan çocuklar bakımından da sonuç doğurur.</w:t>
      </w:r>
    </w:p>
    <w:p>
      <w:pPr>
        <w:keepNext/>
        <w:spacing w:after="80" w:before="200" w:line="260" w:lineRule="auto"/>
        <w:ind w:left="360"/>
      </w:pPr>
      <w:r>
        <w:rPr>
          <w:rFonts w:ascii="Cambria" w:cs="Cambria" w:eastAsia="Cambria" w:hAnsi="Cambria"/>
          <w:b/>
          <w:bCs/>
          <w:i/>
          <w:iCs/>
          <w:color w:val="000000"/>
          <w:sz w:val="22"/>
          <w:szCs w:val="22"/>
        </w:rPr>
        <w:t xml:space="preserve">Yargıtay Uygulamasından</w:t>
      </w:r>
    </w:p>
    <w:p>
      <w:pPr>
        <w:pBdr>
          <w:left w:val="single" w:color="808080" w:sz="12" w:space="8"/>
        </w:pBdr>
        <w:spacing w:after="200" w:before="0" w:line="280" w:lineRule="auto"/>
        <w:ind w:left="360" w:right="360" w:firstLine="240"/>
        <w:jc w:val="both"/>
      </w:pPr>
      <w:r>
        <w:rPr>
          <w:rFonts w:ascii="Cambria" w:cs="Cambria" w:eastAsia="Cambria" w:hAnsi="Cambria"/>
          <w:i/>
          <w:iCs/>
          <w:color w:val="2A2A2A"/>
          <w:sz w:val="22"/>
          <w:szCs w:val="22"/>
        </w:rPr>
        <w:t xml:space="preserve">Yargıtay'ın yerleşik içtihadına göre, ad veya soyadı değişikliği talepleri Türk Medenî Kanunu'nun 27. maddesi anlamında "haklı sebep" bulunması hâlinde kabul edilmelidir. Yüksek Mahkeme; kişinin uzun süredir fiilen başka bir isimle tanınması, nüfusta yazılı ismin alay veya küçük düşürme konusu olması, dinî ya da etnik nedenlerle kullanılan isim ile nüfustaki ismin farklılaşması, mesleki veya sanatsal hayatta farklı bir ismin yerleşmiş olması gibi durumların haklı sebep oluşturabileceğini kabul etmektedir. Ad, kişiliğin ayrılmaz bir parçası kabul edildiğinden; isim değiştirme, kişiye sıkı sıkıya bağlı bir hak olarak yorumlanmakta ve haklı sebep kavramı geniş anlaşılmaktadır.</w:t>
      </w:r>
    </w:p>
    <w:p>
      <w:pPr>
        <w:keepNext/>
        <w:spacing w:after="120" w:before="240" w:line="280" w:lineRule="auto"/>
        <w:ind w:left="0"/>
      </w:pPr>
      <w:r>
        <w:rPr>
          <w:rFonts w:ascii="Cambria" w:cs="Cambria" w:eastAsia="Cambria" w:hAnsi="Cambria"/>
          <w:b/>
          <w:bCs/>
          <w:color w:val="000000"/>
          <w:sz w:val="24"/>
          <w:szCs w:val="24"/>
        </w:rPr>
        <w:t xml:space="preserve">3.2. Doğum Tarihi ve Doğum Yeri Kayıtları</w:t>
      </w:r>
    </w:p>
    <w:p>
      <w:pPr>
        <w:spacing w:after="160" w:before="0" w:line="312" w:lineRule="auto"/>
        <w:ind w:firstLine="420"/>
        <w:jc w:val="both"/>
      </w:pPr>
      <w:r>
        <w:rPr>
          <w:rFonts w:ascii="Cambria" w:cs="Cambria" w:eastAsia="Cambria" w:hAnsi="Cambria"/>
          <w:color w:val="1A1A1A"/>
          <w:sz w:val="22"/>
          <w:szCs w:val="22"/>
        </w:rPr>
        <w:t xml:space="preserve">Özellikle eski tarihli kayıtlarda, göçmen kayıtlarında veya yabancı ülkede doğup sonradan Türk vatandaşlığı kazanan kişilere ait kayıtlarda doğum yeri ve doğum tarihi hataları görülebilir. Göçmen olarak Türk vatandaşlığına alınanlar bakımından belirli şartlarda doğum yeri ve tarihi, usulüne uygun onaylı belgelerle nüfus müdürlüğünce düzeltilebilmektedir. Bunun dışındaki maddi yanlışlıklarda mahkeme kararı aranır.</w:t>
      </w:r>
    </w:p>
    <w:p>
      <w:pPr>
        <w:spacing w:after="160" w:before="0" w:line="312" w:lineRule="auto"/>
        <w:ind w:firstLine="420"/>
        <w:jc w:val="both"/>
      </w:pPr>
      <w:r>
        <w:rPr>
          <w:rFonts w:ascii="Cambria" w:cs="Cambria" w:eastAsia="Cambria" w:hAnsi="Cambria"/>
          <w:color w:val="1A1A1A"/>
          <w:sz w:val="22"/>
          <w:szCs w:val="22"/>
        </w:rPr>
        <w:t xml:space="preserve">Mahkeme, doğum tarihine ilişkin kararında yalnızca yılı değiştirebileceği gibi gün ve ay yönünden de farklı bir hüküm kurabilir. Kararın nüfus kütüğüne nasıl tescil edileceği de mevzuatta ayrıca düzenlenmiştir.</w:t>
      </w:r>
    </w:p>
    <w:p>
      <w:pPr>
        <w:keepNext/>
        <w:spacing w:after="80" w:before="200" w:line="260" w:lineRule="auto"/>
        <w:ind w:left="360"/>
      </w:pPr>
      <w:r>
        <w:rPr>
          <w:rFonts w:ascii="Cambria" w:cs="Cambria" w:eastAsia="Cambria" w:hAnsi="Cambria"/>
          <w:b/>
          <w:bCs/>
          <w:i/>
          <w:iCs/>
          <w:color w:val="000000"/>
          <w:sz w:val="22"/>
          <w:szCs w:val="22"/>
        </w:rPr>
        <w:t xml:space="preserve">Yargıtay Uygulamasından</w:t>
      </w:r>
    </w:p>
    <w:p>
      <w:pPr>
        <w:pBdr>
          <w:left w:val="single" w:color="808080" w:sz="12" w:space="8"/>
        </w:pBdr>
        <w:spacing w:after="200" w:before="0" w:line="280" w:lineRule="auto"/>
        <w:ind w:left="360" w:right="360" w:firstLine="240"/>
        <w:jc w:val="both"/>
      </w:pPr>
      <w:r>
        <w:rPr>
          <w:rFonts w:ascii="Cambria" w:cs="Cambria" w:eastAsia="Cambria" w:hAnsi="Cambria"/>
          <w:i/>
          <w:iCs/>
          <w:color w:val="2A2A2A"/>
          <w:sz w:val="22"/>
          <w:szCs w:val="22"/>
        </w:rPr>
        <w:t xml:space="preserve">Yargıtay, doğum tarihi düzeltme taleplerinde kişinin biyolojik görünümü ile talep edilen yaş arasında bariz bir uyumsuzluk bulunmaması gerektiğini vurgulamaktadır. Yerleşik içtihatta; mahkemenin yalnızca tanık beyanı ile yetinmemesi, resmî kurumlardaki (hastane, okul, askerlik şubesi, sosyal güvenlik) kayıtların getirtilmesi ve gerektiğinde adli tıp veya tam teşekküllü bir hastaneden kemik yaşı tespiti yaptırılması gerektiği kabul edilmiştir. Salt tanık beyanına dayalı olarak doğum tarihinin önemli ölçüde değiştirilmesi yönündeki talepler reddedilmektedir.</w:t>
      </w:r>
    </w:p>
    <w:p>
      <w:pPr>
        <w:keepNext/>
        <w:spacing w:after="120" w:before="240" w:line="280" w:lineRule="auto"/>
        <w:ind w:left="0"/>
      </w:pPr>
      <w:r>
        <w:rPr>
          <w:rFonts w:ascii="Cambria" w:cs="Cambria" w:eastAsia="Cambria" w:hAnsi="Cambria"/>
          <w:b/>
          <w:bCs/>
          <w:color w:val="000000"/>
          <w:sz w:val="24"/>
          <w:szCs w:val="24"/>
        </w:rPr>
        <w:t xml:space="preserve">3.3. Anne ve Baba Adı Kayıtları</w:t>
      </w:r>
    </w:p>
    <w:p>
      <w:pPr>
        <w:spacing w:after="160" w:before="0" w:line="312" w:lineRule="auto"/>
        <w:ind w:firstLine="420"/>
        <w:jc w:val="both"/>
      </w:pPr>
      <w:r>
        <w:rPr>
          <w:rFonts w:ascii="Cambria" w:cs="Cambria" w:eastAsia="Cambria" w:hAnsi="Cambria"/>
          <w:color w:val="1A1A1A"/>
          <w:sz w:val="22"/>
          <w:szCs w:val="22"/>
        </w:rPr>
        <w:t xml:space="preserve">Anne veya baba adının yanlış yazılması, isim benzerliği nedeniyle hatalı işlenmesi ya da nüfus kayıtlarında teknik sebeplerle yanlış görünmesi hâlinde düzeltme yapılabilir. Baba veya ana adında yapılan düzeltme, ilgili haneden ayrılmış ergin çocukların kayıtlarına da yansıtılabilir.</w:t>
      </w:r>
    </w:p>
    <w:p>
      <w:pPr>
        <w:spacing w:after="160" w:before="0" w:line="312" w:lineRule="auto"/>
        <w:ind w:firstLine="420"/>
        <w:jc w:val="both"/>
      </w:pPr>
      <w:r>
        <w:rPr>
          <w:rFonts w:ascii="Cambria" w:cs="Cambria" w:eastAsia="Cambria" w:hAnsi="Cambria"/>
          <w:color w:val="1A1A1A"/>
          <w:sz w:val="22"/>
          <w:szCs w:val="22"/>
        </w:rPr>
        <w:t xml:space="preserve">Burada dikkat edilmesi gereken kritik nokta şudur: uyuşmazlık yalnızca isim yanlışlığı değil de soybağının kendisine ilişkinse, artık basit kayıt düzeltmesi yeterli olmaz. Bu durumda tanıma, soybağının reddi, babalık hükmü veya soybağının tespiti gibi daha özel davalar gündeme gelir. Dava türünün hatalı seçilmesi, davanın görev veya husumet yokluğundan reddedilmesine yol açabilir.</w:t>
      </w:r>
    </w:p>
    <w:p>
      <w:pPr>
        <w:keepNext/>
        <w:spacing w:after="120" w:before="240" w:line="280" w:lineRule="auto"/>
        <w:ind w:left="0"/>
      </w:pPr>
      <w:r>
        <w:rPr>
          <w:rFonts w:ascii="Cambria" w:cs="Cambria" w:eastAsia="Cambria" w:hAnsi="Cambria"/>
          <w:b/>
          <w:bCs/>
          <w:color w:val="000000"/>
          <w:sz w:val="24"/>
          <w:szCs w:val="24"/>
        </w:rPr>
        <w:t xml:space="preserve">3.4. Cinsiyet Kaydı</w:t>
      </w:r>
    </w:p>
    <w:p>
      <w:pPr>
        <w:spacing w:after="160" w:before="0" w:line="312" w:lineRule="auto"/>
        <w:ind w:firstLine="420"/>
        <w:jc w:val="both"/>
      </w:pPr>
      <w:r>
        <w:rPr>
          <w:rFonts w:ascii="Cambria" w:cs="Cambria" w:eastAsia="Cambria" w:hAnsi="Cambria"/>
          <w:color w:val="1A1A1A"/>
          <w:sz w:val="22"/>
          <w:szCs w:val="22"/>
        </w:rPr>
        <w:t xml:space="preserve">Cinsiyet kaydında yapılacak değişiklik, sıradan bir yazım hatası gibi değerlendirilmez. Türk Medenî Kanunu'nun 40. maddesi cinsiyet değişikliğini özel şartlara bağlamıştır. Kanun hükmüne göre cinsiyetini değiştirmek isteyen kimsenin; on sekiz yaşını doldurmuş ve evli olmaması, transseksüel yapıda olup cinsiyet değişikliğinin ruh sağlığı açısından zorunluluk bulunduğunun resmî sağlık kurulu raporuyla belgelenmesi gerekir. Tüm bu şartlar sağlandığında mahkemece cinsiyet değişikliğine izin verilebilir.</w:t>
      </w:r>
    </w:p>
    <w:p>
      <w:pPr>
        <w:keepNext/>
        <w:spacing w:after="80" w:before="200" w:line="260" w:lineRule="auto"/>
        <w:ind w:left="360"/>
      </w:pPr>
      <w:r>
        <w:rPr>
          <w:rFonts w:ascii="Cambria" w:cs="Cambria" w:eastAsia="Cambria" w:hAnsi="Cambria"/>
          <w:b/>
          <w:bCs/>
          <w:i/>
          <w:iCs/>
          <w:color w:val="000000"/>
          <w:sz w:val="22"/>
          <w:szCs w:val="22"/>
        </w:rPr>
        <w:t xml:space="preserve">Anayasa Mahkemesi Kararı</w:t>
      </w:r>
    </w:p>
    <w:p>
      <w:pPr>
        <w:pBdr>
          <w:left w:val="single" w:color="808080" w:sz="12" w:space="8"/>
        </w:pBdr>
        <w:spacing w:after="200" w:before="0" w:line="280" w:lineRule="auto"/>
        <w:ind w:left="360" w:right="360" w:firstLine="240"/>
        <w:jc w:val="both"/>
      </w:pPr>
      <w:r>
        <w:rPr>
          <w:rFonts w:ascii="Cambria" w:cs="Cambria" w:eastAsia="Cambria" w:hAnsi="Cambria"/>
          <w:i/>
          <w:iCs/>
          <w:color w:val="2A2A2A"/>
          <w:sz w:val="22"/>
          <w:szCs w:val="22"/>
        </w:rPr>
        <w:t xml:space="preserve">Anayasa Mahkemesi, Türk Medenî Kanunu'nun 40. maddesinin birinci fıkrasında yer alan "üreme yeteneğinden sürekli biçimde yoksun bulunma" koşulunu, Anayasa'ya aykırı bularak iptal etmiştir. Bu nedenle cinsiyet değişikliğine izin davalarında söz konusu koşul artık aranmamakta; kalan diğer şartlar (on sekiz yaşını doldurma, evli olmama, ruh sağlığı açısından zorunluluk bulunduğuna dair resmî sağlık kurulu raporu) yürürlüğünü korumaktadır. Bu karar, uygulamadaki tıbbi müdahale prosedürünü ve mahkemenin değerlendirme çerçevesini doğrudan etkilemiştir.</w:t>
      </w:r>
    </w:p>
    <w:p>
      <w:pPr>
        <w:keepNext/>
        <w:spacing w:after="120" w:before="240" w:line="280" w:lineRule="auto"/>
        <w:ind w:left="0"/>
      </w:pPr>
      <w:r>
        <w:rPr>
          <w:rFonts w:ascii="Cambria" w:cs="Cambria" w:eastAsia="Cambria" w:hAnsi="Cambria"/>
          <w:b/>
          <w:bCs/>
          <w:color w:val="000000"/>
          <w:sz w:val="24"/>
          <w:szCs w:val="24"/>
        </w:rPr>
        <w:t xml:space="preserve">3.5. Aile Bağı, Hane ve Kütük Bağlantıları</w:t>
      </w:r>
    </w:p>
    <w:p>
      <w:pPr>
        <w:spacing w:after="160" w:before="0" w:line="312" w:lineRule="auto"/>
        <w:ind w:firstLine="420"/>
        <w:jc w:val="both"/>
      </w:pPr>
      <w:r>
        <w:rPr>
          <w:rFonts w:ascii="Cambria" w:cs="Cambria" w:eastAsia="Cambria" w:hAnsi="Cambria"/>
          <w:color w:val="1A1A1A"/>
          <w:sz w:val="22"/>
          <w:szCs w:val="22"/>
        </w:rPr>
        <w:t xml:space="preserve">Kimi zaman kişinin adı, doğum tarihi veya ana–baba adı doğru görünmekle birlikte, yanlış haneye tescil edilmiş olabilir; kardeşler farklı aile sıra numaralarında yer alabilir ya da anne, baba ve çocuklar Türk vatandaşlığını farklı tarihlerde kazandıkları için birbirinden kopuk biçimde kaydedilmiş olabilir.</w:t>
      </w:r>
    </w:p>
    <w:p>
      <w:pPr>
        <w:spacing w:after="160" w:before="0" w:line="312" w:lineRule="auto"/>
        <w:ind w:firstLine="420"/>
        <w:jc w:val="both"/>
      </w:pPr>
      <w:r>
        <w:rPr>
          <w:rFonts w:ascii="Cambria" w:cs="Cambria" w:eastAsia="Cambria" w:hAnsi="Cambria"/>
          <w:color w:val="1A1A1A"/>
          <w:sz w:val="22"/>
          <w:szCs w:val="22"/>
        </w:rPr>
        <w:t xml:space="preserve">Bu hâllerde sorun yalnızca isim düzeltme değil; aile bağının nüfus sicilinde doğru biçimde kurulması sorunudur. Söz konusu durumlar, aile kaydının birleştirilmesi ya da mahkemeden aile bağının tespiti yoluyla çözülür. Bu konu çalışmanın İkinci Bölümünde ayrıntılı olarak incelenmiştir.</w:t>
      </w:r>
    </w:p>
    <w:p>
      <w:pPr>
        <w:keepNext/>
        <w:spacing w:after="160" w:before="360" w:line="280" w:lineRule="auto"/>
      </w:pPr>
      <w:r>
        <w:rPr>
          <w:rFonts w:ascii="Cambria" w:cs="Cambria" w:eastAsia="Cambria" w:hAnsi="Cambria"/>
          <w:b/>
          <w:bCs/>
          <w:color w:val="000000"/>
          <w:sz w:val="28"/>
          <w:szCs w:val="28"/>
        </w:rPr>
        <w:t xml:space="preserve">4. Nüfus Kaydının Düzeltilmesi Davasının Şartları</w:t>
      </w:r>
    </w:p>
    <w:p>
      <w:pPr>
        <w:spacing w:after="160" w:before="0" w:line="312" w:lineRule="auto"/>
        <w:ind w:firstLine="420"/>
        <w:jc w:val="both"/>
      </w:pPr>
      <w:r>
        <w:rPr>
          <w:rFonts w:ascii="Cambria" w:cs="Cambria" w:eastAsia="Cambria" w:hAnsi="Cambria"/>
          <w:color w:val="1A1A1A"/>
          <w:sz w:val="22"/>
          <w:szCs w:val="22"/>
        </w:rPr>
        <w:t xml:space="preserve">Her kayıt türü farklı özellik gösterse de davanın genel şartları şu şekilde özetlenebilir.</w:t>
      </w:r>
    </w:p>
    <w:p>
      <w:pPr>
        <w:spacing w:after="160" w:before="0" w:line="312" w:lineRule="auto"/>
        <w:ind w:firstLine="420"/>
        <w:jc w:val="both"/>
      </w:pPr>
      <w:r>
        <w:rPr>
          <w:rFonts w:ascii="Cambria" w:cs="Cambria" w:eastAsia="Cambria" w:hAnsi="Cambria"/>
          <w:color w:val="1A1A1A"/>
          <w:sz w:val="22"/>
          <w:szCs w:val="22"/>
        </w:rPr>
        <w:t xml:space="preserve">Birincisi, ortada gerçekten mevcut ve tescil edilmiş bir kayıt bulunmalıdır. Kayıt hiç yoksa mesele kayıt düzeltmeden çıkar; ilk tescil, saklı nüfus işlemi veya vatandaşlık/soybağı prosedürü gündeme gelir.</w:t>
      </w:r>
    </w:p>
    <w:p>
      <w:pPr>
        <w:spacing w:after="160" w:before="0" w:line="312" w:lineRule="auto"/>
        <w:ind w:firstLine="420"/>
        <w:jc w:val="both"/>
      </w:pPr>
      <w:r>
        <w:rPr>
          <w:rFonts w:ascii="Cambria" w:cs="Cambria" w:eastAsia="Cambria" w:hAnsi="Cambria"/>
          <w:color w:val="1A1A1A"/>
          <w:sz w:val="22"/>
          <w:szCs w:val="22"/>
        </w:rPr>
        <w:t xml:space="preserve">İkincisi, talep dayanaklı olmalıdır. Nüfus mevzuatı, aile kütüğüne işlenen her kaydın belgeye dayanmasını esas alır. Bu nedenle düzeltme talebinin de resmî belgelere, eski kütüklere, yabancı resmî evraka, tanık anlatımına ve gerektiğinde bilirkişi ya da DNA incelemesine dayandırılması gerekir.</w:t>
      </w:r>
    </w:p>
    <w:p>
      <w:pPr>
        <w:spacing w:after="160" w:before="0" w:line="312" w:lineRule="auto"/>
        <w:ind w:firstLine="420"/>
        <w:jc w:val="both"/>
      </w:pPr>
      <w:r>
        <w:rPr>
          <w:rFonts w:ascii="Cambria" w:cs="Cambria" w:eastAsia="Cambria" w:hAnsi="Cambria"/>
          <w:color w:val="1A1A1A"/>
          <w:sz w:val="22"/>
          <w:szCs w:val="22"/>
        </w:rPr>
        <w:t xml:space="preserve">Üçüncüsü, talep edilen düzeltme hukuken mümkün olmalıdır. Basit maddi hata ile soybağı kuran veya ortadan kaldıran iddialar aynı nitelikte değildir. Soybağına ilişkin bir mesele, salt "baba adı yanlış" denilerek çözülemez; uygun dava türü seçilmelidir.</w:t>
      </w:r>
    </w:p>
    <w:p>
      <w:pPr>
        <w:spacing w:after="160" w:before="0" w:line="312" w:lineRule="auto"/>
        <w:ind w:firstLine="420"/>
        <w:jc w:val="both"/>
      </w:pPr>
      <w:r>
        <w:rPr>
          <w:rFonts w:ascii="Cambria" w:cs="Cambria" w:eastAsia="Cambria" w:hAnsi="Cambria"/>
          <w:color w:val="1A1A1A"/>
          <w:sz w:val="22"/>
          <w:szCs w:val="22"/>
        </w:rPr>
        <w:t xml:space="preserve">Dördüncüsü, dava görevli ve yetkili mahkemede açılmalıdır. Bu konu aşağıda ayrıca ele alınmıştır.</w:t>
      </w:r>
    </w:p>
    <w:p>
      <w:pPr>
        <w:spacing w:after="160" w:before="0" w:line="312" w:lineRule="auto"/>
        <w:ind w:firstLine="420"/>
        <w:jc w:val="both"/>
      </w:pPr>
      <w:r>
        <w:rPr>
          <w:rFonts w:ascii="Cambria" w:cs="Cambria" w:eastAsia="Cambria" w:hAnsi="Cambria"/>
          <w:color w:val="1A1A1A"/>
          <w:sz w:val="22"/>
          <w:szCs w:val="22"/>
        </w:rPr>
        <w:t xml:space="preserve">Beşincisi, talep samimi, ciddi ve ispatlanabilir olmalıdır. Yaş küçültme veya büyütme yoluyla avantaj sağlamak, askerlik veya emeklilikten kaçınmak gibi gerekçesiz amaçlarla açılan davalarda mahkemeler titiz bir değerlendirme yapar. Özellikle doğum tarihi davalarında okul, askerlik, sağlık ve sosyal güvenlik kayıtları belirleyici öneme sahiptir.</w:t>
      </w:r>
    </w:p>
    <w:p>
      <w:pPr>
        <w:keepNext/>
        <w:spacing w:after="160" w:before="360" w:line="280" w:lineRule="auto"/>
      </w:pPr>
      <w:r>
        <w:rPr>
          <w:rFonts w:ascii="Cambria" w:cs="Cambria" w:eastAsia="Cambria" w:hAnsi="Cambria"/>
          <w:b/>
          <w:bCs/>
          <w:color w:val="000000"/>
          <w:sz w:val="28"/>
          <w:szCs w:val="28"/>
        </w:rPr>
        <w:t xml:space="preserve">5. Görevli ve Yetkili Mahkeme</w:t>
      </w:r>
    </w:p>
    <w:p>
      <w:pPr>
        <w:spacing w:after="160" w:before="0" w:line="312" w:lineRule="auto"/>
        <w:ind w:firstLine="420"/>
        <w:jc w:val="both"/>
      </w:pPr>
      <w:r>
        <w:rPr>
          <w:rFonts w:ascii="Cambria" w:cs="Cambria" w:eastAsia="Cambria" w:hAnsi="Cambria"/>
          <w:color w:val="1A1A1A"/>
          <w:sz w:val="22"/>
          <w:szCs w:val="22"/>
        </w:rPr>
        <w:t xml:space="preserve">5490 sayılı Kanun kapsamındaki klasik nüfus kayıt düzeltme davalarında görevli mahkeme asliye hukuk mahkemesidir. Yetkili mahkeme ise düzeltmeyi isteyen kişinin yerleşim yeri mahkemesidir. Yargılama, nüfus müdürü veya görevlendireceği nüfus memuru huzurunda görülür.</w:t>
      </w:r>
    </w:p>
    <w:p>
      <w:pPr>
        <w:spacing w:after="160" w:before="0" w:line="312" w:lineRule="auto"/>
        <w:ind w:firstLine="420"/>
        <w:jc w:val="both"/>
      </w:pPr>
      <w:r>
        <w:rPr>
          <w:rFonts w:ascii="Cambria" w:cs="Cambria" w:eastAsia="Cambria" w:hAnsi="Cambria"/>
          <w:color w:val="1A1A1A"/>
          <w:sz w:val="22"/>
          <w:szCs w:val="22"/>
        </w:rPr>
        <w:t xml:space="preserve">Soybağına ilişkin davalar (babalık, soybağının reddi, tanımanın iptali) aile hukukunun konusudur ve Türk Medenî Kanunu'nun 283. maddesi uyarınca taraflardan birinin dava veya doğum sırasındaki yerleşim yeri mahkemesinde açılır. Bu davalarda görevli mahkeme aile mahkemesidir; aile mahkemesi bulunmayan yerlerde asliye hukuk mahkemesi aile mahkemesi sıfatıyla davaya bakar.</w:t>
      </w:r>
    </w:p>
    <w:p>
      <w:pPr>
        <w:keepNext/>
        <w:spacing w:after="160" w:before="360" w:line="280" w:lineRule="auto"/>
      </w:pPr>
      <w:r>
        <w:rPr>
          <w:rFonts w:ascii="Cambria" w:cs="Cambria" w:eastAsia="Cambria" w:hAnsi="Cambria"/>
          <w:b/>
          <w:bCs/>
          <w:color w:val="000000"/>
          <w:sz w:val="28"/>
          <w:szCs w:val="28"/>
        </w:rPr>
        <w:t xml:space="preserve">6. Aynı Konuda Birden Fazla Dava Açılabilir mi?</w:t>
      </w:r>
    </w:p>
    <w:p>
      <w:pPr>
        <w:spacing w:after="160" w:before="0" w:line="312" w:lineRule="auto"/>
        <w:ind w:firstLine="420"/>
        <w:jc w:val="both"/>
      </w:pPr>
      <w:r>
        <w:rPr>
          <w:rFonts w:ascii="Cambria" w:cs="Cambria" w:eastAsia="Cambria" w:hAnsi="Cambria"/>
          <w:color w:val="1A1A1A"/>
          <w:sz w:val="22"/>
          <w:szCs w:val="22"/>
        </w:rPr>
        <w:t xml:space="preserve">5490 sayılı Kanun'un ilk hâlinde, aynı konuya ilişkin nüfus kaydının düzeltilmesi davasının yalnızca bir kez açılabileceğine dair bir sınırlama yer almaktaydı. Ancak bu hüküm Anayasa Mahkemesi tarafından iptal edilmiştir. Bu nedenle bugün, salt "bir kez dava açılmış olması" gerekçesiyle ikinci davanın peşinen reddedilmesi mümkün değildir.</w:t>
      </w:r>
    </w:p>
    <w:p>
      <w:pPr>
        <w:keepNext/>
        <w:spacing w:after="80" w:before="200" w:line="260" w:lineRule="auto"/>
        <w:ind w:left="360"/>
      </w:pPr>
      <w:r>
        <w:rPr>
          <w:rFonts w:ascii="Cambria" w:cs="Cambria" w:eastAsia="Cambria" w:hAnsi="Cambria"/>
          <w:b/>
          <w:bCs/>
          <w:i/>
          <w:iCs/>
          <w:color w:val="000000"/>
          <w:sz w:val="22"/>
          <w:szCs w:val="22"/>
        </w:rPr>
        <w:t xml:space="preserve">Anayasa Mahkemesi Kararı</w:t>
      </w:r>
    </w:p>
    <w:p>
      <w:pPr>
        <w:pBdr>
          <w:left w:val="single" w:color="808080" w:sz="12" w:space="8"/>
        </w:pBdr>
        <w:spacing w:after="200" w:before="0" w:line="280" w:lineRule="auto"/>
        <w:ind w:left="360" w:right="360" w:firstLine="240"/>
        <w:jc w:val="both"/>
      </w:pPr>
      <w:r>
        <w:rPr>
          <w:rFonts w:ascii="Cambria" w:cs="Cambria" w:eastAsia="Cambria" w:hAnsi="Cambria"/>
          <w:i/>
          <w:iCs/>
          <w:color w:val="2A2A2A"/>
          <w:sz w:val="22"/>
          <w:szCs w:val="22"/>
        </w:rPr>
        <w:t xml:space="preserve">Anayasa Mahkemesi, 5490 sayılı Nüfus Hizmetleri Kanunu'nun 36. maddesinin birinci fıkrasının (b) bendinde yer alan ve "Aynı konuya ilişkin olarak nüfus kaydının düzeltilmesi davası, ancak bir defa açılabilir." şeklindeki düzenlemeyi, hak arama özgürlüğüne aykırı bularak iptal etmiştir. İptal kararının ardından yeni delillere veya farklı kapsamdaki taleplere dayanılarak yeniden dava açılabilmesi mümkün hâle gelmiştir. Bununla birlikte, ilk davada verilen kararın kesin hüküm (hüküm gücü) etkisi devam ettiğinden, aynı sebep ve aynı taleple yapılacak yeni başvurular Hukuk Muhakemeleri Kanunu çerçevesinde kesin hüküm itirazıyla karşılaşabilir.</w:t>
      </w:r>
    </w:p>
    <w:p>
      <w:pPr>
        <w:spacing w:after="160" w:before="0" w:line="312" w:lineRule="auto"/>
        <w:ind w:firstLine="420"/>
        <w:jc w:val="both"/>
      </w:pPr>
      <w:r>
        <w:rPr>
          <w:rFonts w:ascii="Cambria" w:cs="Cambria" w:eastAsia="Cambria" w:hAnsi="Cambria"/>
          <w:color w:val="1A1A1A"/>
          <w:sz w:val="22"/>
          <w:szCs w:val="22"/>
        </w:rPr>
        <w:t xml:space="preserve">Uygulamada bu durum şu şekilde değerlendirilmektedir: önceki davanın konusu, sebebi ve tarafları aynı ise kesin hüküm engeli işler. Buna karşılık daha önce ileri sürülmemiş yeni vakıalara, yeni delillere ya da farklı bir hukuki sebebe dayanan dava yeniden açılabilir.</w:t>
      </w:r>
    </w:p>
    <w:p>
      <w:pPr>
        <w:pBdr>
          <w:top w:val="single" w:color="000000" w:sz="6" w:space="8"/>
          <w:bottom w:val="single" w:color="000000" w:sz="6" w:space="8"/>
        </w:pBdr>
        <w:spacing w:after="240" w:before="480" w:line="280" w:lineRule="auto"/>
        <w:jc w:val="center"/>
      </w:pPr>
      <w:r>
        <w:rPr>
          <w:rFonts w:ascii="Cambria" w:cs="Cambria" w:eastAsia="Cambria" w:hAnsi="Cambria"/>
          <w:b/>
          <w:bCs/>
          <w:caps/>
          <w:color w:val="000000"/>
          <w:sz w:val="28"/>
          <w:szCs w:val="28"/>
        </w:rPr>
        <w:t xml:space="preserve">İkinci Bölüm — Aile Kaydının Birleştirilmesi</w:t>
      </w:r>
    </w:p>
    <w:p>
      <w:pPr>
        <w:keepNext/>
        <w:spacing w:after="160" w:before="360" w:line="280" w:lineRule="auto"/>
      </w:pPr>
      <w:r>
        <w:rPr>
          <w:rFonts w:ascii="Cambria" w:cs="Cambria" w:eastAsia="Cambria" w:hAnsi="Cambria"/>
          <w:b/>
          <w:bCs/>
          <w:color w:val="000000"/>
          <w:sz w:val="28"/>
          <w:szCs w:val="28"/>
        </w:rPr>
        <w:t xml:space="preserve">7. Aile Kaydının Birleştirilmesi Davası</w:t>
      </w:r>
    </w:p>
    <w:p>
      <w:pPr>
        <w:spacing w:after="160" w:before="0" w:line="312" w:lineRule="auto"/>
        <w:ind w:firstLine="420"/>
        <w:jc w:val="both"/>
      </w:pPr>
      <w:r>
        <w:rPr>
          <w:rFonts w:ascii="Cambria" w:cs="Cambria" w:eastAsia="Cambria" w:hAnsi="Cambria"/>
          <w:color w:val="1A1A1A"/>
          <w:sz w:val="22"/>
          <w:szCs w:val="22"/>
        </w:rPr>
        <w:t xml:space="preserve">Aile kaydının birleştirilmesi davası, uygulamada aynı aileye mensup oldukları hâlde nüfus sicilinde farklı hanelerde, farklı aile sıra numaralarında veya birbirinden kopuk kayıtlarla görünen kişilerin kayıtlarının birleştirilmesi amacıyla başvurulan bir hukuki yoldur. Bu kavram mevzuatta bağımsız bir dava adı olarak her zaman yer almamakla birlikte, Nüfus Hizmetleri Uygulama Yönetmeliği'nde açıkça düzenlenen bir tescil mekanizmasına dayanır.</w:t>
      </w:r>
    </w:p>
    <w:p>
      <w:pPr>
        <w:spacing w:after="160" w:before="0" w:line="312" w:lineRule="auto"/>
        <w:ind w:firstLine="420"/>
        <w:jc w:val="both"/>
      </w:pPr>
      <w:r>
        <w:rPr>
          <w:rFonts w:ascii="Cambria" w:cs="Cambria" w:eastAsia="Cambria" w:hAnsi="Cambria"/>
          <w:color w:val="1A1A1A"/>
          <w:sz w:val="22"/>
          <w:szCs w:val="22"/>
        </w:rPr>
        <w:t xml:space="preserve">Nüfus Hizmetleri Uygulama Yönetmeliği'nin ilgili hükümlerine göre; göçmen olarak veya yetkili makam kararıyla değişik tarihlerde Türk vatandaşlığını kazanarak farklı hanelere tescil edilen ya da aynı aileden olduklarını iddia eden on sekiz yaşından büyük kişilerin, yazılı başvuru yapmaları ve ibraz edecekleri belgelerle aynı aileden olduklarını ispat etmeleri hâlinde kayıtları idari yoldan birleştirilir. Aile bağının belgeyle ispatlanamadığı durumlarda, mahkemeden alınacak tespit kararına göre düzenlenecek Aile Birleştirme Formu ile kayıtlar birleştirilir.</w:t>
      </w:r>
    </w:p>
    <w:p>
      <w:pPr>
        <w:spacing w:after="160" w:before="0" w:line="312" w:lineRule="auto"/>
        <w:ind w:firstLine="420"/>
        <w:jc w:val="both"/>
      </w:pPr>
      <w:r>
        <w:rPr>
          <w:rFonts w:ascii="Cambria" w:cs="Cambria" w:eastAsia="Cambria" w:hAnsi="Cambria"/>
          <w:color w:val="1A1A1A"/>
          <w:sz w:val="22"/>
          <w:szCs w:val="22"/>
        </w:rPr>
        <w:t xml:space="preserve">Bu nedenle aile kaydının birleştirilmesi her zaman doğrudan bir dava açılmasını gerektirmez. Öncelikle idareye başvurulup belgelerle aile bağının ispatı denenmelidir. Belgeler yetersiz kalırsa idare aile bağını re'sen kuramaz; bu durumda mahkemeden tespit kararı alınması zorunlu hâle gelir. Uygulamada bu tür davalar bazen "nüfus kaydının düzeltilmesi", bazen "aile bağının tespiti", bazen de "kütük birleştirme" başlığıyla anılmaktadır. Esas mesele, aynı aileye mensup kişilerin sicilde doğru aile yapısı altında gösterilmesidir.</w:t>
      </w:r>
    </w:p>
    <w:p>
      <w:pPr>
        <w:keepNext/>
        <w:spacing w:after="160" w:before="360" w:line="280" w:lineRule="auto"/>
      </w:pPr>
      <w:r>
        <w:rPr>
          <w:rFonts w:ascii="Cambria" w:cs="Cambria" w:eastAsia="Cambria" w:hAnsi="Cambria"/>
          <w:b/>
          <w:bCs/>
          <w:color w:val="000000"/>
          <w:sz w:val="28"/>
          <w:szCs w:val="28"/>
        </w:rPr>
        <w:t xml:space="preserve">8. Farklı Tarihlerde Vatandaşlık Kazanan Aile Bireylerinin Kütüklerinin Birleştirilmesi</w:t>
      </w:r>
    </w:p>
    <w:p>
      <w:pPr>
        <w:spacing w:after="160" w:before="0" w:line="312" w:lineRule="auto"/>
        <w:ind w:firstLine="420"/>
        <w:jc w:val="both"/>
      </w:pPr>
      <w:r>
        <w:rPr>
          <w:rFonts w:ascii="Cambria" w:cs="Cambria" w:eastAsia="Cambria" w:hAnsi="Cambria"/>
          <w:color w:val="1A1A1A"/>
          <w:sz w:val="22"/>
          <w:szCs w:val="22"/>
        </w:rPr>
        <w:t xml:space="preserve">Bu konu, uygulamada özellikle yatırım yoluyla Türk vatandaşlığı kazanan ailelerde, istisnai yoldan vatandaşlığa alınan kişilerde, göçmen statüsündeki ailelerde veya farklı tarihlerde bireysel başvurularla vatandaşlık kazanan aile fertlerinde sıkça karşımıza çıkmaktadır.</w:t>
      </w:r>
    </w:p>
    <w:p>
      <w:pPr>
        <w:spacing w:after="160" w:before="0" w:line="312" w:lineRule="auto"/>
        <w:ind w:firstLine="420"/>
        <w:jc w:val="both"/>
      </w:pPr>
      <w:r>
        <w:rPr>
          <w:rFonts w:ascii="Cambria" w:cs="Cambria" w:eastAsia="Cambria" w:hAnsi="Cambria"/>
          <w:color w:val="1A1A1A"/>
          <w:sz w:val="22"/>
          <w:szCs w:val="22"/>
        </w:rPr>
        <w:t xml:space="preserve">Örneğin anne, baba ve ergin çocuklar farklı tarihlerde, ayrı başvuru dosyalarıyla Türk vatandaşlığını kazanmış olabilir. Bu durumda sistemde her biri için ayrı hane açılır. Oysa kişiler fiilen aynı ana–babadan gelen kardeşlerdir ya da aynı çekirdek ailenin üyeleridir.</w:t>
      </w:r>
    </w:p>
    <w:p>
      <w:pPr>
        <w:spacing w:after="160" w:before="0" w:line="312" w:lineRule="auto"/>
        <w:ind w:firstLine="420"/>
        <w:jc w:val="both"/>
      </w:pPr>
      <w:r>
        <w:rPr>
          <w:rFonts w:ascii="Cambria" w:cs="Cambria" w:eastAsia="Cambria" w:hAnsi="Cambria"/>
          <w:color w:val="1A1A1A"/>
          <w:sz w:val="22"/>
          <w:szCs w:val="22"/>
        </w:rPr>
        <w:t xml:space="preserve">İşte tam bu noktada Nüfus Hizmetleri Uygulama Yönetmeliği'nin ilgili hükümleri uygulama alanı bulur. Yönetmelik, değişik tarihlerde Türk vatandaşlığını kazanarak farklı hanelere tescil edilen kişilerin; yazılı başvuru yapmaları ve ibraz edecekleri belgelerle aynı aileden olduklarını ispat etmeleri hâlinde kayıtlarının birleştirileceğini açıkça hükme bağlamıştır. Belgeyle ispatın mümkün olmadığı durumlarda mahkemeden tespit kararı alınır; bu karara göre Aile Birleştirme Formu düzenlenerek kayıtlar birleştirilir.</w:t>
      </w:r>
    </w:p>
    <w:p>
      <w:pPr>
        <w:spacing w:after="160" w:before="0" w:line="312" w:lineRule="auto"/>
        <w:ind w:firstLine="420"/>
        <w:jc w:val="both"/>
      </w:pPr>
      <w:r>
        <w:rPr>
          <w:rFonts w:ascii="Cambria" w:cs="Cambria" w:eastAsia="Cambria" w:hAnsi="Cambria"/>
          <w:color w:val="1A1A1A"/>
          <w:sz w:val="22"/>
          <w:szCs w:val="22"/>
        </w:rPr>
        <w:t xml:space="preserve">Prosedür iki aşamalıdır: önce idari ispat, mümkün değilse yargısal tespit. Bu süreçte temel amaç, kişilerin bağımsız vatandaşlık kazanmış olmalarını yok saymak değil; vatandaşlık kazanımından sonra ortaya çıkan dağınık kayıt yapısının gerçek aile bağına uygun şekilde tek bir aile ilişkisi içinde görünür hâle getirilmesidir. Böylece kardeşlik, ana–baba bağı, eş ve çocuk bilgileri nüfus kayıt örneklerinde tutarlı biçimde yansıtılır; ileride miras, pasaport, aile cüzdanı ve nüfus kayıt örneği gibi işlemlerde ortaya çıkabilecek uyuşmazlıklar önemli ölçüde önlenmiş olur.</w:t>
      </w:r>
    </w:p>
    <w:p>
      <w:pPr>
        <w:keepNext/>
        <w:spacing w:after="160" w:before="360" w:line="280" w:lineRule="auto"/>
      </w:pPr>
      <w:r>
        <w:rPr>
          <w:rFonts w:ascii="Cambria" w:cs="Cambria" w:eastAsia="Cambria" w:hAnsi="Cambria"/>
          <w:b/>
          <w:bCs/>
          <w:color w:val="000000"/>
          <w:sz w:val="28"/>
          <w:szCs w:val="28"/>
        </w:rPr>
        <w:t xml:space="preserve">9. Aile Kaydının Birleştirilmesi İçin Gerekli Belgeler</w:t>
      </w:r>
    </w:p>
    <w:p>
      <w:pPr>
        <w:spacing w:after="160" w:before="0" w:line="312" w:lineRule="auto"/>
        <w:ind w:firstLine="420"/>
        <w:jc w:val="both"/>
      </w:pPr>
      <w:r>
        <w:rPr>
          <w:rFonts w:ascii="Cambria" w:cs="Cambria" w:eastAsia="Cambria" w:hAnsi="Cambria"/>
          <w:color w:val="1A1A1A"/>
          <w:sz w:val="22"/>
          <w:szCs w:val="22"/>
        </w:rPr>
        <w:t xml:space="preserve">Nüfus Hizmetleri Uygulama Yönetmeliği, "ibraz edilecek belgelere göre" ifadesini kullanmakta; kapalı ve sınırlı bir evrak listesi vermemektedir. Bu nedenle gerekli belgeler somut olayın özelliğine göre değişir. Uygulamada en sık talep edilen belgeler şunlardır:</w:t>
      </w:r>
    </w:p>
    <w:p>
      <w:pPr>
        <w:pStyle w:val="ListParagraph"/>
        <w:numPr>
          <w:ilvl w:val="0"/>
          <w:numId w:val="2"/>
        </w:numPr>
        <w:spacing w:after="80" w:before="0" w:line="280" w:lineRule="auto"/>
      </w:pPr>
      <w:r>
        <w:rPr>
          <w:rFonts w:ascii="Cambria" w:cs="Cambria" w:eastAsia="Cambria" w:hAnsi="Cambria"/>
          <w:color w:val="1A1A1A"/>
          <w:sz w:val="22"/>
          <w:szCs w:val="22"/>
        </w:rPr>
        <w:t xml:space="preserve">Yurt içi veya yurt dışından alınmış doğum belgeleri.</w:t>
      </w:r>
    </w:p>
    <w:p>
      <w:pPr>
        <w:pStyle w:val="ListParagraph"/>
        <w:numPr>
          <w:ilvl w:val="0"/>
          <w:numId w:val="2"/>
        </w:numPr>
        <w:spacing w:after="80" w:before="0" w:line="280" w:lineRule="auto"/>
      </w:pPr>
      <w:r>
        <w:rPr>
          <w:rFonts w:ascii="Cambria" w:cs="Cambria" w:eastAsia="Cambria" w:hAnsi="Cambria"/>
          <w:color w:val="1A1A1A"/>
          <w:sz w:val="22"/>
          <w:szCs w:val="22"/>
        </w:rPr>
        <w:t xml:space="preserve">Apostil şerhi taşıyan ve noter onaylı Türkçe tercümeleri yaptırılmış yabancı resmî belgeler.</w:t>
      </w:r>
    </w:p>
    <w:p>
      <w:pPr>
        <w:pStyle w:val="ListParagraph"/>
        <w:numPr>
          <w:ilvl w:val="0"/>
          <w:numId w:val="2"/>
        </w:numPr>
        <w:spacing w:after="80" w:before="0" w:line="280" w:lineRule="auto"/>
      </w:pPr>
      <w:r>
        <w:rPr>
          <w:rFonts w:ascii="Cambria" w:cs="Cambria" w:eastAsia="Cambria" w:hAnsi="Cambria"/>
          <w:color w:val="1A1A1A"/>
          <w:sz w:val="22"/>
          <w:szCs w:val="22"/>
        </w:rPr>
        <w:t xml:space="preserve">Pasaport, kimlik belgesi ve seyahat belgeleri.</w:t>
      </w:r>
    </w:p>
    <w:p>
      <w:pPr>
        <w:pStyle w:val="ListParagraph"/>
        <w:numPr>
          <w:ilvl w:val="0"/>
          <w:numId w:val="2"/>
        </w:numPr>
        <w:spacing w:after="80" w:before="0" w:line="280" w:lineRule="auto"/>
      </w:pPr>
      <w:r>
        <w:rPr>
          <w:rFonts w:ascii="Cambria" w:cs="Cambria" w:eastAsia="Cambria" w:hAnsi="Cambria"/>
          <w:color w:val="1A1A1A"/>
          <w:sz w:val="22"/>
          <w:szCs w:val="22"/>
        </w:rPr>
        <w:t xml:space="preserve">Türk vatandaşlığının kazanılmasına ilişkin Bakanlar Kurulu kararı, Cumhurbaşkanlığı kararı veya idari işlem örnekleri.</w:t>
      </w:r>
    </w:p>
    <w:p>
      <w:pPr>
        <w:pStyle w:val="ListParagraph"/>
        <w:numPr>
          <w:ilvl w:val="0"/>
          <w:numId w:val="2"/>
        </w:numPr>
        <w:spacing w:after="80" w:before="0" w:line="280" w:lineRule="auto"/>
      </w:pPr>
      <w:r>
        <w:rPr>
          <w:rFonts w:ascii="Cambria" w:cs="Cambria" w:eastAsia="Cambria" w:hAnsi="Cambria"/>
          <w:color w:val="1A1A1A"/>
          <w:sz w:val="22"/>
          <w:szCs w:val="22"/>
        </w:rPr>
        <w:t xml:space="preserve">Evlenme ve boşanma kayıtları.</w:t>
      </w:r>
    </w:p>
    <w:p>
      <w:pPr>
        <w:pStyle w:val="ListParagraph"/>
        <w:numPr>
          <w:ilvl w:val="0"/>
          <w:numId w:val="2"/>
        </w:numPr>
        <w:spacing w:after="80" w:before="0" w:line="280" w:lineRule="auto"/>
      </w:pPr>
      <w:r>
        <w:rPr>
          <w:rFonts w:ascii="Cambria" w:cs="Cambria" w:eastAsia="Cambria" w:hAnsi="Cambria"/>
          <w:color w:val="1A1A1A"/>
          <w:sz w:val="22"/>
          <w:szCs w:val="22"/>
        </w:rPr>
        <w:t xml:space="preserve">Aile bağını gösteren yabancı nüfus kayıt örnekleri ve sicil belgeleri.</w:t>
      </w:r>
    </w:p>
    <w:p>
      <w:pPr>
        <w:pStyle w:val="ListParagraph"/>
        <w:numPr>
          <w:ilvl w:val="0"/>
          <w:numId w:val="2"/>
        </w:numPr>
        <w:spacing w:after="80" w:before="0" w:line="280" w:lineRule="auto"/>
      </w:pPr>
      <w:r>
        <w:rPr>
          <w:rFonts w:ascii="Cambria" w:cs="Cambria" w:eastAsia="Cambria" w:hAnsi="Cambria"/>
          <w:color w:val="1A1A1A"/>
          <w:sz w:val="22"/>
          <w:szCs w:val="22"/>
        </w:rPr>
        <w:t xml:space="preserve">Anne ve baba isimlerini gösteren resmî evrak.</w:t>
      </w:r>
    </w:p>
    <w:p>
      <w:pPr>
        <w:pStyle w:val="ListParagraph"/>
        <w:numPr>
          <w:ilvl w:val="0"/>
          <w:numId w:val="2"/>
        </w:numPr>
        <w:spacing w:after="80" w:before="0" w:line="280" w:lineRule="auto"/>
      </w:pPr>
      <w:r>
        <w:rPr>
          <w:rFonts w:ascii="Cambria" w:cs="Cambria" w:eastAsia="Cambria" w:hAnsi="Cambria"/>
          <w:color w:val="1A1A1A"/>
          <w:sz w:val="22"/>
          <w:szCs w:val="22"/>
        </w:rPr>
        <w:t xml:space="preserve">Gerekli görüldüğü hâllerde yetkili kurumlardan alınmış DNA raporları.</w:t>
      </w:r>
    </w:p>
    <w:p>
      <w:pPr>
        <w:spacing w:after="160" w:before="0" w:line="312" w:lineRule="auto"/>
        <w:ind w:firstLine="420"/>
        <w:jc w:val="both"/>
      </w:pPr>
      <w:r>
        <w:rPr>
          <w:rFonts w:ascii="Cambria" w:cs="Cambria" w:eastAsia="Cambria" w:hAnsi="Cambria"/>
          <w:color w:val="1A1A1A"/>
          <w:sz w:val="22"/>
          <w:szCs w:val="22"/>
        </w:rPr>
        <w:t xml:space="preserve">Yabancı ülkelerden alınan belgelerin Türk hukukunda geçerli olabilmesi için Lahey Apostil Sözleşmesi'ne taraf devletlerde apostil şerhi, taraf olmayan devletlerde ise konsolosluk tasdiki yaptırılması ve belgelerin yeminli tercüman aracılığıyla Türkçeye çevrilerek noter onayından geçirilmesi gerekir. Bu nokta uygulamada belirleyici niteliktedir; eksik tasdikli ve onaysız belgeler resmî işlemlerde kabul görmemektedir.</w:t>
      </w:r>
    </w:p>
    <w:p>
      <w:pPr>
        <w:spacing w:after="160" w:before="0" w:line="312" w:lineRule="auto"/>
        <w:ind w:firstLine="420"/>
        <w:jc w:val="both"/>
      </w:pPr>
      <w:r>
        <w:rPr>
          <w:rFonts w:ascii="Cambria" w:cs="Cambria" w:eastAsia="Cambria" w:hAnsi="Cambria"/>
          <w:color w:val="1A1A1A"/>
          <w:sz w:val="22"/>
          <w:szCs w:val="22"/>
        </w:rPr>
        <w:t xml:space="preserve">Belgelerle aile bağı açıkça ispatlanabiliyorsa, nüfus müdürlüğü nezdinde idari işlem yapılabilir. Aynı aileden olunduğu belgeyle net biçimde gösterilemiyorsa — özellikle isim farklılıkları, tarih tutarsızlıkları, ülke değiştirme, göç, farklı alfabe kullanımı, geç tescil veya eksik sicil kayıtları gibi durumlarda — mahkemeden aile bağının tespiti yönünde karar alınması gerekebilir. Mahkeme kararı sonrasında Aile Birleştirme Formu düzenlenerek nüfus kayıtları birleştirilir.</w:t>
      </w:r>
    </w:p>
    <w:p>
      <w:pPr>
        <w:keepNext/>
        <w:spacing w:after="160" w:before="360" w:line="280" w:lineRule="auto"/>
      </w:pPr>
      <w:r>
        <w:rPr>
          <w:rFonts w:ascii="Cambria" w:cs="Cambria" w:eastAsia="Cambria" w:hAnsi="Cambria"/>
          <w:b/>
          <w:bCs/>
          <w:color w:val="000000"/>
          <w:sz w:val="28"/>
          <w:szCs w:val="28"/>
        </w:rPr>
        <w:t xml:space="preserve">10. Aile Kaydının Birleştirilmesi ile Nüfus Kaydının Düzeltilmesi Arasındaki Fark</w:t>
      </w:r>
    </w:p>
    <w:p>
      <w:pPr>
        <w:spacing w:after="160" w:before="0" w:line="312" w:lineRule="auto"/>
        <w:ind w:firstLine="420"/>
        <w:jc w:val="both"/>
      </w:pPr>
      <w:r>
        <w:rPr>
          <w:rFonts w:ascii="Cambria" w:cs="Cambria" w:eastAsia="Cambria" w:hAnsi="Cambria"/>
          <w:color w:val="1A1A1A"/>
          <w:sz w:val="22"/>
          <w:szCs w:val="22"/>
        </w:rPr>
        <w:t xml:space="preserve">Bu iki kurum uygulamada sıkça birbirine karıştırılır. Aralarındaki temel farklılık, amaç ve kapsam yönünden ortaya çıkar.</w:t>
      </w:r>
    </w:p>
    <w:p>
      <w:pPr>
        <w:spacing w:after="160" w:before="0" w:line="312" w:lineRule="auto"/>
        <w:ind w:firstLine="420"/>
        <w:jc w:val="both"/>
      </w:pPr>
      <w:r>
        <w:rPr>
          <w:rFonts w:ascii="Cambria" w:cs="Cambria" w:eastAsia="Cambria" w:hAnsi="Cambria"/>
          <w:color w:val="1A1A1A"/>
          <w:sz w:val="22"/>
          <w:szCs w:val="22"/>
        </w:rPr>
        <w:t xml:space="preserve">Nüfus kaydının düzeltilmesi davasında esas amaç, mevcut kaydın içindeki yanlışlığı gidermektir. Örneğin ad yanlış yazılmıştır, doğum tarihi hatalıdır veya anne adı eksiktir. Kaydın içeriğinde bir hata söz konusudur ve bu hata mahkeme kararı ile düzeltilir.</w:t>
      </w:r>
    </w:p>
    <w:p>
      <w:pPr>
        <w:spacing w:after="160" w:before="0" w:line="312" w:lineRule="auto"/>
        <w:ind w:firstLine="420"/>
        <w:jc w:val="both"/>
      </w:pPr>
      <w:r>
        <w:rPr>
          <w:rFonts w:ascii="Cambria" w:cs="Cambria" w:eastAsia="Cambria" w:hAnsi="Cambria"/>
          <w:color w:val="1A1A1A"/>
          <w:sz w:val="22"/>
          <w:szCs w:val="22"/>
        </w:rPr>
        <w:t xml:space="preserve">Aile kaydının birleştirilmesinde ise asıl sorun çoğu zaman bilgi yanlışlığından değil; aile bağının sicilde parçalı görünmesinden kaynaklanır. Kayıtların her biri tek başına doğru olabilir; fakat sistemde birbirleriyle doğru bağ kurulamamıştır.</w:t>
      </w:r>
    </w:p>
    <w:p>
      <w:pPr>
        <w:spacing w:after="160" w:before="0" w:line="312" w:lineRule="auto"/>
        <w:ind w:firstLine="420"/>
        <w:jc w:val="both"/>
      </w:pPr>
      <w:r>
        <w:rPr>
          <w:rFonts w:ascii="Cambria" w:cs="Cambria" w:eastAsia="Cambria" w:hAnsi="Cambria"/>
          <w:color w:val="1A1A1A"/>
          <w:sz w:val="22"/>
          <w:szCs w:val="22"/>
        </w:rPr>
        <w:t xml:space="preserve">Örnek olarak; aynı anne ve babanın çocukları olan iki kardeş, Türk vatandaşlığını farklı tarihlerde kazanmış ve farklı aile sıra numaraları altında ayrı hanelere tescil edilmiş olabilir. Bu durumda yapılması gereken yalnızca bir ismi düzeltmek değil; kardeşlerin aynı ana ve babaya bağlı olarak aynı aile ilişkisi içinde nüfus sisteminde görünmesini sağlamaktır. Bu nedenle aile kaydının birleştirilmesi, çoğu dosyada sıradan bir kayıt düzeltme talebinden daha geniş kapsamlı bir inceleme gerektirir.</w:t>
      </w:r>
    </w:p>
    <w:p>
      <w:pPr>
        <w:pBdr>
          <w:top w:val="single" w:color="000000" w:sz="6" w:space="8"/>
          <w:bottom w:val="single" w:color="000000" w:sz="6" w:space="8"/>
        </w:pBdr>
        <w:spacing w:after="240" w:before="480" w:line="280" w:lineRule="auto"/>
        <w:jc w:val="center"/>
      </w:pPr>
      <w:r>
        <w:rPr>
          <w:rFonts w:ascii="Cambria" w:cs="Cambria" w:eastAsia="Cambria" w:hAnsi="Cambria"/>
          <w:b/>
          <w:bCs/>
          <w:caps/>
          <w:color w:val="000000"/>
          <w:sz w:val="28"/>
          <w:szCs w:val="28"/>
        </w:rPr>
        <w:t xml:space="preserve">Üçüncü Bölüm — Babalık Davası</w:t>
      </w:r>
    </w:p>
    <w:p>
      <w:pPr>
        <w:keepNext/>
        <w:spacing w:after="160" w:before="360" w:line="280" w:lineRule="auto"/>
      </w:pPr>
      <w:r>
        <w:rPr>
          <w:rFonts w:ascii="Cambria" w:cs="Cambria" w:eastAsia="Cambria" w:hAnsi="Cambria"/>
          <w:b/>
          <w:bCs/>
          <w:color w:val="000000"/>
          <w:sz w:val="28"/>
          <w:szCs w:val="28"/>
        </w:rPr>
        <w:t xml:space="preserve">11. Babalık Davası Nedir?</w:t>
      </w:r>
    </w:p>
    <w:p>
      <w:pPr>
        <w:spacing w:after="160" w:before="0" w:line="312" w:lineRule="auto"/>
        <w:ind w:firstLine="420"/>
        <w:jc w:val="both"/>
      </w:pPr>
      <w:r>
        <w:rPr>
          <w:rFonts w:ascii="Cambria" w:cs="Cambria" w:eastAsia="Cambria" w:hAnsi="Cambria"/>
          <w:color w:val="1A1A1A"/>
          <w:sz w:val="22"/>
          <w:szCs w:val="22"/>
        </w:rPr>
        <w:t xml:space="preserve">Babalık davası, evlilik dışında doğan çocuk ile biyolojik baba arasındaki soybağının mahkeme kararıyla kurulmasını sağlayan, kendine özgü bir aile hukuku davasıdır.</w:t>
      </w:r>
    </w:p>
    <w:p>
      <w:pPr>
        <w:spacing w:after="160" w:before="0" w:line="312" w:lineRule="auto"/>
        <w:ind w:firstLine="420"/>
        <w:jc w:val="both"/>
      </w:pPr>
      <w:r>
        <w:rPr>
          <w:rFonts w:ascii="Cambria" w:cs="Cambria" w:eastAsia="Cambria" w:hAnsi="Cambria"/>
          <w:color w:val="1A1A1A"/>
          <w:sz w:val="22"/>
          <w:szCs w:val="22"/>
        </w:rPr>
        <w:t xml:space="preserve">Türk Medenî Kanunu'nun 301. maddesine göre çocuk ile baba arasındaki soybağının mahkemece belirlenmesini ana ve çocuk isteyebilir. Dava, babaya; baba ölmüşse mirasçılarına karşı açılır. Ayrıca babalık davası Cumhuriyet savcısına ve Hazineye; dava ana tarafından açılmışsa kayyıma, kayyım tarafından açılmışsa anaya ihbar edilir. Bu ihbar yükümlülüğü, babalık davasının yalnızca taraflar arasındaki özel bir uyuşmazlık değil; aynı zamanda kamu düzeni ile kişisel durum sicilini doğrudan ilgilendiren bir dava olduğunu göstermektedir.</w:t>
      </w:r>
    </w:p>
    <w:p>
      <w:pPr>
        <w:spacing w:after="160" w:before="0" w:line="312" w:lineRule="auto"/>
        <w:ind w:firstLine="420"/>
        <w:jc w:val="both"/>
      </w:pPr>
      <w:r>
        <w:rPr>
          <w:rFonts w:ascii="Cambria" w:cs="Cambria" w:eastAsia="Cambria" w:hAnsi="Cambria"/>
          <w:color w:val="1A1A1A"/>
          <w:sz w:val="22"/>
          <w:szCs w:val="22"/>
        </w:rPr>
        <w:t xml:space="preserve">Babalık davası yalnızca aile hukuku sonucu doğurmaz; nüfus tescili ve çoğu hâlde vatandaşlık sonuçları da doğurur. 5901 sayılı Türk Vatandaşlığı Kanunu'nun ilgili hükümleri uyarınca, evlilik dışında Türk babadan ve yabancı anadan doğan çocuk; mahkemece soybağının belirlenmesi veya tanıma hâlinde, doğumundan itibaren geçerli olmak üzere babasına bağlı olarak Türk vatandaşlığını kazanır ve babasının hanesine baba soyadıyla tescil edilir.</w:t>
      </w:r>
    </w:p>
    <w:p>
      <w:pPr>
        <w:keepNext/>
        <w:spacing w:after="160" w:before="360" w:line="280" w:lineRule="auto"/>
      </w:pPr>
      <w:r>
        <w:rPr>
          <w:rFonts w:ascii="Cambria" w:cs="Cambria" w:eastAsia="Cambria" w:hAnsi="Cambria"/>
          <w:b/>
          <w:bCs/>
          <w:color w:val="000000"/>
          <w:sz w:val="28"/>
          <w:szCs w:val="28"/>
        </w:rPr>
        <w:t xml:space="preserve">12. Babalık Davasını Kimler Açabilir?</w:t>
      </w:r>
    </w:p>
    <w:p>
      <w:pPr>
        <w:spacing w:after="160" w:before="0" w:line="312" w:lineRule="auto"/>
        <w:ind w:firstLine="420"/>
        <w:jc w:val="both"/>
      </w:pPr>
      <w:r>
        <w:rPr>
          <w:rFonts w:ascii="Cambria" w:cs="Cambria" w:eastAsia="Cambria" w:hAnsi="Cambria"/>
          <w:color w:val="1A1A1A"/>
          <w:sz w:val="22"/>
          <w:szCs w:val="22"/>
        </w:rPr>
        <w:t xml:space="preserve">Türk Medenî Kanunu'nun 301. maddesi uyarınca babalık davasını ana ve çocuk açabilir. Anne ile çocuğun dava hakları birbirinden bağımsızdır; annenin dava açmamış olması çocuğun dava hakkını ortadan kaldırmaz.</w:t>
      </w:r>
    </w:p>
    <w:p>
      <w:pPr>
        <w:spacing w:after="160" w:before="0" w:line="312" w:lineRule="auto"/>
        <w:ind w:firstLine="420"/>
        <w:jc w:val="both"/>
      </w:pPr>
      <w:r>
        <w:rPr>
          <w:rFonts w:ascii="Cambria" w:cs="Cambria" w:eastAsia="Cambria" w:hAnsi="Cambria"/>
          <w:color w:val="1A1A1A"/>
          <w:sz w:val="22"/>
          <w:szCs w:val="22"/>
        </w:rPr>
        <w:t xml:space="preserve">Babalık davası çocuk doğmadan önce de doğumdan sonra da açılabilir. Çocuk ergin değilse, usulî temsil ve gerektiğinde kayyım atanması meseleleri gündeme gelir. Özellikle anne ile çocuk arasında menfaat çatışması ihtimali bulunan dosyalarda çocuğa temsil kayyımı tayini, davanın sıhhati açısından kritik önemdedir. Bu alan teknik bir nitelik taşıdığından, davanın uzman bir hukuk müşaviri tarafından yürütülmesi büyük önem arz eder.</w:t>
      </w:r>
    </w:p>
    <w:p>
      <w:pPr>
        <w:keepNext/>
        <w:spacing w:after="160" w:before="360" w:line="280" w:lineRule="auto"/>
      </w:pPr>
      <w:r>
        <w:rPr>
          <w:rFonts w:ascii="Cambria" w:cs="Cambria" w:eastAsia="Cambria" w:hAnsi="Cambria"/>
          <w:b/>
          <w:bCs/>
          <w:color w:val="000000"/>
          <w:sz w:val="28"/>
          <w:szCs w:val="28"/>
        </w:rPr>
        <w:t xml:space="preserve">13. Babalık Davasında Hak Düşürücü Süreler</w:t>
      </w:r>
    </w:p>
    <w:p>
      <w:pPr>
        <w:spacing w:after="160" w:before="0" w:line="312" w:lineRule="auto"/>
        <w:ind w:firstLine="420"/>
        <w:jc w:val="both"/>
      </w:pPr>
      <w:r>
        <w:rPr>
          <w:rFonts w:ascii="Cambria" w:cs="Cambria" w:eastAsia="Cambria" w:hAnsi="Cambria"/>
          <w:color w:val="1A1A1A"/>
          <w:sz w:val="22"/>
          <w:szCs w:val="22"/>
        </w:rPr>
        <w:t xml:space="preserve">Türk Medenî Kanunu'nun 303. maddesine göre babalık davası çocuğun doğumundan önce veya sonra açılabilir. Annenin dava hakkı, doğumdan başlayarak bir yıl geçmekle düşer.</w:t>
      </w:r>
    </w:p>
    <w:p>
      <w:pPr>
        <w:spacing w:after="160" w:before="0" w:line="312" w:lineRule="auto"/>
        <w:ind w:firstLine="420"/>
        <w:jc w:val="both"/>
      </w:pPr>
      <w:r>
        <w:rPr>
          <w:rFonts w:ascii="Cambria" w:cs="Cambria" w:eastAsia="Cambria" w:hAnsi="Cambria"/>
          <w:color w:val="1A1A1A"/>
          <w:sz w:val="22"/>
          <w:szCs w:val="22"/>
        </w:rPr>
        <w:t xml:space="preserve">Çocuk ile başka bir erkek arasında soybağı ilişkisi varsa, bir yıllık süre bu ilişkinin ortadan kalktığı tarihten itibaren işlemeye başlar. Bir yıllık süre geçtikten sonra dahi gecikmeyi haklı kılan sebepler varsa, sebebin ortadan kalkmasından itibaren bir ay içinde dava açılabilir.</w:t>
      </w:r>
    </w:p>
    <w:p>
      <w:pPr>
        <w:keepNext/>
        <w:spacing w:after="80" w:before="200" w:line="260" w:lineRule="auto"/>
        <w:ind w:left="360"/>
      </w:pPr>
      <w:r>
        <w:rPr>
          <w:rFonts w:ascii="Cambria" w:cs="Cambria" w:eastAsia="Cambria" w:hAnsi="Cambria"/>
          <w:b/>
          <w:bCs/>
          <w:i/>
          <w:iCs/>
          <w:color w:val="000000"/>
          <w:sz w:val="22"/>
          <w:szCs w:val="22"/>
        </w:rPr>
        <w:t xml:space="preserve">Anayasa Mahkemesi Kararı</w:t>
      </w:r>
    </w:p>
    <w:p>
      <w:pPr>
        <w:pBdr>
          <w:left w:val="single" w:color="808080" w:sz="12" w:space="8"/>
        </w:pBdr>
        <w:spacing w:after="200" w:before="0" w:line="280" w:lineRule="auto"/>
        <w:ind w:left="360" w:right="360" w:firstLine="240"/>
        <w:jc w:val="both"/>
      </w:pPr>
      <w:r>
        <w:rPr>
          <w:rFonts w:ascii="Cambria" w:cs="Cambria" w:eastAsia="Cambria" w:hAnsi="Cambria"/>
          <w:i/>
          <w:iCs/>
          <w:color w:val="2A2A2A"/>
          <w:sz w:val="22"/>
          <w:szCs w:val="22"/>
        </w:rPr>
        <w:t xml:space="preserve">Anayasa Mahkemesi, Türk Medenî Kanunu'nun 303. maddesinde çocuk yönünden öngörülmüş olan bir yıllık hak düşürücü süreyi, çocuğun soybağını öğrenme ve aile bağına kavuşma hakkı ile bağdaşmadığı gerekçesiyle iptal etmiştir. Bu kararın doğal sonucu olarak güncel hukuk durumunda çocuğun dava hakkı, kanunda öngörülen dar süre sınırlamasına tâbi değildir. Annenin dava hakkı bakımından doğumdan itibaren bir yıllık süre ise yürürlüğünü korumakta; ancak haklı sebebin varlığı hâlinde gecikme tolerans ile karşılanmaktadır.</w:t>
      </w:r>
    </w:p>
    <w:p>
      <w:pPr>
        <w:keepNext/>
        <w:spacing w:after="160" w:before="360" w:line="280" w:lineRule="auto"/>
      </w:pPr>
      <w:r>
        <w:rPr>
          <w:rFonts w:ascii="Cambria" w:cs="Cambria" w:eastAsia="Cambria" w:hAnsi="Cambria"/>
          <w:b/>
          <w:bCs/>
          <w:color w:val="000000"/>
          <w:sz w:val="28"/>
          <w:szCs w:val="28"/>
        </w:rPr>
        <w:t xml:space="preserve">14. Babalık Davasında İspat ve Deliller</w:t>
      </w:r>
    </w:p>
    <w:p>
      <w:pPr>
        <w:spacing w:after="160" w:before="0" w:line="312" w:lineRule="auto"/>
        <w:ind w:firstLine="420"/>
        <w:jc w:val="both"/>
      </w:pPr>
      <w:r>
        <w:rPr>
          <w:rFonts w:ascii="Cambria" w:cs="Cambria" w:eastAsia="Cambria" w:hAnsi="Cambria"/>
          <w:color w:val="1A1A1A"/>
          <w:sz w:val="22"/>
          <w:szCs w:val="22"/>
        </w:rPr>
        <w:t xml:space="preserve">Babalık davasında ispat, dosyanın merkezinde yer alır. Uygulamada en güçlü delil çoğu zaman DNA incelemesidir; ancak bu tek delil değildir. Mahkeme, taraflar arasındaki ilişkinin niteliği, birlikte yaşama durumu, yazışmalar, fotoğraflar, sosyal medya kayıtları, tanık beyanları, hamilelik dönemine ilişkin olgular, maddi destek kayıtları ve diğer her türlü hukuka uygun delili birlikte değerlendirir.</w:t>
      </w:r>
    </w:p>
    <w:p>
      <w:pPr>
        <w:spacing w:after="160" w:before="0" w:line="312" w:lineRule="auto"/>
        <w:ind w:firstLine="420"/>
        <w:jc w:val="both"/>
      </w:pPr>
      <w:r>
        <w:rPr>
          <w:rFonts w:ascii="Cambria" w:cs="Cambria" w:eastAsia="Cambria" w:hAnsi="Cambria"/>
          <w:color w:val="1A1A1A"/>
          <w:sz w:val="22"/>
          <w:szCs w:val="22"/>
        </w:rPr>
        <w:t xml:space="preserve">Türk Medenî Kanunu'nun 284. maddesi, soybağı davalarında re'sen araştırma ilkesini kabul etmiştir. Bu nedenle mahkeme, kendisine sunulan delillerle bağlı kalmaz; gerçeğin ortaya çıkması için gerekli tüm incelemeleri kendiliğinden yapar. Sonuçta verilecek hüküm, çocuğun babasının kim olduğuna ilişkin olarak hukuk düzeninde kesin etki doğurur ve nüfus kaydına tescil edilir.</w:t>
      </w:r>
    </w:p>
    <w:p>
      <w:pPr>
        <w:keepNext/>
        <w:spacing w:after="80" w:before="200" w:line="260" w:lineRule="auto"/>
        <w:ind w:left="360"/>
      </w:pPr>
      <w:r>
        <w:rPr>
          <w:rFonts w:ascii="Cambria" w:cs="Cambria" w:eastAsia="Cambria" w:hAnsi="Cambria"/>
          <w:b/>
          <w:bCs/>
          <w:i/>
          <w:iCs/>
          <w:color w:val="000000"/>
          <w:sz w:val="22"/>
          <w:szCs w:val="22"/>
        </w:rPr>
        <w:t xml:space="preserve">Yargıtay Uygulamasından</w:t>
      </w:r>
    </w:p>
    <w:p>
      <w:pPr>
        <w:pBdr>
          <w:left w:val="single" w:color="808080" w:sz="12" w:space="8"/>
        </w:pBdr>
        <w:spacing w:after="200" w:before="0" w:line="280" w:lineRule="auto"/>
        <w:ind w:left="360" w:right="360" w:firstLine="240"/>
        <w:jc w:val="both"/>
      </w:pPr>
      <w:r>
        <w:rPr>
          <w:rFonts w:ascii="Cambria" w:cs="Cambria" w:eastAsia="Cambria" w:hAnsi="Cambria"/>
          <w:i/>
          <w:iCs/>
          <w:color w:val="2A2A2A"/>
          <w:sz w:val="22"/>
          <w:szCs w:val="22"/>
        </w:rPr>
        <w:t xml:space="preserve">Yargıtay Hukuk Genel Kurulu'nun ve aile hukuku dairelerinin yerleşik içtihatlarına göre; babalık davalarında davalının haklı bir sebep göstermeksizin DNA incelemesine girmekten kaçınması, Türk Medenî Kanunu'nun 284. maddesindeki re'sen araştırma ilkesi ve hukuk yargılamasındaki "delilden kaçınma" kavramı çerçevesinde aleyhe karine olarak değerlendirilir. Mahkemenin, soybağının kesin biçimde tespiti amacıyla DNA testinin gerektiğinde zor kullanılarak yaptırılmasına karar verebileceği kabul edilmektedir. Diğer yandan Yargıtay; salt cinsel ilişkinin ispatı ile yetinilmemesi gerektiğini, gebelik dönemiyle uyumlu yaşam birliği, maddi destek, mektup–mesaj ve tanık beyanları gibi yan delillerin de birlikte değerlendirilmesini ve bilimsel inceleme sonucunun belirleyici olmasını aramaktadır.</w:t>
      </w:r>
    </w:p>
    <w:p>
      <w:pPr>
        <w:keepNext/>
        <w:spacing w:after="160" w:before="360" w:line="280" w:lineRule="auto"/>
      </w:pPr>
      <w:r>
        <w:rPr>
          <w:rFonts w:ascii="Cambria" w:cs="Cambria" w:eastAsia="Cambria" w:hAnsi="Cambria"/>
          <w:b/>
          <w:bCs/>
          <w:color w:val="000000"/>
          <w:sz w:val="28"/>
          <w:szCs w:val="28"/>
        </w:rPr>
        <w:t xml:space="preserve">15. Babalık Davasının Sonuçları</w:t>
      </w:r>
    </w:p>
    <w:p>
      <w:pPr>
        <w:spacing w:after="160" w:before="0" w:line="312" w:lineRule="auto"/>
        <w:ind w:firstLine="420"/>
        <w:jc w:val="both"/>
      </w:pPr>
      <w:r>
        <w:rPr>
          <w:rFonts w:ascii="Cambria" w:cs="Cambria" w:eastAsia="Cambria" w:hAnsi="Cambria"/>
          <w:color w:val="1A1A1A"/>
          <w:sz w:val="22"/>
          <w:szCs w:val="22"/>
        </w:rPr>
        <w:t xml:space="preserve">Babalık davasının kabulü ile çocuk ile baba arasındaki soybağı mahkeme kararıyla kurulmuş olur. Bunun doğal sonucu olarak çocuk baba yönünden nüfus kaydına işlenir; soyadı, mirasçılık, nafaka ve velâyetle ilgili haklar ile diğer aile hukuku sonuçları doğar.</w:t>
      </w:r>
    </w:p>
    <w:p>
      <w:pPr>
        <w:spacing w:after="160" w:before="0" w:line="312" w:lineRule="auto"/>
        <w:ind w:firstLine="420"/>
        <w:jc w:val="both"/>
      </w:pPr>
      <w:r>
        <w:rPr>
          <w:rFonts w:ascii="Cambria" w:cs="Cambria" w:eastAsia="Cambria" w:hAnsi="Cambria"/>
          <w:color w:val="1A1A1A"/>
          <w:sz w:val="22"/>
          <w:szCs w:val="22"/>
        </w:rPr>
        <w:t xml:space="preserve">Çocuk Türk vatandaşı babadan ve yabancı anneden evlilik dışında doğmuşsa, soybağının kurulması aynı zamanda vatandaşlık sonucu da doğurur. 5901 sayılı Türk Vatandaşlığı Kanunu'nun 7. maddesi ve nüfus mevzuatı, uygun koşullarda çocuğun, doğumdan itibaren geçerli olmak üzere babaya bağlı olarak Türk vatandaşlığını kazanabileceğini kabul etmektedir.</w:t>
      </w:r>
    </w:p>
    <w:p>
      <w:pPr>
        <w:spacing w:after="160" w:before="0" w:line="312" w:lineRule="auto"/>
        <w:ind w:firstLine="420"/>
        <w:jc w:val="both"/>
      </w:pPr>
      <w:r>
        <w:rPr>
          <w:rFonts w:ascii="Cambria" w:cs="Cambria" w:eastAsia="Cambria" w:hAnsi="Cambria"/>
          <w:color w:val="1A1A1A"/>
          <w:sz w:val="22"/>
          <w:szCs w:val="22"/>
        </w:rPr>
        <w:t xml:space="preserve">Türk Medenî Kanunu'nun 304. maddesi ayrıca anneye birtakım malî talep hakları tanımıştır. Buna göre anne, babalık davası ile birlikte veya ayrı olarak baba ya da mirasçılarından şu giderleri isteyebilir: doğum giderleri, doğumdan önceki ve sonraki altışar haftalık geçim giderleri ile gebelik ve doğumun gerektirdiği diğer giderler. Çocuk ölü doğmuş olsa bile hâkim, hakkaniyet ölçüsünde bu giderlere hükmedebilir. Dolayısıyla babalık davası, yalnızca soybağının kurulmasını değil; annenin belirli malî taleplerinin de karara bağlanmasını içerebilecek geniş bir hukuki çerçeveye sahiptir.</w:t>
      </w:r>
    </w:p>
    <w:p>
      <w:pPr>
        <w:keepNext/>
        <w:spacing w:after="160" w:before="360" w:line="280" w:lineRule="auto"/>
      </w:pPr>
      <w:r>
        <w:rPr>
          <w:rFonts w:ascii="Cambria" w:cs="Cambria" w:eastAsia="Cambria" w:hAnsi="Cambria"/>
          <w:b/>
          <w:bCs/>
          <w:color w:val="000000"/>
          <w:sz w:val="28"/>
          <w:szCs w:val="28"/>
        </w:rPr>
        <w:t xml:space="preserve">16. Babalık Davasında Görevli ve Yetkili Mahkeme</w:t>
      </w:r>
    </w:p>
    <w:p>
      <w:pPr>
        <w:spacing w:after="160" w:before="0" w:line="312" w:lineRule="auto"/>
        <w:ind w:firstLine="420"/>
        <w:jc w:val="both"/>
      </w:pPr>
      <w:r>
        <w:rPr>
          <w:rFonts w:ascii="Cambria" w:cs="Cambria" w:eastAsia="Cambria" w:hAnsi="Cambria"/>
          <w:color w:val="1A1A1A"/>
          <w:sz w:val="22"/>
          <w:szCs w:val="22"/>
        </w:rPr>
        <w:t xml:space="preserve">Soybağına ilişkin davalarda yetki, Türk Medenî Kanunu'nun 283. maddesine göre belirlenir. Buna göre soybağına ilişkin davalar, taraflardan birinin dava veya doğum sırasındaki yerleşim yeri mahkemesinde açılır.</w:t>
      </w:r>
    </w:p>
    <w:p>
      <w:pPr>
        <w:spacing w:after="160" w:before="0" w:line="312" w:lineRule="auto"/>
        <w:ind w:firstLine="420"/>
        <w:jc w:val="both"/>
      </w:pPr>
      <w:r>
        <w:rPr>
          <w:rFonts w:ascii="Cambria" w:cs="Cambria" w:eastAsia="Cambria" w:hAnsi="Cambria"/>
          <w:color w:val="1A1A1A"/>
          <w:sz w:val="22"/>
          <w:szCs w:val="22"/>
        </w:rPr>
        <w:t xml:space="preserve">Görevli mahkeme aile mahkemesidir; aile mahkemesi bulunmayan yerlerde asliye hukuk mahkemesi aile mahkemesi sıfatıyla davaya bakar. Bu görev ayrımı önemlidir; zira babalık davası ile klasik nüfus kayıt düzeltme davası farklı görev alanlarındadır ve dava türünün hatalı belirlenmesi davanın görev yönünden reddine yol açabilir.</w:t>
      </w:r>
    </w:p>
    <w:p>
      <w:pPr>
        <w:pBdr>
          <w:top w:val="single" w:color="000000" w:sz="6" w:space="8"/>
          <w:bottom w:val="single" w:color="000000" w:sz="6" w:space="8"/>
        </w:pBdr>
        <w:spacing w:after="240" w:before="480" w:line="280" w:lineRule="auto"/>
        <w:jc w:val="center"/>
      </w:pPr>
      <w:r>
        <w:rPr>
          <w:rFonts w:ascii="Cambria" w:cs="Cambria" w:eastAsia="Cambria" w:hAnsi="Cambria"/>
          <w:b/>
          <w:bCs/>
          <w:caps/>
          <w:color w:val="000000"/>
          <w:sz w:val="28"/>
          <w:szCs w:val="28"/>
        </w:rPr>
        <w:t xml:space="preserve">Sonuç ve Değerlendirme</w:t>
      </w:r>
    </w:p>
    <w:p>
      <w:pPr>
        <w:spacing w:after="160" w:before="0" w:line="312" w:lineRule="auto"/>
        <w:ind w:firstLine="420"/>
        <w:jc w:val="both"/>
      </w:pPr>
      <w:r>
        <w:rPr>
          <w:rFonts w:ascii="Cambria" w:cs="Cambria" w:eastAsia="Cambria" w:hAnsi="Cambria"/>
          <w:color w:val="1A1A1A"/>
          <w:sz w:val="22"/>
          <w:szCs w:val="22"/>
        </w:rPr>
        <w:t xml:space="preserve">Nüfus kayıtları, kişinin hukuk düzenindeki kimliğinin omurgasını oluşturur. Bu nedenle ad, soyad, doğum tarihi, anne–baba adı, cinsiyet, vatandaşlık ve aile bağı gibi unsurlarda ortaya çıkan her yanlışlık, yalnızca bir sicil problemi olmaktan öteye geçer; çoğu zaman miras, vatandaşlık, sosyal güvenlik, evlenme ve taşınmaz işlemleri gibi pek çok hakkı doğrudan etkileyen temel bir hukuk sorununa dönüşür.</w:t>
      </w:r>
    </w:p>
    <w:p>
      <w:pPr>
        <w:spacing w:after="160" w:before="0" w:line="312" w:lineRule="auto"/>
        <w:ind w:firstLine="420"/>
        <w:jc w:val="both"/>
      </w:pPr>
      <w:r>
        <w:rPr>
          <w:rFonts w:ascii="Cambria" w:cs="Cambria" w:eastAsia="Cambria" w:hAnsi="Cambria"/>
          <w:color w:val="1A1A1A"/>
          <w:sz w:val="22"/>
          <w:szCs w:val="22"/>
        </w:rPr>
        <w:t xml:space="preserve">Nüfus kaydının düzeltilmesi davası, mevcut kaydın gerçeğe uygun hâle getirilmesini; aile kaydının birleştirilmesi ise özellikle farklı tarihlerde ve bağımsız başvurularla Türk vatandaşlığını kazanan kişilerin dağınık kayıtlarının gerçek aile bağına uygun şekilde tek bir sistematik yapı içinde gösterilmesini sağlar. Babalık davası ise evlilik dışında doğan çocuk ile baba arasındaki soybağının mahkeme kararıyla kurulmasını temin eden; nüfus siciline, vatandaşlığa ve aile hukukuna etki eden özel bir dava türüdür.</w:t>
      </w:r>
    </w:p>
    <w:p>
      <w:pPr>
        <w:spacing w:after="160" w:before="0" w:line="312" w:lineRule="auto"/>
        <w:ind w:firstLine="420"/>
        <w:jc w:val="both"/>
      </w:pPr>
      <w:r>
        <w:rPr>
          <w:rFonts w:ascii="Cambria" w:cs="Cambria" w:eastAsia="Cambria" w:hAnsi="Cambria"/>
          <w:color w:val="1A1A1A"/>
          <w:sz w:val="22"/>
          <w:szCs w:val="22"/>
        </w:rPr>
        <w:t xml:space="preserve">Bu sebeple her somut olayda öncelikle sorunun niteliği doğru tespit edilmelidir. Karşılaşılan mesele basit bir kayıt hatası mı, idari başvuruyla çözülebilecek bir sicil sorunu mu, mahkemeden tespit kararı gerektiren bir aile birleştirme talebi mi, yoksa doğrudan soybağına ilişkin bir babalık davası mı olduğu dikkatle değerlendirilmelidir.</w:t>
      </w:r>
    </w:p>
    <w:p>
      <w:pPr>
        <w:spacing w:after="160" w:before="0" w:line="312" w:lineRule="auto"/>
        <w:ind w:firstLine="420"/>
        <w:jc w:val="both"/>
      </w:pPr>
      <w:r>
        <w:rPr>
          <w:rFonts w:ascii="Cambria" w:cs="Cambria" w:eastAsia="Cambria" w:hAnsi="Cambria"/>
          <w:color w:val="1A1A1A"/>
          <w:sz w:val="22"/>
          <w:szCs w:val="22"/>
        </w:rPr>
        <w:t xml:space="preserve">Özellikle yabancı belgelerin kullanıldığı, farklı tarihlerde vatandaşlık kazanıldığı, eski kayıtlarla güncel kayıtların çeliştiği veya çocuk ile baba arasındaki bağın ayrıca ispat edilmesi gereken dosyalarda; doğru dava türünün seçilmesi, dilekçenin titizlikle hazırlanması ve delillerin eksiksiz toplanması, hak kayıplarının önüne geçmek bakımından belirleyici öneme sahiptir. Nüfus kayıtlarına ilişkin hataların giderilmesi ve aile bağlarının doğru biçimde tespiti, teknik bilgi ve hukuki uzmanlık gerektiren süreçler olduğundan, sürecin başından itibaren profesyonel hukuki destek alınması, işlemlerin hızlı ve doğru sonuçlandırılması açısından büyük önem taşımaktadır.</w:t>
      </w:r>
    </w:p>
    <w:p>
      <w:pPr>
        <w:keepNext/>
        <w:spacing w:after="160" w:before="360" w:line="280" w:lineRule="auto"/>
      </w:pPr>
      <w:r>
        <w:rPr>
          <w:rFonts w:ascii="Cambria" w:cs="Cambria" w:eastAsia="Cambria" w:hAnsi="Cambria"/>
          <w:b/>
          <w:bCs/>
          <w:color w:val="000000"/>
          <w:sz w:val="28"/>
          <w:szCs w:val="28"/>
        </w:rPr>
        <w:t xml:space="preserve">Kaynakça</w:t>
      </w:r>
    </w:p>
    <w:p>
      <w:pPr>
        <w:spacing w:after="100" w:before="0" w:line="280" w:lineRule="auto"/>
        <w:ind w:left="360" w:hanging="360"/>
        <w:jc w:val="both"/>
      </w:pPr>
      <w:r>
        <w:rPr>
          <w:rFonts w:ascii="Cambria" w:cs="Cambria" w:eastAsia="Cambria" w:hAnsi="Cambria"/>
          <w:color w:val="1A1A1A"/>
          <w:sz w:val="22"/>
          <w:szCs w:val="22"/>
        </w:rPr>
        <w:t xml:space="preserve">4721 sayılı Türk Medenî Kanunu, özellikle m. 27, 40, 282, 283, 284, 301, 303 ve 304.</w:t>
      </w:r>
    </w:p>
    <w:p>
      <w:pPr>
        <w:spacing w:after="100" w:before="0" w:line="280" w:lineRule="auto"/>
        <w:ind w:left="360" w:hanging="360"/>
        <w:jc w:val="both"/>
      </w:pPr>
      <w:r>
        <w:rPr>
          <w:rFonts w:ascii="Cambria" w:cs="Cambria" w:eastAsia="Cambria" w:hAnsi="Cambria"/>
          <w:color w:val="1A1A1A"/>
          <w:sz w:val="22"/>
          <w:szCs w:val="22"/>
        </w:rPr>
        <w:t xml:space="preserve">5490 sayılı Nüfus Hizmetleri Kanunu.</w:t>
      </w:r>
    </w:p>
    <w:p>
      <w:pPr>
        <w:spacing w:after="100" w:before="0" w:line="280" w:lineRule="auto"/>
        <w:ind w:left="360" w:hanging="360"/>
        <w:jc w:val="both"/>
      </w:pPr>
      <w:r>
        <w:rPr>
          <w:rFonts w:ascii="Cambria" w:cs="Cambria" w:eastAsia="Cambria" w:hAnsi="Cambria"/>
          <w:color w:val="1A1A1A"/>
          <w:sz w:val="22"/>
          <w:szCs w:val="22"/>
        </w:rPr>
        <w:t xml:space="preserve">5901 sayılı Türk Vatandaşlığı Kanunu.</w:t>
      </w:r>
    </w:p>
    <w:p>
      <w:pPr>
        <w:spacing w:after="100" w:before="0" w:line="280" w:lineRule="auto"/>
        <w:ind w:left="360" w:hanging="360"/>
        <w:jc w:val="both"/>
      </w:pPr>
      <w:r>
        <w:rPr>
          <w:rFonts w:ascii="Cambria" w:cs="Cambria" w:eastAsia="Cambria" w:hAnsi="Cambria"/>
          <w:color w:val="1A1A1A"/>
          <w:sz w:val="22"/>
          <w:szCs w:val="22"/>
        </w:rPr>
        <w:t xml:space="preserve">Nüfus Hizmetleri Uygulama Yönetmeliği.</w:t>
      </w:r>
    </w:p>
    <w:p>
      <w:pPr>
        <w:spacing w:after="100" w:before="0" w:line="280" w:lineRule="auto"/>
        <w:ind w:left="360" w:hanging="360"/>
        <w:jc w:val="both"/>
      </w:pPr>
      <w:r>
        <w:rPr>
          <w:rFonts w:ascii="Cambria" w:cs="Cambria" w:eastAsia="Cambria" w:hAnsi="Cambria"/>
          <w:color w:val="1A1A1A"/>
          <w:sz w:val="22"/>
          <w:szCs w:val="22"/>
        </w:rPr>
        <w:t xml:space="preserve">Nüfus ve Vatandaşlık İşleri Genel Müdürlüğü, "Kayıt Düzeltme" başlıklı resmî açıklamalar.</w:t>
      </w:r>
    </w:p>
    <w:p>
      <w:pPr>
        <w:spacing w:after="100" w:before="0" w:line="280" w:lineRule="auto"/>
        <w:ind w:left="360" w:hanging="360"/>
        <w:jc w:val="both"/>
      </w:pPr>
      <w:r>
        <w:rPr>
          <w:rFonts w:ascii="Cambria" w:cs="Cambria" w:eastAsia="Cambria" w:hAnsi="Cambria"/>
          <w:color w:val="1A1A1A"/>
          <w:sz w:val="22"/>
          <w:szCs w:val="22"/>
        </w:rPr>
        <w:t xml:space="preserve">Nüfus ve Vatandaşlık İşleri Genel Müdürlüğü, "Soybağına İlişkin Esaslar" başlıklı resmî açıklamalar.</w:t>
      </w:r>
    </w:p>
    <w:p>
      <w:pPr>
        <w:spacing w:after="100" w:before="0" w:line="280" w:lineRule="auto"/>
        <w:ind w:left="360" w:hanging="360"/>
        <w:jc w:val="both"/>
      </w:pPr>
      <w:r>
        <w:rPr>
          <w:rFonts w:ascii="Cambria" w:cs="Cambria" w:eastAsia="Cambria" w:hAnsi="Cambria"/>
          <w:color w:val="1A1A1A"/>
          <w:sz w:val="22"/>
          <w:szCs w:val="22"/>
        </w:rPr>
        <w:t xml:space="preserve">Anayasa Mahkemesi'nin nüfus kaydının düzeltilmesinde tek dava kuralına ilişkin iptal kararı.</w:t>
      </w:r>
    </w:p>
    <w:p>
      <w:pPr>
        <w:spacing w:after="100" w:before="0" w:line="280" w:lineRule="auto"/>
        <w:ind w:left="360" w:hanging="360"/>
        <w:jc w:val="both"/>
      </w:pPr>
      <w:r>
        <w:rPr>
          <w:rFonts w:ascii="Cambria" w:cs="Cambria" w:eastAsia="Cambria" w:hAnsi="Cambria"/>
          <w:color w:val="1A1A1A"/>
          <w:sz w:val="22"/>
          <w:szCs w:val="22"/>
        </w:rPr>
        <w:t xml:space="preserve">Anayasa Mahkemesi'nin babalık davasında çocuk yönünden hak düşürücü süreye ilişkin iptal kararı.</w:t>
      </w:r>
    </w:p>
    <w:p>
      <w:pPr>
        <w:spacing w:after="100" w:before="0" w:line="280" w:lineRule="auto"/>
        <w:ind w:left="360" w:hanging="360"/>
        <w:jc w:val="both"/>
      </w:pPr>
      <w:r>
        <w:rPr>
          <w:rFonts w:ascii="Cambria" w:cs="Cambria" w:eastAsia="Cambria" w:hAnsi="Cambria"/>
          <w:color w:val="1A1A1A"/>
          <w:sz w:val="22"/>
          <w:szCs w:val="22"/>
        </w:rPr>
        <w:t xml:space="preserve">Anayasa Mahkemesi'nin Türk Medenî Kanunu'nun 40. maddesinde yer alan üreme yeteneğinden yoksun bulunma koşuluna ilişkin iptal kararı.</w:t>
      </w:r>
    </w:p>
    <w:p>
      <w:pPr>
        <w:spacing w:after="100" w:before="0" w:line="280" w:lineRule="auto"/>
        <w:ind w:left="360" w:hanging="360"/>
        <w:jc w:val="both"/>
      </w:pPr>
      <w:r>
        <w:rPr>
          <w:rFonts w:ascii="Cambria" w:cs="Cambria" w:eastAsia="Cambria" w:hAnsi="Cambria"/>
          <w:color w:val="1A1A1A"/>
          <w:sz w:val="22"/>
          <w:szCs w:val="22"/>
        </w:rPr>
        <w:t xml:space="preserve">Yargıtay Hukuk Genel Kurulu ve ilgili hukuk dairelerinin ad–soyad düzeltme, doğum tarihi düzeltme ve babalık davalarına ilişkin yerleşik içtihatları.</w:t>
      </w:r>
    </w:p>
    <w:sectPr>
      <w:pgSz w:w="11906" w:h="16838" w:orient="portrait"/>
      <w:pgMar w:top="1700" w:right="1700" w:bottom="170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Nüfus Kaydının Düzeltilmesi Davası, Aile Kaydının Birleştirilmesi ve Babalık Davası</dc:title>
  <dc:creator>Av. Necmettin Barman</dc:creator>
  <dc:description>Kapsamlı Hukuki Rehber</dc:description>
  <cp:lastModifiedBy>Un-named</cp:lastModifiedBy>
  <cp:revision>1</cp:revision>
  <dcterms:created xsi:type="dcterms:W3CDTF">2026-05-13T14:41:11.163Z</dcterms:created>
  <dcterms:modified xsi:type="dcterms:W3CDTF">2026-05-13T14:41:11.179Z</dcterms:modified>
</cp:coreProperties>
</file>

<file path=docProps/custom.xml><?xml version="1.0" encoding="utf-8"?>
<Properties xmlns="http://schemas.openxmlformats.org/officeDocument/2006/custom-properties" xmlns:vt="http://schemas.openxmlformats.org/officeDocument/2006/docPropsVTypes"/>
</file>