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40" w:after="200"/>
      </w:pPr>
      <w:r>
        <w:rPr>
          <w:rFonts w:ascii="Carlito" w:hAnsi="Carlito" w:eastAsia="Carlito"/>
          <w:b/>
          <w:color w:val="0E7C86"/>
          <w:sz w:val="20"/>
        </w:rPr>
        <w:t>SELENA SYSTEMS / MASTER EXECUTION SPECIFICATION</w:t>
      </w:r>
    </w:p>
    <w:p>
      <w:pPr>
        <w:spacing w:before="160" w:after="40"/>
      </w:pPr>
      <w:r>
        <w:rPr>
          <w:rFonts w:ascii="Carlito" w:hAnsi="Carlito" w:eastAsia="Carlito"/>
          <w:b/>
          <w:color w:val="2E75B6"/>
          <w:sz w:val="56"/>
        </w:rPr>
        <w:t>SEPTEMBER 2026</w:t>
      </w:r>
    </w:p>
    <w:p>
      <w:pPr>
        <w:spacing w:after="160" w:line="254" w:lineRule="auto"/>
      </w:pPr>
      <w:r>
        <w:rPr>
          <w:rFonts w:ascii="Carlito" w:hAnsi="Carlito" w:eastAsia="Carlito"/>
          <w:b/>
          <w:color w:val="18324B"/>
          <w:sz w:val="35"/>
        </w:rPr>
        <w:t>HoReCa Local-First Validation, Provider Capability Discovery,</w:t>
        <w:br/>
        <w:t>AVLI/KORA Pilots and Gated Public Repositioning</w:t>
      </w:r>
    </w:p>
    <w:p>
      <w:pPr>
        <w:spacing w:after="360"/>
      </w:pPr>
      <w:r>
        <w:rPr>
          <w:rFonts w:ascii="Carlito" w:hAnsi="Carlito" w:eastAsia="Carlito"/>
          <w:b/>
          <w:color w:val="66737F"/>
          <w:sz w:val="23"/>
        </w:rPr>
        <w:t>Мастер-ТЗ на исполнение • Версия 1.0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1692000"/>
            <w:shd w:fill="18324B" w:val="clea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AEBBC7"/>
              <w:start w:val="single" w:sz="3" w:color="AEBBC7"/>
              <w:bottom w:val="single" w:sz="3" w:color="AEBBC7"/>
              <w:end w:val="single" w:sz="3" w:color="AEBBC7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rlito" w:hAnsi="Carlito" w:eastAsia="Carlito"/>
                <w:b/>
                <w:color w:val="FFFFFF"/>
                <w:sz w:val="18"/>
              </w:rPr>
              <w:t>Поле</w:t>
            </w:r>
          </w:p>
        </w:tc>
        <w:tc>
          <w:tcPr>
            <w:tcW w:type="dxa" w:w="4464000"/>
            <w:shd w:fill="18324B" w:val="clea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AEBBC7"/>
              <w:start w:val="single" w:sz="3" w:color="AEBBC7"/>
              <w:bottom w:val="single" w:sz="3" w:color="AEBBC7"/>
              <w:end w:val="single" w:sz="3" w:color="AEBBC7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rlito" w:hAnsi="Carlito" w:eastAsia="Carlito"/>
                <w:b/>
                <w:color w:val="FFFFFF"/>
                <w:sz w:val="18"/>
              </w:rPr>
              <w:t>Значение</w:t>
            </w:r>
          </w:p>
        </w:tc>
      </w:tr>
      <w:tr>
        <w:trPr>
          <w:cantSplit/>
        </w:trPr>
        <w:tc>
          <w:tcPr>
            <w:tcW w:type="dxa" w:w="1692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9"/>
              </w:rPr>
              <w:t>Владелец продукта</w:t>
            </w:r>
          </w:p>
        </w:tc>
        <w:tc>
          <w:tcPr>
            <w:tcW w:type="dxa" w:w="4464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9"/>
              </w:rPr>
              <w:t>Selena Systems</w:t>
            </w:r>
          </w:p>
        </w:tc>
      </w:tr>
      <w:tr>
        <w:trPr>
          <w:cantSplit/>
        </w:trPr>
        <w:tc>
          <w:tcPr>
            <w:tcW w:type="dxa" w:w="1692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9"/>
              </w:rPr>
              <w:t>Дата и время</w:t>
            </w:r>
          </w:p>
        </w:tc>
        <w:tc>
          <w:tcPr>
            <w:tcW w:type="dxa" w:w="4464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9"/>
              </w:rPr>
              <w:t>31 августа 2026, 16:03 WITA (Бали)</w:t>
            </w:r>
          </w:p>
        </w:tc>
      </w:tr>
      <w:tr>
        <w:trPr>
          <w:cantSplit/>
        </w:trPr>
        <w:tc>
          <w:tcPr>
            <w:tcW w:type="dxa" w:w="1692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9"/>
              </w:rPr>
              <w:t>Период исполнения</w:t>
            </w:r>
          </w:p>
        </w:tc>
        <w:tc>
          <w:tcPr>
            <w:tcW w:type="dxa" w:w="4464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9"/>
              </w:rPr>
              <w:t>1–30 сентября 2026</w:t>
            </w:r>
          </w:p>
        </w:tc>
      </w:tr>
      <w:tr>
        <w:trPr>
          <w:cantSplit/>
        </w:trPr>
        <w:tc>
          <w:tcPr>
            <w:tcW w:type="dxa" w:w="1692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9"/>
              </w:rPr>
              <w:t>Статус</w:t>
            </w:r>
          </w:p>
        </w:tc>
        <w:tc>
          <w:tcPr>
            <w:tcW w:type="dxa" w:w="4464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9"/>
              </w:rPr>
              <w:t>DRAFT FOR OWNER APPROVAL</w:t>
            </w:r>
          </w:p>
        </w:tc>
      </w:tr>
      <w:tr>
        <w:trPr>
          <w:cantSplit/>
        </w:trPr>
        <w:tc>
          <w:tcPr>
            <w:tcW w:type="dxa" w:w="1692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9"/>
              </w:rPr>
              <w:t>Аудированный кодовый snapshot</w:t>
            </w:r>
          </w:p>
        </w:tc>
        <w:tc>
          <w:tcPr>
            <w:tcW w:type="dxa" w:w="4464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9"/>
              </w:rPr>
              <w:t>origin/release/selena-visibility-mvp@0d1f21ed57577d915ef3d41a6533cb88fd3a1f1e</w:t>
            </w:r>
          </w:p>
        </w:tc>
      </w:tr>
      <w:tr>
        <w:trPr>
          <w:cantSplit/>
        </w:trPr>
        <w:tc>
          <w:tcPr>
            <w:tcW w:type="dxa" w:w="1692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9"/>
              </w:rPr>
              <w:t>Нормативная база</w:t>
            </w:r>
          </w:p>
        </w:tc>
        <w:tc>
          <w:tcPr>
            <w:tcW w:type="dxa" w:w="4464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9"/>
              </w:rPr>
              <w:t>Product Decision v1.0 + Architecture v1.2 + Implementation Delta v1.2.1 + Technical Delta v1.3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rPr>
          <w:tblHeader w:val="true"/>
        </w:trPr>
        <w:tc>
          <w:tcPr>
            <w:tcW w:type="dxa" w:w="9866"/>
            <w:shd w:fill="EAF2F8" w:val="clear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2" w:color="EAF2F8"/>
              <w:start w:val="single" w:sz="18" w:color="18324B"/>
              <w:bottom w:val="single" w:sz="2" w:color="EAF2F8"/>
              <w:end w:val="single" w:sz="2" w:color="EAF2F8"/>
            </w:tcBorders>
          </w:tcPr>
          <w:p>
            <w:pPr>
              <w:spacing w:after="40"/>
            </w:pPr>
            <w:r>
              <w:rPr>
                <w:rFonts w:ascii="Carlito" w:hAnsi="Carlito" w:eastAsia="Carlito"/>
                <w:b/>
                <w:color w:val="18324B"/>
                <w:sz w:val="20"/>
              </w:rPr>
              <w:t>РЕШЕНИЕ НА ПЕРИОД ЭТОГО ТЗ</w:t>
            </w:r>
          </w:p>
          <w:p>
            <w:pPr>
              <w:spacing w:after="0" w:line="259" w:lineRule="auto"/>
            </w:pPr>
            <w:r>
              <w:rPr>
                <w:rFonts w:ascii="Carlito" w:hAnsi="Carlito" w:eastAsia="Carlito"/>
                <w:color w:val="24313A"/>
                <w:sz w:val="20"/>
              </w:rPr>
              <w:t>GO: governance, current-state reconciliation, capability harness, fixtures, owner-approved isolated canaries, HoReCa Intent Ontology и подготовка пилотов.  HOLD: runtime expansion и limited UI до source gates.  NO-GO: публичное перепозиционирование сайта, изменение тарифов и новые коммерческие обещания до pilot acceptance и owner approval.</w:t>
            </w:r>
          </w:p>
        </w:tc>
      </w:tr>
    </w:tbl>
    <w:p>
      <w:pPr>
        <w:spacing w:after="0"/>
      </w:pPr>
    </w:p>
    <w:p>
      <w:pPr>
        <w:spacing w:before="160" w:after="0"/>
        <w:jc w:val="center"/>
      </w:pPr>
      <w:r>
        <w:rPr>
          <w:rFonts w:ascii="Carlito" w:hAnsi="Carlito" w:eastAsia="Carlito"/>
          <w:i/>
          <w:color w:val="66737F"/>
          <w:sz w:val="18"/>
        </w:rPr>
        <w:t>Конфиденциальный рабочий документ Selena Systems</w:t>
      </w:r>
    </w:p>
    <w:p>
      <w:r>
        <w:br w:type="page"/>
      </w:r>
    </w:p>
    <w:p>
      <w:bookmarkStart w:id="1" w:name="toc"/>
      <w:pPr>
        <w:pStyle w:val="Heading1"/>
        <w:keepNext/>
        <w:spacing w:before="240" w:after="140"/>
        <w:pBdr>
          <w:bottom w:val="single" w:sz="8" w:space="4" w:color="B8CEE2"/>
        </w:pBdr>
      </w:pPr>
      <w:r>
        <w:rPr>
          <w:rFonts w:ascii="Carlito" w:hAnsi="Carlito" w:eastAsia="Carlito"/>
          <w:b/>
          <w:color w:val="2E75B6"/>
          <w:sz w:val="36"/>
        </w:rPr>
        <w:t>Содержание и правила чтения</w:t>
      </w:r>
      <w:bookmarkEnd w:id="1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3078000"/>
            <w:shd w:fill="F3F5F7" w:val="clear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top w:val="single" w:sz="3" w:color="D6DEE5"/>
              <w:start w:val="single" w:sz="3" w:color="D6DEE5"/>
              <w:bottom w:val="single" w:sz="3" w:color="D6DEE5"/>
              <w:end w:val="single" w:sz="3" w:color="D6DEE5"/>
            </w:tcBorders>
          </w:tcPr>
          <w:p>
            <w:pPr>
              <w:spacing w:after="80"/>
            </w:pPr>
            <w:hyperlink w:anchor="sec01">
              <w:r>
                <w:rPr>
                  <w:rStyle w:val="Hyperlink"/>
                  <w:color w:val="2E75B6"/>
                  <w:u w:val="single"/>
                </w:rPr>
                <w:t>1. Назначение документа</w:t>
              </w:r>
            </w:hyperlink>
          </w:p>
          <w:p>
            <w:pPr>
              <w:spacing w:after="80"/>
            </w:pPr>
            <w:hyperlink w:anchor="sec02">
              <w:r>
                <w:rPr>
                  <w:rStyle w:val="Hyperlink"/>
                  <w:color w:val="2E75B6"/>
                  <w:u w:val="single"/>
                </w:rPr>
                <w:t>2. Иерархия нормативных документов</w:t>
              </w:r>
            </w:hyperlink>
          </w:p>
          <w:p>
            <w:pPr>
              <w:spacing w:after="80"/>
            </w:pPr>
            <w:hyperlink w:anchor="sec03">
              <w:r>
                <w:rPr>
                  <w:rStyle w:val="Hyperlink"/>
                  <w:color w:val="2E75B6"/>
                  <w:u w:val="single"/>
                </w:rPr>
                <w:t>3. Цель сентября и критерий успеха</w:t>
              </w:r>
            </w:hyperlink>
          </w:p>
          <w:p>
            <w:pPr>
              <w:spacing w:after="80"/>
            </w:pPr>
            <w:hyperlink w:anchor="sec04">
              <w:r>
                <w:rPr>
                  <w:rStyle w:val="Hyperlink"/>
                  <w:color w:val="2E75B6"/>
                  <w:u w:val="single"/>
                </w:rPr>
                <w:t>4. Фиксированные продуктовые решения</w:t>
              </w:r>
            </w:hyperlink>
          </w:p>
          <w:p>
            <w:pPr>
              <w:spacing w:after="80"/>
            </w:pPr>
            <w:hyperlink w:anchor="sec05">
              <w:r>
                <w:rPr>
                  <w:rStyle w:val="Hyperlink"/>
                  <w:color w:val="2E75B6"/>
                  <w:u w:val="single"/>
                </w:rPr>
                <w:t>5. Разрешение на выполнение</w:t>
              </w:r>
            </w:hyperlink>
          </w:p>
          <w:p>
            <w:pPr>
              <w:spacing w:after="80"/>
            </w:pPr>
            <w:hyperlink w:anchor="sec06">
              <w:r>
                <w:rPr>
                  <w:rStyle w:val="Hyperlink"/>
                  <w:color w:val="2E75B6"/>
                  <w:u w:val="single"/>
                </w:rPr>
                <w:t>6. Scope и non-goals</w:t>
              </w:r>
            </w:hyperlink>
          </w:p>
          <w:p>
            <w:pPr>
              <w:spacing w:after="80"/>
            </w:pPr>
            <w:hyperlink w:anchor="sec07">
              <w:r>
                <w:rPr>
                  <w:rStyle w:val="Hyperlink"/>
                  <w:color w:val="2E75B6"/>
                  <w:u w:val="single"/>
                </w:rPr>
                <w:t>7. Current-State Reconciliation</w:t>
              </w:r>
            </w:hyperlink>
          </w:p>
          <w:p>
            <w:pPr>
              <w:spacing w:after="80"/>
            </w:pPr>
            <w:hyperlink w:anchor="sec08">
              <w:r>
                <w:rPr>
                  <w:rStyle w:val="Hyperlink"/>
                  <w:color w:val="2E75B6"/>
                  <w:u w:val="single"/>
                </w:rPr>
                <w:t>8. Work Packages</w:t>
              </w:r>
            </w:hyperlink>
          </w:p>
          <w:p>
            <w:pPr>
              <w:spacing w:after="80"/>
            </w:pPr>
            <w:hyperlink w:anchor="sec09">
              <w:r>
                <w:rPr>
                  <w:rStyle w:val="Hyperlink"/>
                  <w:color w:val="2E75B6"/>
                  <w:u w:val="single"/>
                </w:rPr>
                <w:t>9. Целевой календарь сентября</w:t>
              </w:r>
            </w:hyperlink>
          </w:p>
          <w:p>
            <w:pPr>
              <w:spacing w:after="80"/>
            </w:pPr>
            <w:hyperlink w:anchor="sec10">
              <w:r>
                <w:rPr>
                  <w:rStyle w:val="Hyperlink"/>
                  <w:color w:val="2E75B6"/>
                  <w:u w:val="single"/>
                </w:rPr>
                <w:t>10. Роли и ответственность</w:t>
              </w:r>
            </w:hyperlink>
          </w:p>
          <w:p>
            <w:pPr>
              <w:spacing w:after="80"/>
            </w:pPr>
            <w:hyperlink w:anchor="sec11">
              <w:r>
                <w:rPr>
                  <w:rStyle w:val="Hyperlink"/>
                  <w:color w:val="2E75B6"/>
                  <w:u w:val="single"/>
                </w:rPr>
                <w:t>11. Gate-модель</w:t>
              </w:r>
            </w:hyperlink>
          </w:p>
        </w:tc>
        <w:tc>
          <w:tcPr>
            <w:tcW w:type="dxa" w:w="3078000"/>
            <w:shd w:fill="F3F5F7" w:val="clear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top w:val="single" w:sz="3" w:color="D6DEE5"/>
              <w:start w:val="single" w:sz="3" w:color="D6DEE5"/>
              <w:bottom w:val="single" w:sz="3" w:color="D6DEE5"/>
              <w:end w:val="single" w:sz="3" w:color="D6DEE5"/>
            </w:tcBorders>
          </w:tcPr>
          <w:p>
            <w:pPr>
              <w:spacing w:after="80"/>
            </w:pPr>
            <w:hyperlink w:anchor="sec12">
              <w:r>
                <w:rPr>
                  <w:rStyle w:val="Hyperlink"/>
                  <w:color w:val="2E75B6"/>
                  <w:u w:val="single"/>
                </w:rPr>
                <w:t>12. Общие критерии приёмки</w:t>
              </w:r>
            </w:hyperlink>
          </w:p>
          <w:p>
            <w:pPr>
              <w:spacing w:after="80"/>
            </w:pPr>
            <w:hyperlink w:anchor="sec13">
              <w:r>
                <w:rPr>
                  <w:rStyle w:val="Hyperlink"/>
                  <w:color w:val="2E75B6"/>
                  <w:u w:val="single"/>
                </w:rPr>
                <w:t>13. Формат задач для Codex</w:t>
              </w:r>
            </w:hyperlink>
          </w:p>
          <w:p>
            <w:pPr>
              <w:spacing w:after="80"/>
            </w:pPr>
            <w:hyperlink w:anchor="sec14">
              <w:r>
                <w:rPr>
                  <w:rStyle w:val="Hyperlink"/>
                  <w:color w:val="2E75B6"/>
                  <w:u w:val="single"/>
                </w:rPr>
                <w:t>14. Обязательные артефакты</w:t>
              </w:r>
            </w:hyperlink>
          </w:p>
          <w:p>
            <w:pPr>
              <w:spacing w:after="80"/>
            </w:pPr>
            <w:hyperlink w:anchor="sec15">
              <w:r>
                <w:rPr>
                  <w:rStyle w:val="Hyperlink"/>
                  <w:color w:val="2E75B6"/>
                  <w:u w:val="single"/>
                </w:rPr>
                <w:t>15. Реестр ключевых рисков</w:t>
              </w:r>
            </w:hyperlink>
          </w:p>
          <w:p>
            <w:pPr>
              <w:spacing w:after="80"/>
            </w:pPr>
            <w:hyperlink w:anchor="sec16">
              <w:r>
                <w:rPr>
                  <w:rStyle w:val="Hyperlink"/>
                  <w:color w:val="2E75B6"/>
                  <w:u w:val="single"/>
                </w:rPr>
                <w:t>16. Решения владельца</w:t>
              </w:r>
            </w:hyperlink>
          </w:p>
          <w:p>
            <w:pPr>
              <w:spacing w:after="80"/>
            </w:pPr>
            <w:hyperlink w:anchor="sec17">
              <w:r>
                <w:rPr>
                  <w:rStyle w:val="Hyperlink"/>
                  <w:color w:val="2E75B6"/>
                  <w:u w:val="single"/>
                </w:rPr>
                <w:t>17. Финальный verdict</w:t>
              </w:r>
            </w:hyperlink>
          </w:p>
          <w:p>
            <w:pPr>
              <w:spacing w:after="80"/>
            </w:pPr>
            <w:hyperlink w:anchor="appA">
              <w:r>
                <w:rPr>
                  <w:rStyle w:val="Hyperlink"/>
                  <w:color w:val="2E75B6"/>
                  <w:u w:val="single"/>
                </w:rPr>
                <w:t>Приложение A. Traceability</w:t>
              </w:r>
            </w:hyperlink>
          </w:p>
          <w:p>
            <w:pPr>
              <w:spacing w:after="80"/>
            </w:pPr>
            <w:hyperlink w:anchor="appB">
              <w:r>
                <w:rPr>
                  <w:rStyle w:val="Hyperlink"/>
                  <w:color w:val="2E75B6"/>
                  <w:u w:val="single"/>
                </w:rPr>
                <w:t>Приложение B. Capability Matrix</w:t>
              </w:r>
            </w:hyperlink>
          </w:p>
          <w:p>
            <w:pPr>
              <w:spacing w:after="80"/>
            </w:pPr>
            <w:hyperlink w:anchor="appC">
              <w:r>
                <w:rPr>
                  <w:rStyle w:val="Hyperlink"/>
                  <w:color w:val="2E75B6"/>
                  <w:u w:val="single"/>
                </w:rPr>
                <w:t>Приложение C. Page Specification</w:t>
              </w:r>
            </w:hyperlink>
          </w:p>
          <w:p>
            <w:pPr>
              <w:spacing w:after="80"/>
            </w:pPr>
            <w:hyperlink w:anchor="appD">
              <w:r>
                <w:rPr>
                  <w:rStyle w:val="Hyperlink"/>
                  <w:color w:val="2E75B6"/>
                  <w:u w:val="single"/>
                </w:rPr>
                <w:t>Приложение D. PR Acceptance Report</w:t>
              </w:r>
            </w:hyperlink>
          </w:p>
          <w:p>
            <w:pPr>
              <w:spacing w:after="80"/>
            </w:pPr>
            <w:hyperlink w:anchor="appE">
              <w:r>
                <w:rPr>
                  <w:rStyle w:val="Hyperlink"/>
                  <w:color w:val="2E75B6"/>
                  <w:u w:val="single"/>
                </w:rPr>
                <w:t>Приложение E. Hermes backlog</w:t>
              </w:r>
            </w:hyperlink>
          </w:p>
          <w:p>
            <w:pPr>
              <w:spacing w:after="80"/>
            </w:pPr>
            <w:hyperlink w:anchor="sources">
              <w:r>
                <w:rPr>
                  <w:rStyle w:val="Hyperlink"/>
                  <w:color w:val="2E75B6"/>
                  <w:u w:val="single"/>
                </w:rPr>
                <w:t>Нормативные источники</w:t>
              </w:r>
            </w:hyperlink>
          </w:p>
        </w:tc>
      </w:tr>
    </w:tbl>
    <w:p>
      <w:pPr>
        <w:spacing w:after="0"/>
      </w:pPr>
    </w:p>
    <w:p>
      <w:pPr>
        <w:pStyle w:val="Heading2"/>
        <w:keepNext/>
        <w:spacing w:before="180" w:after="80"/>
      </w:pPr>
      <w:r>
        <w:rPr>
          <w:rFonts w:ascii="Carlito" w:hAnsi="Carlito" w:eastAsia="Carlito"/>
          <w:b/>
          <w:color w:val="0E7C86"/>
          <w:sz w:val="28"/>
        </w:rPr>
        <w:t>Маркировка происхождения требований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1475999"/>
            <w:shd w:fill="0E7C86" w:val="clea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AEBBC7"/>
              <w:start w:val="single" w:sz="3" w:color="AEBBC7"/>
              <w:bottom w:val="single" w:sz="3" w:color="AEBBC7"/>
              <w:end w:val="single" w:sz="3" w:color="AEBBC7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rlito" w:hAnsi="Carlito" w:eastAsia="Carlito"/>
                <w:b/>
                <w:color w:val="FFFFFF"/>
                <w:sz w:val="18"/>
              </w:rPr>
              <w:t>Метка</w:t>
            </w:r>
          </w:p>
        </w:tc>
        <w:tc>
          <w:tcPr>
            <w:tcW w:type="dxa" w:w="4680000"/>
            <w:shd w:fill="0E7C86" w:val="clea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AEBBC7"/>
              <w:start w:val="single" w:sz="3" w:color="AEBBC7"/>
              <w:bottom w:val="single" w:sz="3" w:color="AEBBC7"/>
              <w:end w:val="single" w:sz="3" w:color="AEBBC7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rlito" w:hAnsi="Carlito" w:eastAsia="Carlito"/>
                <w:b/>
                <w:color w:val="FFFFFF"/>
                <w:sz w:val="18"/>
              </w:rPr>
              <w:t>Значение</w:t>
            </w:r>
          </w:p>
        </w:tc>
      </w:tr>
      <w:tr>
        <w:trPr>
          <w:cantSplit/>
        </w:trPr>
        <w:tc>
          <w:tcPr>
            <w:tcW w:type="dxa" w:w="1475999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8"/>
              </w:rPr>
              <w:t>ИЗВЛЕЧЕНО</w:t>
            </w:r>
          </w:p>
        </w:tc>
        <w:tc>
          <w:tcPr>
            <w:tcW w:type="dxa" w:w="4680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8"/>
              </w:rPr>
              <w:t>Положение прямо присутствует в одном или нескольких исходных документах.</w:t>
            </w:r>
          </w:p>
        </w:tc>
      </w:tr>
      <w:tr>
        <w:trPr>
          <w:cantSplit/>
        </w:trPr>
        <w:tc>
          <w:tcPr>
            <w:tcW w:type="dxa" w:w="1475999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8"/>
              </w:rPr>
              <w:t>ИНТЕРПРЕТИРОВАНО</w:t>
            </w:r>
          </w:p>
        </w:tc>
        <w:tc>
          <w:tcPr>
            <w:tcW w:type="dxa" w:w="4680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8"/>
              </w:rPr>
              <w:t>Исполнимое решение, порядок или формат, выведенный из нескольких исходных требований.</w:t>
            </w:r>
          </w:p>
        </w:tc>
      </w:tr>
      <w:tr>
        <w:trPr>
          <w:cantSplit/>
        </w:trPr>
        <w:tc>
          <w:tcPr>
            <w:tcW w:type="dxa" w:w="1475999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8"/>
              </w:rPr>
              <w:t>НОРМАТИВНО</w:t>
            </w:r>
          </w:p>
        </w:tc>
        <w:tc>
          <w:tcPr>
            <w:tcW w:type="dxa" w:w="4680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8"/>
              </w:rPr>
              <w:t>Обязательное правило исполнения этого ТЗ; не может быть изменено PR или задачей Codex.</w:t>
            </w:r>
          </w:p>
        </w:tc>
      </w:tr>
      <w:tr>
        <w:trPr>
          <w:cantSplit/>
        </w:trPr>
        <w:tc>
          <w:tcPr>
            <w:tcW w:type="dxa" w:w="1475999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8"/>
              </w:rPr>
              <w:t>OWNER DECISION</w:t>
            </w:r>
          </w:p>
        </w:tc>
        <w:tc>
          <w:tcPr>
            <w:tcW w:type="dxa" w:w="4680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8"/>
              </w:rPr>
              <w:t>Требуется явное решение владельца; до него зависимая работа остаётся HOLD.</w:t>
            </w:r>
          </w:p>
        </w:tc>
      </w:tr>
      <w:tr>
        <w:trPr>
          <w:cantSplit/>
        </w:trPr>
        <w:tc>
          <w:tcPr>
            <w:tcW w:type="dxa" w:w="1475999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8"/>
              </w:rPr>
              <w:t>GO / HOLD / NO-GO</w:t>
            </w:r>
          </w:p>
        </w:tc>
        <w:tc>
          <w:tcPr>
            <w:tcW w:type="dxa" w:w="4680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8"/>
              </w:rPr>
              <w:t>Разрешение на выполнение сейчас / ожидание gate / прямой запрет.</w:t>
            </w:r>
          </w:p>
        </w:tc>
      </w:tr>
    </w:tbl>
    <w:p>
      <w:pPr>
        <w:spacing w:after="0"/>
      </w:pPr>
    </w:p>
    <w:p>
      <w:pPr>
        <w:keepLines w:val="0"/>
        <w:spacing w:before="0" w:after="100" w:line="269" w:lineRule="auto"/>
      </w:pPr>
      <w:r>
        <w:rPr>
          <w:rFonts w:ascii="Carlito" w:hAnsi="Carlito" w:eastAsia="Carlito"/>
          <w:b/>
          <w:color w:val="18324B"/>
          <w:sz w:val="18"/>
        </w:rPr>
        <w:t xml:space="preserve">[НОРМАТИВНО] </w:t>
      </w:r>
      <w:r>
        <w:rPr>
          <w:rFonts w:ascii="Carlito" w:hAnsi="Carlito" w:eastAsia="Carlito"/>
          <w:color w:val="24313A"/>
          <w:sz w:val="21"/>
        </w:rPr>
        <w:t>Если положение источников не поддерживает конкретный факт, метрику, срок или обещание, документ сохраняет UNKNOWN либо запрашивает owner decision. Заполнять пробел правдоподобной догадкой запрещено.</w:t>
      </w:r>
      <w:r>
        <w:rPr>
          <w:rFonts w:ascii="Carlito" w:hAnsi="Carlito" w:eastAsia="Carlito"/>
          <w:i/>
          <w:color w:val="66737F"/>
          <w:sz w:val="17"/>
        </w:rPr>
        <w:t xml:space="preserve">  [S1 §2.3, §6; S2 §6, §10; S3 §17.4]</w:t>
      </w:r>
    </w:p>
    <w:p>
      <w:bookmarkStart w:id="10" w:name="sec01"/>
      <w:pPr>
        <w:pStyle w:val="Heading1"/>
        <w:keepNext/>
        <w:spacing w:before="240" w:after="140"/>
        <w:pBdr>
          <w:bottom w:val="single" w:sz="8" w:space="4" w:color="B8CEE2"/>
        </w:pBdr>
      </w:pPr>
      <w:r>
        <w:rPr>
          <w:rFonts w:ascii="Carlito" w:hAnsi="Carlito" w:eastAsia="Carlito"/>
          <w:b/>
          <w:color w:val="2E75B6"/>
          <w:sz w:val="36"/>
        </w:rPr>
        <w:t>1. Назначение документа</w:t>
      </w:r>
      <w:bookmarkEnd w:id="10"/>
    </w:p>
    <w:p>
      <w:pPr>
        <w:keepLines w:val="0"/>
        <w:spacing w:before="0" w:after="100" w:line="269" w:lineRule="auto"/>
      </w:pPr>
      <w:r>
        <w:rPr>
          <w:rFonts w:ascii="Carlito" w:hAnsi="Carlito" w:eastAsia="Carlito"/>
          <w:b/>
          <w:color w:val="0E7C86"/>
          <w:sz w:val="18"/>
        </w:rPr>
        <w:t xml:space="preserve">[ИНТЕРПРЕТИРОВАНО] </w:t>
      </w:r>
      <w:r>
        <w:rPr>
          <w:rFonts w:ascii="Carlito" w:hAnsi="Carlito" w:eastAsia="Carlito"/>
          <w:color w:val="24313A"/>
          <w:sz w:val="21"/>
        </w:rPr>
        <w:t>Это первое исполнимое мастер-ТЗ сентября. Оно переводит утверждённые архитектурные документы и сентябрьский план в последовательность work packages, gates, deliverables, acceptance criteria и evidence requirements. Оно не заменяет архитектуру и не разрешает функции, которые источники оставляют в HOLD или NO-GO.</w:t>
      </w:r>
      <w:r>
        <w:rPr>
          <w:rFonts w:ascii="Carlito" w:hAnsi="Carlito" w:eastAsia="Carlito"/>
          <w:i/>
          <w:color w:val="66737F"/>
          <w:sz w:val="17"/>
        </w:rPr>
        <w:t xml:space="preserve">  [S1–S4]</w:t>
      </w:r>
    </w:p>
    <w:p>
      <w:pPr>
        <w:keepLines w:val="0"/>
        <w:spacing w:before="0" w:after="100" w:line="269" w:lineRule="auto"/>
      </w:pPr>
      <w:r>
        <w:rPr>
          <w:rFonts w:ascii="Carlito" w:hAnsi="Carlito" w:eastAsia="Carlito"/>
          <w:b/>
          <w:color w:val="18324B"/>
          <w:sz w:val="18"/>
        </w:rPr>
        <w:t xml:space="preserve">[НОРМАТИВНО] </w:t>
      </w:r>
      <w:r>
        <w:rPr>
          <w:rFonts w:ascii="Carlito" w:hAnsi="Carlito" w:eastAsia="Carlito"/>
          <w:color w:val="24313A"/>
          <w:sz w:val="21"/>
        </w:rPr>
        <w:t>Документ обязателен для Selena/Owner, Codex, Claude Code, QA, аналитика, контента и дизайна. GitHub Issue, PR, комментарий или устное решение не могут молча изменить его границы; изменение оформляется новой версией ТЗ и owner approval.</w:t>
      </w:r>
    </w:p>
    <w:p>
      <w:pPr>
        <w:pStyle w:val="Heading2"/>
        <w:keepNext/>
        <w:spacing w:before="180" w:after="80"/>
      </w:pPr>
      <w:r>
        <w:rPr>
          <w:rFonts w:ascii="Carlito" w:hAnsi="Carlito" w:eastAsia="Carlito"/>
          <w:b/>
          <w:color w:val="0E7C86"/>
          <w:sz w:val="28"/>
        </w:rPr>
        <w:t>1.1. Что должен дать этот документ</w:t>
      </w:r>
    </w:p>
    <w:p>
      <w:pPr>
        <w:pStyle w:val="ListBullet"/>
        <w:spacing w:after="64" w:line="259" w:lineRule="auto"/>
        <w:ind w:left="369" w:hanging="181"/>
      </w:pPr>
      <w:r>
        <w:rPr>
          <w:rFonts w:ascii="Carlito" w:hAnsi="Carlito" w:eastAsia="Carlito"/>
          <w:b/>
          <w:color w:val="0E7C86"/>
          <w:sz w:val="17"/>
        </w:rPr>
        <w:t xml:space="preserve">[ИНТЕРПРЕТИРОВАНО] </w:t>
      </w:r>
      <w:r>
        <w:rPr>
          <w:rFonts w:ascii="Carlito" w:hAnsi="Carlito" w:eastAsia="Carlito"/>
          <w:color w:val="24313A"/>
          <w:sz w:val="21"/>
        </w:rPr>
        <w:t>Одну иерархию источников и одно определение продукта на период исполнения.</w:t>
      </w:r>
    </w:p>
    <w:p>
      <w:pPr>
        <w:pStyle w:val="ListBullet"/>
        <w:spacing w:after="64" w:line="259" w:lineRule="auto"/>
        <w:ind w:left="369" w:hanging="181"/>
      </w:pPr>
      <w:r>
        <w:rPr>
          <w:rFonts w:ascii="Carlito" w:hAnsi="Carlito" w:eastAsia="Carlito"/>
          <w:b/>
          <w:color w:val="0E7C86"/>
          <w:sz w:val="17"/>
        </w:rPr>
        <w:t xml:space="preserve">[ИНТЕРПРЕТИРОВАНО] </w:t>
      </w:r>
      <w:r>
        <w:rPr>
          <w:rFonts w:ascii="Carlito" w:hAnsi="Carlito" w:eastAsia="Carlito"/>
          <w:color w:val="24313A"/>
          <w:sz w:val="21"/>
        </w:rPr>
        <w:t>Явное разделение разрешённых, отложенных и запрещённых работ.</w:t>
      </w:r>
    </w:p>
    <w:p>
      <w:pPr>
        <w:pStyle w:val="ListBullet"/>
        <w:spacing w:after="64" w:line="259" w:lineRule="auto"/>
        <w:ind w:left="369" w:hanging="181"/>
      </w:pPr>
      <w:r>
        <w:rPr>
          <w:rFonts w:ascii="Carlito" w:hAnsi="Carlito" w:eastAsia="Carlito"/>
          <w:b/>
          <w:color w:val="0E7C86"/>
          <w:sz w:val="17"/>
        </w:rPr>
        <w:t xml:space="preserve">[ИНТЕРПРЕТИРОВАНО] </w:t>
      </w:r>
      <w:r>
        <w:rPr>
          <w:rFonts w:ascii="Carlito" w:hAnsi="Carlito" w:eastAsia="Carlito"/>
          <w:color w:val="24313A"/>
          <w:sz w:val="21"/>
        </w:rPr>
        <w:t>Проверяемый список выходных артефактов с владельцами и evidence.</w:t>
      </w:r>
    </w:p>
    <w:p>
      <w:pPr>
        <w:pStyle w:val="ListBullet"/>
        <w:spacing w:after="64" w:line="259" w:lineRule="auto"/>
        <w:ind w:left="369" w:hanging="181"/>
      </w:pPr>
      <w:r>
        <w:rPr>
          <w:rFonts w:ascii="Carlito" w:hAnsi="Carlito" w:eastAsia="Carlito"/>
          <w:b/>
          <w:color w:val="0E7C86"/>
          <w:sz w:val="17"/>
        </w:rPr>
        <w:t xml:space="preserve">[ИНТЕРПРЕТИРОВАНО] </w:t>
      </w:r>
      <w:r>
        <w:rPr>
          <w:rFonts w:ascii="Carlito" w:hAnsi="Carlito" w:eastAsia="Carlito"/>
          <w:color w:val="24313A"/>
          <w:sz w:val="21"/>
        </w:rPr>
        <w:t>Малые независимые задачи для Codex вместо одного big-bang PR.</w:t>
      </w:r>
    </w:p>
    <w:p>
      <w:pPr>
        <w:pStyle w:val="ListBullet"/>
        <w:spacing w:after="64" w:line="259" w:lineRule="auto"/>
        <w:ind w:left="369" w:hanging="181"/>
      </w:pPr>
      <w:r>
        <w:rPr>
          <w:rFonts w:ascii="Carlito" w:hAnsi="Carlito" w:eastAsia="Carlito"/>
          <w:b/>
          <w:color w:val="0E7C86"/>
          <w:sz w:val="17"/>
        </w:rPr>
        <w:t xml:space="preserve">[ИНТЕРПРЕТИРОВАНО] </w:t>
      </w:r>
      <w:r>
        <w:rPr>
          <w:rFonts w:ascii="Carlito" w:hAnsi="Carlito" w:eastAsia="Carlito"/>
          <w:color w:val="24313A"/>
          <w:sz w:val="21"/>
        </w:rPr>
        <w:t>Единые acceptance gates для provider calls, данных, пилотов, сайта и коммерческого релиза.</w:t>
      </w:r>
    </w:p>
    <w:p>
      <w:pPr>
        <w:pStyle w:val="ListBullet"/>
        <w:spacing w:after="64" w:line="259" w:lineRule="auto"/>
        <w:ind w:left="369" w:hanging="181"/>
      </w:pPr>
      <w:r>
        <w:rPr>
          <w:rFonts w:ascii="Carlito" w:hAnsi="Carlito" w:eastAsia="Carlito"/>
          <w:b/>
          <w:color w:val="0E7C86"/>
          <w:sz w:val="17"/>
        </w:rPr>
        <w:t xml:space="preserve">[ИНТЕРПРЕТИРОВАНО] </w:t>
      </w:r>
      <w:r>
        <w:rPr>
          <w:rFonts w:ascii="Carlito" w:hAnsi="Carlito" w:eastAsia="Carlito"/>
          <w:color w:val="24313A"/>
          <w:sz w:val="21"/>
        </w:rPr>
        <w:t>Финальное owner-решение GO / PILOT ONLY / MANUAL ONLY / BLOCKED по новым источникам и GO / NO-GO по публичному позиционированию.</w:t>
      </w:r>
    </w:p>
    <w:p>
      <w:bookmarkStart w:id="11" w:name="sec02"/>
      <w:pPr>
        <w:pStyle w:val="Heading1"/>
        <w:keepNext/>
        <w:spacing w:before="240" w:after="140"/>
        <w:pBdr>
          <w:bottom w:val="single" w:sz="8" w:space="4" w:color="B8CEE2"/>
        </w:pBdr>
      </w:pPr>
      <w:r>
        <w:rPr>
          <w:rFonts w:ascii="Carlito" w:hAnsi="Carlito" w:eastAsia="Carlito"/>
          <w:b/>
          <w:color w:val="2E75B6"/>
          <w:sz w:val="36"/>
        </w:rPr>
        <w:t>2. Иерархия нормативных документов</w:t>
      </w:r>
      <w:bookmarkEnd w:id="11"/>
    </w:p>
    <w:p>
      <w:pPr>
        <w:keepLines w:val="0"/>
        <w:spacing w:before="0" w:after="100" w:line="269" w:lineRule="auto"/>
      </w:pPr>
      <w:r>
        <w:rPr>
          <w:rFonts w:ascii="Carlito" w:hAnsi="Carlito" w:eastAsia="Carlito"/>
          <w:b/>
          <w:color w:val="0E7C86"/>
          <w:sz w:val="18"/>
        </w:rPr>
        <w:t xml:space="preserve">[ИНТЕРПРЕТИРОВАНО] </w:t>
      </w:r>
      <w:r>
        <w:rPr>
          <w:rFonts w:ascii="Carlito" w:hAnsi="Carlito" w:eastAsia="Carlito"/>
          <w:color w:val="24313A"/>
          <w:sz w:val="21"/>
        </w:rPr>
        <w:t>Документы управляют разными уровнями решения. При чтении нельзя брать удобную фразу из старой версии и отменять более новое ограничение.</w:t>
      </w:r>
      <w:r>
        <w:rPr>
          <w:rFonts w:ascii="Carlito" w:hAnsi="Carlito" w:eastAsia="Carlito"/>
          <w:i/>
          <w:color w:val="66737F"/>
          <w:sz w:val="17"/>
        </w:rPr>
        <w:t xml:space="preserve">  [S1–S5]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468000"/>
            <w:shd w:fill="18324B" w:val="clea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AEBBC7"/>
              <w:start w:val="single" w:sz="3" w:color="AEBBC7"/>
              <w:bottom w:val="single" w:sz="3" w:color="AEBBC7"/>
              <w:end w:val="single" w:sz="3" w:color="AEBBC7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rlito" w:hAnsi="Carlito" w:eastAsia="Carlito"/>
                <w:b/>
                <w:color w:val="FFFFFF"/>
                <w:sz w:val="18"/>
              </w:rPr>
              <w:t>Код</w:t>
            </w:r>
          </w:p>
        </w:tc>
        <w:tc>
          <w:tcPr>
            <w:tcW w:type="dxa" w:w="2232000"/>
            <w:shd w:fill="18324B" w:val="clea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AEBBC7"/>
              <w:start w:val="single" w:sz="3" w:color="AEBBC7"/>
              <w:bottom w:val="single" w:sz="3" w:color="AEBBC7"/>
              <w:end w:val="single" w:sz="3" w:color="AEBBC7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rlito" w:hAnsi="Carlito" w:eastAsia="Carlito"/>
                <w:b/>
                <w:color w:val="FFFFFF"/>
                <w:sz w:val="18"/>
              </w:rPr>
              <w:t>Документ</w:t>
            </w:r>
          </w:p>
        </w:tc>
        <w:tc>
          <w:tcPr>
            <w:tcW w:type="dxa" w:w="2232000"/>
            <w:shd w:fill="18324B" w:val="clea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AEBBC7"/>
              <w:start w:val="single" w:sz="3" w:color="AEBBC7"/>
              <w:bottom w:val="single" w:sz="3" w:color="AEBBC7"/>
              <w:end w:val="single" w:sz="3" w:color="AEBBC7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rlito" w:hAnsi="Carlito" w:eastAsia="Carlito"/>
                <w:b/>
                <w:color w:val="FFFFFF"/>
                <w:sz w:val="18"/>
              </w:rPr>
              <w:t>Что регулирует</w:t>
            </w:r>
          </w:p>
        </w:tc>
        <w:tc>
          <w:tcPr>
            <w:tcW w:type="dxa" w:w="1224000"/>
            <w:shd w:fill="18324B" w:val="clea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AEBBC7"/>
              <w:start w:val="single" w:sz="3" w:color="AEBBC7"/>
              <w:bottom w:val="single" w:sz="3" w:color="AEBBC7"/>
              <w:end w:val="single" w:sz="3" w:color="AEBBC7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rlito" w:hAnsi="Carlito" w:eastAsia="Carlito"/>
                <w:b/>
                <w:color w:val="FFFFFF"/>
                <w:sz w:val="18"/>
              </w:rPr>
              <w:t>Роль</w:t>
            </w:r>
          </w:p>
        </w:tc>
      </w:tr>
      <w:tr>
        <w:trPr>
          <w:cantSplit/>
        </w:trPr>
        <w:tc>
          <w:tcPr>
            <w:tcW w:type="dxa" w:w="468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7"/>
              </w:rPr>
              <w:t>S1</w:t>
            </w:r>
          </w:p>
        </w:tc>
        <w:tc>
          <w:tcPr>
            <w:tcW w:type="dxa" w:w="2232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7"/>
              </w:rPr>
              <w:t>SELENA_SYSTEMS_PRODUCT_DECISION_HORECA_LOCAL_FIRST_V1.0_2026-08-31.docx</w:t>
            </w:r>
          </w:p>
        </w:tc>
        <w:tc>
          <w:tcPr>
            <w:tcW w:type="dxa" w:w="2232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7"/>
              </w:rPr>
              <w:t>Продуктовая граница, HoReCa Local-first, клиентский опыт, entitlements и pilot gates.</w:t>
            </w:r>
          </w:p>
        </w:tc>
        <w:tc>
          <w:tcPr>
            <w:tcW w:type="dxa" w:w="1224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7"/>
              </w:rPr>
              <w:t>Высший продуктовый источник.</w:t>
            </w:r>
          </w:p>
        </w:tc>
      </w:tr>
      <w:tr>
        <w:trPr>
          <w:cantSplit/>
        </w:trPr>
        <w:tc>
          <w:tcPr>
            <w:tcW w:type="dxa" w:w="468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7"/>
              </w:rPr>
              <w:t>S2</w:t>
            </w:r>
          </w:p>
        </w:tc>
        <w:tc>
          <w:tcPr>
            <w:tcW w:type="dxa" w:w="2232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7"/>
              </w:rPr>
              <w:t>SELENA_AI_VISIBILITY_SAAS_TECHNICAL_DELTA_V1.3_2026-08-31.docx</w:t>
            </w:r>
          </w:p>
        </w:tc>
        <w:tc>
          <w:tcPr>
            <w:tcW w:type="dxa" w:w="2232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7"/>
              </w:rPr>
              <w:t>Provider registry, 13 новых datasets, discovery, Google/Social/Travel gates.</w:t>
            </w:r>
          </w:p>
        </w:tc>
        <w:tc>
          <w:tcPr>
            <w:tcW w:type="dxa" w:w="1224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7"/>
              </w:rPr>
              <w:t>Нормативное дополнение; discovery-only GO.</w:t>
            </w:r>
          </w:p>
        </w:tc>
      </w:tr>
      <w:tr>
        <w:trPr>
          <w:cantSplit/>
        </w:trPr>
        <w:tc>
          <w:tcPr>
            <w:tcW w:type="dxa" w:w="468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7"/>
              </w:rPr>
              <w:t>S3</w:t>
            </w:r>
          </w:p>
        </w:tc>
        <w:tc>
          <w:tcPr>
            <w:tcW w:type="dxa" w:w="2232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7"/>
              </w:rPr>
              <w:t>SELENA_AI_VISIBILITY_SAAS_ARCHITECTURE_TZ_V1.2_2026-08-29.docx</w:t>
            </w:r>
          </w:p>
        </w:tc>
        <w:tc>
          <w:tcPr>
            <w:tcW w:type="dxa" w:w="2232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7"/>
              </w:rPr>
              <w:t>Единый evidence-first SaaS, независимые surfaces, data model, UX, reporting.</w:t>
            </w:r>
          </w:p>
        </w:tc>
        <w:tc>
          <w:tcPr>
            <w:tcW w:type="dxa" w:w="1224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7"/>
              </w:rPr>
              <w:t>Основная архитектура.</w:t>
            </w:r>
          </w:p>
        </w:tc>
      </w:tr>
      <w:tr>
        <w:trPr>
          <w:cantSplit/>
        </w:trPr>
        <w:tc>
          <w:tcPr>
            <w:tcW w:type="dxa" w:w="468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7"/>
              </w:rPr>
              <w:t>S4</w:t>
            </w:r>
          </w:p>
        </w:tc>
        <w:tc>
          <w:tcPr>
            <w:tcW w:type="dxa" w:w="2232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7"/>
              </w:rPr>
              <w:t>SELENA_AI_VISIBILITY_SAAS_IMPLEMENTATION_DELTA_V1.2.1_2026-08-30.docx</w:t>
            </w:r>
          </w:p>
        </w:tc>
        <w:tc>
          <w:tcPr>
            <w:tcW w:type="dxa" w:w="2232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7"/>
              </w:rPr>
              <w:t>LOCAL_MAPS, LOCAL_AI, grid, retries, attempts, cost caps и Local gates.</w:t>
            </w:r>
          </w:p>
        </w:tc>
        <w:tc>
          <w:tcPr>
            <w:tcW w:type="dxa" w:w="1224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7"/>
              </w:rPr>
              <w:t>Нормативное дополнение к S3.</w:t>
            </w:r>
          </w:p>
        </w:tc>
      </w:tr>
      <w:tr>
        <w:trPr>
          <w:cantSplit/>
        </w:trPr>
        <w:tc>
          <w:tcPr>
            <w:tcW w:type="dxa" w:w="468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7"/>
              </w:rPr>
              <w:t>S5</w:t>
            </w:r>
          </w:p>
        </w:tc>
        <w:tc>
          <w:tcPr>
            <w:tcW w:type="dxa" w:w="2232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7"/>
              </w:rPr>
              <w:t>SELENA_AI_VISIBILITY_SAAS_ARCHITECTURE_TZ_V1 / v1.1</w:t>
            </w:r>
          </w:p>
        </w:tc>
        <w:tc>
          <w:tcPr>
            <w:tcW w:type="dxa" w:w="2232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7"/>
              </w:rPr>
              <w:t>Историческая база value-before-access и Public Audit.</w:t>
            </w:r>
          </w:p>
        </w:tc>
        <w:tc>
          <w:tcPr>
            <w:tcW w:type="dxa" w:w="1224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7"/>
              </w:rPr>
              <w:t>Только background; не отменяет S1–S4.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rPr>
          <w:tblHeader w:val="true"/>
        </w:trPr>
        <w:tc>
          <w:tcPr>
            <w:tcW w:type="dxa" w:w="9866"/>
            <w:shd w:fill="E8F4F3" w:val="clear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2" w:color="E8F4F3"/>
              <w:start w:val="single" w:sz="18" w:color="0E7C86"/>
              <w:bottom w:val="single" w:sz="2" w:color="E8F4F3"/>
              <w:end w:val="single" w:sz="2" w:color="E8F4F3"/>
            </w:tcBorders>
          </w:tcPr>
          <w:p>
            <w:pPr>
              <w:spacing w:after="40"/>
            </w:pPr>
            <w:r>
              <w:rPr>
                <w:rFonts w:ascii="Carlito" w:hAnsi="Carlito" w:eastAsia="Carlito"/>
                <w:b/>
                <w:color w:val="0E7C86"/>
                <w:sz w:val="20"/>
              </w:rPr>
              <w:t>ПРАВИЛО PRECEDENCE</w:t>
            </w:r>
          </w:p>
          <w:p>
            <w:pPr>
              <w:spacing w:after="0" w:line="259" w:lineRule="auto"/>
            </w:pPr>
            <w:r>
              <w:rPr>
                <w:rFonts w:ascii="Carlito" w:hAnsi="Carlito" w:eastAsia="Carlito"/>
                <w:color w:val="24313A"/>
                <w:sz w:val="20"/>
              </w:rPr>
              <w:t>Product Decision задаёт коммерческую границу и HoReCa-клиентский опыт; Architecture v1.2 задаёт платформу; Implementation Delta v1.2.1 задаёт Local execution; Technical Delta v1.3 задаёт новые providers. Это Master ТЗ задаёт только порядок исполнения и доказательства.</w:t>
            </w:r>
          </w:p>
        </w:tc>
      </w:tr>
    </w:tbl>
    <w:p>
      <w:pPr>
        <w:spacing w:after="0"/>
      </w:pPr>
    </w:p>
    <w:p>
      <w:bookmarkStart w:id="12" w:name="sec03"/>
      <w:pPr>
        <w:pStyle w:val="Heading1"/>
        <w:keepNext/>
        <w:spacing w:before="240" w:after="140"/>
        <w:pBdr>
          <w:bottom w:val="single" w:sz="8" w:space="4" w:color="B8CEE2"/>
        </w:pBdr>
      </w:pPr>
      <w:r>
        <w:rPr>
          <w:rFonts w:ascii="Carlito" w:hAnsi="Carlito" w:eastAsia="Carlito"/>
          <w:b/>
          <w:color w:val="2E75B6"/>
          <w:sz w:val="36"/>
        </w:rPr>
        <w:t>3. Цель сентября и критерий успеха</w:t>
      </w:r>
      <w:bookmarkEnd w:id="12"/>
    </w:p>
    <w:p>
      <w:pPr>
        <w:keepLines w:val="0"/>
        <w:spacing w:before="0" w:after="100" w:line="269" w:lineRule="auto"/>
      </w:pPr>
      <w:r>
        <w:rPr>
          <w:rFonts w:ascii="Carlito" w:hAnsi="Carlito" w:eastAsia="Carlito"/>
          <w:b/>
          <w:color w:val="0E7C86"/>
          <w:sz w:val="18"/>
        </w:rPr>
        <w:t xml:space="preserve">[ИНТЕРПРЕТИРОВАНО] </w:t>
      </w:r>
      <w:r>
        <w:rPr>
          <w:rFonts w:ascii="Carlito" w:hAnsi="Carlito" w:eastAsia="Carlito"/>
          <w:color w:val="24313A"/>
          <w:sz w:val="21"/>
        </w:rPr>
        <w:t>Главная цель сентября: проверить HoReCa Local-first product model на доказательных данных, определить реальные возможности и себестоимость новых источников, собрать HoReCa Intent Ontology, провести AVLI/KORA pilots и подготовить публичное позиционирование к отдельному gated-релизу.</w:t>
      </w:r>
      <w:r>
        <w:rPr>
          <w:rFonts w:ascii="Carlito" w:hAnsi="Carlito" w:eastAsia="Carlito"/>
          <w:i/>
          <w:color w:val="66737F"/>
          <w:sz w:val="17"/>
        </w:rPr>
        <w:t xml:space="preserve">  [S1 §1, §6–9; S2 §12–16]</w:t>
      </w:r>
    </w:p>
    <w:p>
      <w:pPr>
        <w:pStyle w:val="Heading2"/>
        <w:keepNext/>
        <w:spacing w:before="180" w:after="80"/>
      </w:pPr>
      <w:r>
        <w:rPr>
          <w:rFonts w:ascii="Carlito" w:hAnsi="Carlito" w:eastAsia="Carlito"/>
          <w:b/>
          <w:color w:val="0E7C86"/>
          <w:sz w:val="28"/>
        </w:rPr>
        <w:t>3.1. Измеримый результат месяца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432000"/>
            <w:shd w:fill="0E7C86" w:val="clea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AEBBC7"/>
              <w:start w:val="single" w:sz="3" w:color="AEBBC7"/>
              <w:bottom w:val="single" w:sz="3" w:color="AEBBC7"/>
              <w:end w:val="single" w:sz="3" w:color="AEBBC7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rlito" w:hAnsi="Carlito" w:eastAsia="Carlito"/>
                <w:b/>
                <w:color w:val="FFFFFF"/>
                <w:sz w:val="18"/>
              </w:rPr>
              <w:t>ID</w:t>
            </w:r>
          </w:p>
        </w:tc>
        <w:tc>
          <w:tcPr>
            <w:tcW w:type="dxa" w:w="1692000"/>
            <w:shd w:fill="0E7C86" w:val="clea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AEBBC7"/>
              <w:start w:val="single" w:sz="3" w:color="AEBBC7"/>
              <w:bottom w:val="single" w:sz="3" w:color="AEBBC7"/>
              <w:end w:val="single" w:sz="3" w:color="AEBBC7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rlito" w:hAnsi="Carlito" w:eastAsia="Carlito"/>
                <w:b/>
                <w:color w:val="FFFFFF"/>
                <w:sz w:val="18"/>
              </w:rPr>
              <w:t>Deliverable</w:t>
            </w:r>
          </w:p>
        </w:tc>
        <w:tc>
          <w:tcPr>
            <w:tcW w:type="dxa" w:w="3420000"/>
            <w:shd w:fill="0E7C86" w:val="clea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AEBBC7"/>
              <w:start w:val="single" w:sz="3" w:color="AEBBC7"/>
              <w:bottom w:val="single" w:sz="3" w:color="AEBBC7"/>
              <w:end w:val="single" w:sz="3" w:color="AEBBC7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rlito" w:hAnsi="Carlito" w:eastAsia="Carlito"/>
                <w:b/>
                <w:color w:val="FFFFFF"/>
                <w:sz w:val="18"/>
              </w:rPr>
              <w:t>Критерий результата</w:t>
            </w:r>
          </w:p>
        </w:tc>
        <w:tc>
          <w:tcPr>
            <w:tcW w:type="dxa" w:w="612000"/>
            <w:shd w:fill="0E7C86" w:val="clea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AEBBC7"/>
              <w:start w:val="single" w:sz="3" w:color="AEBBC7"/>
              <w:bottom w:val="single" w:sz="3" w:color="AEBBC7"/>
              <w:end w:val="single" w:sz="3" w:color="AEBBC7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rlito" w:hAnsi="Carlito" w:eastAsia="Carlito"/>
                <w:b/>
                <w:color w:val="FFFFFF"/>
                <w:sz w:val="18"/>
              </w:rPr>
              <w:t>WP</w:t>
            </w:r>
          </w:p>
        </w:tc>
      </w:tr>
      <w:tr>
        <w:trPr>
          <w:cantSplit/>
        </w:trPr>
        <w:tc>
          <w:tcPr>
            <w:tcW w:type="dxa" w:w="432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7"/>
              </w:rPr>
              <w:t>R1</w:t>
            </w:r>
          </w:p>
        </w:tc>
        <w:tc>
          <w:tcPr>
            <w:tcW w:type="dxa" w:w="1692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7"/>
              </w:rPr>
              <w:t>Current-State Reconciliation</w:t>
            </w:r>
          </w:p>
        </w:tc>
        <w:tc>
          <w:tcPr>
            <w:tcW w:type="dxa" w:w="3420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7"/>
              </w:rPr>
              <w:t>Фактический статус сайта, кода, staging и data paths: VERIFIED / PARTIAL / CONFIGURED_ONLY / NOT FOUND / UNKNOWN / CONFLICT.</w:t>
            </w:r>
          </w:p>
        </w:tc>
        <w:tc>
          <w:tcPr>
            <w:tcW w:type="dxa" w:w="612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7"/>
              </w:rPr>
              <w:t>WP-01</w:t>
            </w:r>
          </w:p>
        </w:tc>
      </w:tr>
      <w:tr>
        <w:trPr>
          <w:cantSplit/>
        </w:trPr>
        <w:tc>
          <w:tcPr>
            <w:tcW w:type="dxa" w:w="432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7"/>
              </w:rPr>
              <w:t>R2</w:t>
            </w:r>
          </w:p>
        </w:tc>
        <w:tc>
          <w:tcPr>
            <w:tcW w:type="dxa" w:w="1692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7"/>
              </w:rPr>
              <w:t>Provider Capability Matrix</w:t>
            </w:r>
          </w:p>
        </w:tc>
        <w:tc>
          <w:tcPr>
            <w:tcW w:type="dxa" w:w="3420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7"/>
              </w:rPr>
              <w:t>13 новых datasets: fixture, schema, stable identity, pagination, cost, latency, privacy, retention и status.</w:t>
            </w:r>
          </w:p>
        </w:tc>
        <w:tc>
          <w:tcPr>
            <w:tcW w:type="dxa" w:w="612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7"/>
              </w:rPr>
              <w:t>WP-02</w:t>
            </w:r>
          </w:p>
        </w:tc>
      </w:tr>
      <w:tr>
        <w:trPr>
          <w:cantSplit/>
        </w:trPr>
        <w:tc>
          <w:tcPr>
            <w:tcW w:type="dxa" w:w="432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7"/>
              </w:rPr>
              <w:t>R3</w:t>
            </w:r>
          </w:p>
        </w:tc>
        <w:tc>
          <w:tcPr>
            <w:tcW w:type="dxa" w:w="1692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7"/>
              </w:rPr>
              <w:t>Execution Safety PASS</w:t>
            </w:r>
          </w:p>
        </w:tc>
        <w:tc>
          <w:tcPr>
            <w:tcW w:type="dxa" w:w="3420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7"/>
              </w:rPr>
              <w:t>sv_measurement_attempts, max 3 attempts, generic retries off, Local domain alignment, migration/RLS/grid tests.</w:t>
            </w:r>
          </w:p>
        </w:tc>
        <w:tc>
          <w:tcPr>
            <w:tcW w:type="dxa" w:w="612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7"/>
              </w:rPr>
              <w:t>WP-03</w:t>
            </w:r>
          </w:p>
        </w:tc>
      </w:tr>
      <w:tr>
        <w:trPr>
          <w:cantSplit/>
        </w:trPr>
        <w:tc>
          <w:tcPr>
            <w:tcW w:type="dxa" w:w="432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7"/>
              </w:rPr>
              <w:t>R4</w:t>
            </w:r>
          </w:p>
        </w:tc>
        <w:tc>
          <w:tcPr>
            <w:tcW w:type="dxa" w:w="1692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7"/>
              </w:rPr>
              <w:t>Provider Registry Contracts</w:t>
            </w:r>
          </w:p>
        </w:tc>
        <w:tc>
          <w:tcPr>
            <w:tcW w:type="dxa" w:w="3420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7"/>
              </w:rPr>
              <w:t>Registry, validators, evidence writer и fixture tests; Google paths только после source gates.</w:t>
            </w:r>
          </w:p>
        </w:tc>
        <w:tc>
          <w:tcPr>
            <w:tcW w:type="dxa" w:w="612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7"/>
              </w:rPr>
              <w:t>WP-04</w:t>
            </w:r>
          </w:p>
        </w:tc>
      </w:tr>
      <w:tr>
        <w:trPr>
          <w:cantSplit/>
        </w:trPr>
        <w:tc>
          <w:tcPr>
            <w:tcW w:type="dxa" w:w="432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7"/>
              </w:rPr>
              <w:t>R5</w:t>
            </w:r>
          </w:p>
        </w:tc>
        <w:tc>
          <w:tcPr>
            <w:tcW w:type="dxa" w:w="1692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7"/>
              </w:rPr>
              <w:t>HoReCa Intent Ontology v0.1</w:t>
            </w:r>
          </w:p>
        </w:tc>
        <w:tc>
          <w:tcPr>
            <w:tcW w:type="dxa" w:w="3420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7"/>
              </w:rPr>
              <w:t>50–100 нормализованных intents с market/language/class/action/source mapping.</w:t>
            </w:r>
          </w:p>
        </w:tc>
        <w:tc>
          <w:tcPr>
            <w:tcW w:type="dxa" w:w="612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7"/>
              </w:rPr>
              <w:t>WP-05</w:t>
            </w:r>
          </w:p>
        </w:tc>
      </w:tr>
      <w:tr>
        <w:trPr>
          <w:cantSplit/>
        </w:trPr>
        <w:tc>
          <w:tcPr>
            <w:tcW w:type="dxa" w:w="432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7"/>
              </w:rPr>
              <w:t>R6</w:t>
            </w:r>
          </w:p>
        </w:tc>
        <w:tc>
          <w:tcPr>
            <w:tcW w:type="dxa" w:w="1692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7"/>
              </w:rPr>
              <w:t>AVLI Local Decision Report</w:t>
            </w:r>
          </w:p>
        </w:tc>
        <w:tc>
          <w:tcPr>
            <w:tcW w:type="dxa" w:w="3420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7"/>
              </w:rPr>
              <w:t>Visibility, evidence gaps, competitor reasons и 30-day actions.</w:t>
            </w:r>
          </w:p>
        </w:tc>
        <w:tc>
          <w:tcPr>
            <w:tcW w:type="dxa" w:w="612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7"/>
              </w:rPr>
              <w:t>WP-06</w:t>
            </w:r>
          </w:p>
        </w:tc>
      </w:tr>
      <w:tr>
        <w:trPr>
          <w:cantSplit/>
        </w:trPr>
        <w:tc>
          <w:tcPr>
            <w:tcW w:type="dxa" w:w="432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7"/>
              </w:rPr>
              <w:t>R7</w:t>
            </w:r>
          </w:p>
        </w:tc>
        <w:tc>
          <w:tcPr>
            <w:tcW w:type="dxa" w:w="1692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7"/>
              </w:rPr>
              <w:t>KORA Pre-opening Readiness Report</w:t>
            </w:r>
          </w:p>
        </w:tc>
        <w:tc>
          <w:tcPr>
            <w:tcW w:type="dxa" w:w="3420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7"/>
              </w:rPr>
              <w:t>Facts, UNKNOWN, missing evidence, action readiness и recheck calendar.</w:t>
            </w:r>
          </w:p>
        </w:tc>
        <w:tc>
          <w:tcPr>
            <w:tcW w:type="dxa" w:w="612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7"/>
              </w:rPr>
              <w:t>WP-07</w:t>
            </w:r>
          </w:p>
        </w:tc>
      </w:tr>
      <w:tr>
        <w:trPr>
          <w:cantSplit/>
        </w:trPr>
        <w:tc>
          <w:tcPr>
            <w:tcW w:type="dxa" w:w="432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7"/>
              </w:rPr>
              <w:t>R8</w:t>
            </w:r>
          </w:p>
        </w:tc>
        <w:tc>
          <w:tcPr>
            <w:tcW w:type="dxa" w:w="1692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7"/>
              </w:rPr>
              <w:t>Website Target Specification</w:t>
            </w:r>
          </w:p>
        </w:tc>
        <w:tc>
          <w:tcPr>
            <w:tcW w:type="dxa" w:w="3420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7"/>
              </w:rPr>
              <w:t>Route architecture, page specs, claims, copy, CTA, schema и release gates без публичного deployment.</w:t>
            </w:r>
          </w:p>
        </w:tc>
        <w:tc>
          <w:tcPr>
            <w:tcW w:type="dxa" w:w="612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7"/>
              </w:rPr>
              <w:t>WP-08</w:t>
            </w:r>
          </w:p>
        </w:tc>
      </w:tr>
      <w:tr>
        <w:trPr>
          <w:cantSplit/>
        </w:trPr>
        <w:tc>
          <w:tcPr>
            <w:tcW w:type="dxa" w:w="432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7"/>
              </w:rPr>
              <w:t>R9</w:t>
            </w:r>
          </w:p>
        </w:tc>
        <w:tc>
          <w:tcPr>
            <w:tcW w:type="dxa" w:w="1692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7"/>
              </w:rPr>
              <w:t>Unit Economics + Owner GO/NO-GO</w:t>
            </w:r>
          </w:p>
        </w:tc>
        <w:tc>
          <w:tcPr>
            <w:tcW w:type="dxa" w:w="3420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7"/>
              </w:rPr>
              <w:t>Source costs, attempts, cadence, eligibility и финальное решение по sources и public release.</w:t>
            </w:r>
          </w:p>
        </w:tc>
        <w:tc>
          <w:tcPr>
            <w:tcW w:type="dxa" w:w="612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7"/>
              </w:rPr>
              <w:t>WP-09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80" w:after="80"/>
      </w:pPr>
      <w:r>
        <w:rPr>
          <w:rFonts w:ascii="Carlito" w:hAnsi="Carlito" w:eastAsia="Carlito"/>
          <w:b/>
          <w:color w:val="0E7C86"/>
          <w:sz w:val="28"/>
        </w:rPr>
        <w:t>3.2. Что НЕ считается успехом</w:t>
      </w:r>
    </w:p>
    <w:p>
      <w:pPr>
        <w:pStyle w:val="ListBullet"/>
        <w:spacing w:after="64" w:line="259" w:lineRule="auto"/>
        <w:ind w:left="369" w:hanging="181"/>
      </w:pPr>
      <w:r>
        <w:rPr>
          <w:rFonts w:ascii="Carlito" w:hAnsi="Carlito" w:eastAsia="Carlito"/>
          <w:b/>
          <w:color w:val="18324B"/>
          <w:sz w:val="17"/>
        </w:rPr>
        <w:t xml:space="preserve">[НОРМАТИВНО] </w:t>
      </w:r>
      <w:r>
        <w:rPr>
          <w:rFonts w:ascii="Carlito" w:hAnsi="Carlito" w:eastAsia="Carlito"/>
          <w:color w:val="24313A"/>
          <w:sz w:val="21"/>
        </w:rPr>
        <w:t>Количество опубликованных статей, если они не связаны с измерением, evidence и recheck.</w:t>
      </w:r>
    </w:p>
    <w:p>
      <w:pPr>
        <w:pStyle w:val="ListBullet"/>
        <w:spacing w:after="64" w:line="259" w:lineRule="auto"/>
        <w:ind w:left="369" w:hanging="181"/>
      </w:pPr>
      <w:r>
        <w:rPr>
          <w:rFonts w:ascii="Carlito" w:hAnsi="Carlito" w:eastAsia="Carlito"/>
          <w:b/>
          <w:color w:val="18324B"/>
          <w:sz w:val="17"/>
        </w:rPr>
        <w:t xml:space="preserve">[НОРМАТИВНО] </w:t>
      </w:r>
      <w:r>
        <w:rPr>
          <w:rFonts w:ascii="Carlito" w:hAnsi="Carlito" w:eastAsia="Carlito"/>
          <w:color w:val="24313A"/>
          <w:sz w:val="21"/>
        </w:rPr>
        <w:t>Наличие Dataset ID в Railway без request path, raw fixture, storage и capability status.</w:t>
      </w:r>
    </w:p>
    <w:p>
      <w:pPr>
        <w:pStyle w:val="ListBullet"/>
        <w:spacing w:after="64" w:line="259" w:lineRule="auto"/>
        <w:ind w:left="369" w:hanging="181"/>
      </w:pPr>
      <w:r>
        <w:rPr>
          <w:rFonts w:ascii="Carlito" w:hAnsi="Carlito" w:eastAsia="Carlito"/>
          <w:b/>
          <w:color w:val="18324B"/>
          <w:sz w:val="17"/>
        </w:rPr>
        <w:t xml:space="preserve">[НОРМАТИВНО] </w:t>
      </w:r>
      <w:r>
        <w:rPr>
          <w:rFonts w:ascii="Carlito" w:hAnsi="Carlito" w:eastAsia="Carlito"/>
          <w:color w:val="24313A"/>
          <w:sz w:val="21"/>
        </w:rPr>
        <w:t>Красивый dashboard на тестовых цифрах без canonical dataset и evidence references.</w:t>
      </w:r>
    </w:p>
    <w:p>
      <w:pPr>
        <w:pStyle w:val="ListBullet"/>
        <w:spacing w:after="64" w:line="259" w:lineRule="auto"/>
        <w:ind w:left="369" w:hanging="181"/>
      </w:pPr>
      <w:r>
        <w:rPr>
          <w:rFonts w:ascii="Carlito" w:hAnsi="Carlito" w:eastAsia="Carlito"/>
          <w:b/>
          <w:color w:val="18324B"/>
          <w:sz w:val="17"/>
        </w:rPr>
        <w:t xml:space="preserve">[НОРМАТИВНО] </w:t>
      </w:r>
      <w:r>
        <w:rPr>
          <w:rFonts w:ascii="Carlito" w:hAnsi="Carlito" w:eastAsia="Carlito"/>
          <w:color w:val="24313A"/>
          <w:sz w:val="21"/>
        </w:rPr>
        <w:t>Новый Local, Social или Travel текст на сайте раньше capability и commercial gates.</w:t>
      </w:r>
    </w:p>
    <w:p>
      <w:pPr>
        <w:pStyle w:val="ListBullet"/>
        <w:spacing w:after="64" w:line="259" w:lineRule="auto"/>
        <w:ind w:left="369" w:hanging="181"/>
      </w:pPr>
      <w:r>
        <w:rPr>
          <w:rFonts w:ascii="Carlito" w:hAnsi="Carlito" w:eastAsia="Carlito"/>
          <w:b/>
          <w:color w:val="18324B"/>
          <w:sz w:val="17"/>
        </w:rPr>
        <w:t xml:space="preserve">[НОРМАТИВНО] </w:t>
      </w:r>
      <w:r>
        <w:rPr>
          <w:rFonts w:ascii="Carlito" w:hAnsi="Carlito" w:eastAsia="Carlito"/>
          <w:color w:val="24313A"/>
          <w:sz w:val="21"/>
        </w:rPr>
        <w:t>Рост метрики, названный причинным результатом без booking, WhatsApp, calls, POS или analytics evidence.</w:t>
      </w:r>
    </w:p>
    <w:p>
      <w:bookmarkStart w:id="13" w:name="sec04"/>
      <w:pPr>
        <w:pStyle w:val="Heading1"/>
        <w:keepNext/>
        <w:spacing w:before="240" w:after="140"/>
        <w:pBdr>
          <w:bottom w:val="single" w:sz="8" w:space="4" w:color="B8CEE2"/>
        </w:pBdr>
      </w:pPr>
      <w:r>
        <w:rPr>
          <w:rFonts w:ascii="Carlito" w:hAnsi="Carlito" w:eastAsia="Carlito"/>
          <w:b/>
          <w:color w:val="2E75B6"/>
          <w:sz w:val="36"/>
        </w:rPr>
        <w:t>4. Фиксированные продуктовые решения</w:t>
      </w:r>
      <w:bookmarkEnd w:id="13"/>
    </w:p>
    <w:p>
      <w:pPr>
        <w:pStyle w:val="Heading2"/>
        <w:keepNext/>
        <w:spacing w:before="180" w:after="80"/>
      </w:pPr>
      <w:r>
        <w:rPr>
          <w:rFonts w:ascii="Carlito" w:hAnsi="Carlito" w:eastAsia="Carlito"/>
          <w:b/>
          <w:color w:val="0E7C86"/>
          <w:sz w:val="28"/>
        </w:rPr>
        <w:t>4.1. Позиционирование</w:t>
      </w:r>
    </w:p>
    <w:p>
      <w:pPr>
        <w:keepLines w:val="0"/>
        <w:spacing w:before="0" w:after="100" w:line="269" w:lineRule="auto"/>
      </w:pPr>
      <w:r>
        <w:rPr>
          <w:rFonts w:ascii="Carlito" w:hAnsi="Carlito" w:eastAsia="Carlito"/>
          <w:b/>
          <w:color w:val="2E75B6"/>
          <w:sz w:val="18"/>
        </w:rPr>
        <w:t xml:space="preserve">[ИЗВЛЕЧЕНО] </w:t>
      </w:r>
      <w:r>
        <w:rPr>
          <w:rFonts w:ascii="Carlito" w:hAnsi="Carlito" w:eastAsia="Carlito"/>
          <w:color w:val="24313A"/>
          <w:sz w:val="21"/>
        </w:rPr>
        <w:t>Selena Systems остаётся платформой измерения AI-driven discovery: как цифровые системы понимают, подтверждают и рекомендуют бизнес, какие источники формируют решение и что меняется после выполненных действий. Для HoReCa главным коммерческим опытом становится Local Visibility.</w:t>
      </w:r>
      <w:r>
        <w:rPr>
          <w:rFonts w:ascii="Carlito" w:hAnsi="Carlito" w:eastAsia="Carlito"/>
          <w:i/>
          <w:color w:val="66737F"/>
          <w:sz w:val="17"/>
        </w:rPr>
        <w:t xml:space="preserve">  [S1 §1]</w:t>
      </w:r>
    </w:p>
    <w:p>
      <w:pPr>
        <w:keepLines w:val="0"/>
        <w:spacing w:before="0" w:after="100" w:line="269" w:lineRule="auto"/>
      </w:pPr>
      <w:r>
        <w:rPr>
          <w:rFonts w:ascii="Carlito" w:hAnsi="Carlito" w:eastAsia="Carlito"/>
          <w:b/>
          <w:color w:val="18324B"/>
          <w:sz w:val="18"/>
        </w:rPr>
        <w:t xml:space="preserve">[НОРМАТИВНО] </w:t>
      </w:r>
      <w:r>
        <w:rPr>
          <w:rFonts w:ascii="Carlito" w:hAnsi="Carlito" w:eastAsia="Carlito"/>
          <w:color w:val="24313A"/>
          <w:sz w:val="21"/>
        </w:rPr>
        <w:t>Local Visibility является центром HoReCa-вертикали, но не всей Selena Systems. Платформа сохраняет независимые modules: AI Answers, Search, Maps &amp; Local, Reviews, Social и Travel.</w:t>
      </w:r>
      <w:r>
        <w:rPr>
          <w:rFonts w:ascii="Carlito" w:hAnsi="Carlito" w:eastAsia="Carlito"/>
          <w:i/>
          <w:color w:val="66737F"/>
          <w:sz w:val="17"/>
        </w:rPr>
        <w:t xml:space="preserve">  [S1 §1–3]</w:t>
      </w:r>
    </w:p>
    <w:p>
      <w:pPr>
        <w:pStyle w:val="Heading2"/>
        <w:keepNext/>
        <w:spacing w:before="180" w:after="80"/>
      </w:pPr>
      <w:r>
        <w:rPr>
          <w:rFonts w:ascii="Carlito" w:hAnsi="Carlito" w:eastAsia="Carlito"/>
          <w:b/>
          <w:color w:val="0E7C86"/>
          <w:sz w:val="28"/>
        </w:rPr>
        <w:t>4.2. Продуктовая цепочка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tblHeader w:val="true"/>
        </w:trPr>
        <w:tc>
          <w:tcPr>
            <w:tcW w:type="dxa" w:w="9866"/>
            <w:shd w:fill="F6F8FA" w:val="clea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3" w:color="D6DEE5"/>
              <w:start w:val="single" w:sz="3" w:color="D6DEE5"/>
              <w:bottom w:val="single" w:sz="3" w:color="D6DEE5"/>
              <w:end w:val="single" w:sz="3" w:color="D6DEE5"/>
            </w:tcBorders>
          </w:tcPr>
          <w:p>
            <w:pPr>
              <w:spacing w:after="14" w:line="240" w:lineRule="auto"/>
            </w:pPr>
            <w:r>
              <w:rPr>
                <w:rFonts w:ascii="DejaVu Sans Mono" w:hAnsi="DejaVu Sans Mono" w:eastAsia="DejaVu Sans Mono"/>
                <w:color w:val="24313A"/>
                <w:sz w:val="17"/>
              </w:rPr>
              <w:t>Visibility  →  Evidence  →  Recommendation  →  Action  →  Outcome Evidence</w:t>
            </w:r>
          </w:p>
        </w:tc>
      </w:tr>
    </w:tbl>
    <w:p>
      <w:pPr>
        <w:spacing w:after="0"/>
      </w:pPr>
    </w:p>
    <w:p>
      <w:pPr>
        <w:keepLines w:val="0"/>
        <w:spacing w:before="0" w:after="100" w:line="269" w:lineRule="auto"/>
      </w:pPr>
      <w:r>
        <w:rPr>
          <w:rFonts w:ascii="Carlito" w:hAnsi="Carlito" w:eastAsia="Carlito"/>
          <w:b/>
          <w:color w:val="2E75B6"/>
          <w:sz w:val="18"/>
        </w:rPr>
        <w:t xml:space="preserve">[ИЗВЛЕЧЕНО] </w:t>
      </w:r>
      <w:r>
        <w:rPr>
          <w:rFonts w:ascii="Carlito" w:hAnsi="Carlito" w:eastAsia="Carlito"/>
          <w:color w:val="24313A"/>
          <w:sz w:val="21"/>
        </w:rPr>
        <w:t>Outcome Evidence публикуется по уровням Readiness, Observed Actions, Assisted Outcomes и Attributed Outcomes. Причинная атрибуция не обещается без доказуемой интеграции.</w:t>
      </w:r>
      <w:r>
        <w:rPr>
          <w:rFonts w:ascii="Carlito" w:hAnsi="Carlito" w:eastAsia="Carlito"/>
          <w:i/>
          <w:color w:val="66737F"/>
          <w:sz w:val="17"/>
        </w:rPr>
        <w:t xml:space="preserve">  [S1 §1.2, §2.2, §4–5]</w:t>
      </w:r>
    </w:p>
    <w:p>
      <w:pPr>
        <w:pStyle w:val="Heading2"/>
        <w:keepNext/>
        <w:spacing w:before="180" w:after="80"/>
      </w:pPr>
      <w:r>
        <w:rPr>
          <w:rFonts w:ascii="Carlito" w:hAnsi="Carlito" w:eastAsia="Carlito"/>
          <w:b/>
          <w:color w:val="0E7C86"/>
          <w:sz w:val="28"/>
        </w:rPr>
        <w:t>4.3. Независимые измерительные поверхности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080000"/>
            <w:shd w:fill="18324B" w:val="clea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AEBBC7"/>
              <w:start w:val="single" w:sz="3" w:color="AEBBC7"/>
              <w:bottom w:val="single" w:sz="3" w:color="AEBBC7"/>
              <w:end w:val="single" w:sz="3" w:color="AEBBC7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rlito" w:hAnsi="Carlito" w:eastAsia="Carlito"/>
                <w:b/>
                <w:color w:val="FFFFFF"/>
                <w:sz w:val="18"/>
              </w:rPr>
              <w:t>Surface</w:t>
            </w:r>
          </w:p>
        </w:tc>
        <w:tc>
          <w:tcPr>
            <w:tcW w:type="dxa" w:w="2592000"/>
            <w:shd w:fill="18324B" w:val="clea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AEBBC7"/>
              <w:start w:val="single" w:sz="3" w:color="AEBBC7"/>
              <w:bottom w:val="single" w:sz="3" w:color="AEBBC7"/>
              <w:end w:val="single" w:sz="3" w:color="AEBBC7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rlito" w:hAnsi="Carlito" w:eastAsia="Carlito"/>
                <w:b/>
                <w:color w:val="FFFFFF"/>
                <w:sz w:val="18"/>
              </w:rPr>
              <w:t>Что измеряет</w:t>
            </w:r>
          </w:p>
        </w:tc>
        <w:tc>
          <w:tcPr>
            <w:tcW w:type="dxa" w:w="2484000"/>
            <w:shd w:fill="18324B" w:val="clea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AEBBC7"/>
              <w:start w:val="single" w:sz="3" w:color="AEBBC7"/>
              <w:bottom w:val="single" w:sz="3" w:color="AEBBC7"/>
              <w:end w:val="single" w:sz="3" w:color="AEBBC7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rlito" w:hAnsi="Carlito" w:eastAsia="Carlito"/>
                <w:b/>
                <w:color w:val="FFFFFF"/>
                <w:sz w:val="18"/>
              </w:rPr>
              <w:t>Жёсткая граница</w:t>
            </w:r>
          </w:p>
        </w:tc>
      </w:tr>
      <w:tr>
        <w:trPr>
          <w:cantSplit/>
        </w:trPr>
        <w:tc>
          <w:tcPr>
            <w:tcW w:type="dxa" w:w="1080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7"/>
              </w:rPr>
              <w:t>Public Readiness</w:t>
            </w:r>
          </w:p>
        </w:tc>
        <w:tc>
          <w:tcPr>
            <w:tcW w:type="dxa" w:w="2592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7"/>
              </w:rPr>
              <w:t>Доступность сайта, entity clarity, schema, content и action readiness.</w:t>
            </w:r>
          </w:p>
        </w:tc>
        <w:tc>
          <w:tcPr>
            <w:tcW w:type="dxa" w:w="2484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7"/>
              </w:rPr>
              <w:t>Не является AI recommendation measurement.</w:t>
            </w:r>
          </w:p>
        </w:tc>
      </w:tr>
      <w:tr>
        <w:trPr>
          <w:cantSplit/>
        </w:trPr>
        <w:tc>
          <w:tcPr>
            <w:tcW w:type="dxa" w:w="1080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7"/>
              </w:rPr>
              <w:t>AI Answers</w:t>
            </w:r>
          </w:p>
        </w:tc>
        <w:tc>
          <w:tcPr>
            <w:tcW w:type="dxa" w:w="2592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7"/>
              </w:rPr>
              <w:t>Visitor View и API View; branded и discovery отдельно.</w:t>
            </w:r>
          </w:p>
        </w:tc>
        <w:tc>
          <w:tcPr>
            <w:tcW w:type="dxa" w:w="2484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7"/>
              </w:rPr>
              <w:t>Не смешивать consumer и API responses.</w:t>
            </w:r>
          </w:p>
        </w:tc>
      </w:tr>
      <w:tr>
        <w:trPr>
          <w:cantSplit/>
        </w:trPr>
        <w:tc>
          <w:tcPr>
            <w:tcW w:type="dxa" w:w="1080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7"/>
              </w:rPr>
              <w:t>Google Search</w:t>
            </w:r>
          </w:p>
        </w:tc>
        <w:tc>
          <w:tcPr>
            <w:tcW w:type="dxa" w:w="2592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7"/>
              </w:rPr>
              <w:t>SERP visibility и search context.</w:t>
            </w:r>
          </w:p>
        </w:tc>
        <w:tc>
          <w:tcPr>
            <w:tcW w:type="dxa" w:w="2484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7"/>
              </w:rPr>
              <w:t>Google AI Mode хранится отдельно от SERP.</w:t>
            </w:r>
          </w:p>
        </w:tc>
      </w:tr>
      <w:tr>
        <w:trPr>
          <w:cantSplit/>
        </w:trPr>
        <w:tc>
          <w:tcPr>
            <w:tcW w:type="dxa" w:w="1080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7"/>
              </w:rPr>
              <w:t>LOCAL_MAPS</w:t>
            </w:r>
          </w:p>
        </w:tc>
        <w:tc>
          <w:tcPr>
            <w:tcW w:type="dxa" w:w="2592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7"/>
              </w:rPr>
              <w:t>Google Maps Geo-Grid: points × keywords × variants × repeats.</w:t>
            </w:r>
          </w:p>
        </w:tc>
        <w:tc>
          <w:tcPr>
            <w:tcW w:type="dxa" w:w="2484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7"/>
              </w:rPr>
              <w:t>Places/GBP facts не являются rank evidence.</w:t>
            </w:r>
          </w:p>
        </w:tc>
      </w:tr>
      <w:tr>
        <w:trPr>
          <w:cantSplit/>
        </w:trPr>
        <w:tc>
          <w:tcPr>
            <w:tcW w:type="dxa" w:w="1080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7"/>
              </w:rPr>
              <w:t>LOCAL_AI</w:t>
            </w:r>
          </w:p>
        </w:tc>
        <w:tc>
          <w:tcPr>
            <w:tcW w:type="dxa" w:w="2592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7"/>
              </w:rPr>
              <w:t>Controlled dated sample с coordinate proof.</w:t>
            </w:r>
          </w:p>
        </w:tc>
        <w:tc>
          <w:tcPr>
            <w:tcW w:type="dxa" w:w="2484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7"/>
              </w:rPr>
              <w:t>MANUAL_ONLY до Phase 4 gate.</w:t>
            </w:r>
          </w:p>
        </w:tc>
      </w:tr>
      <w:tr>
        <w:trPr>
          <w:cantSplit/>
        </w:trPr>
        <w:tc>
          <w:tcPr>
            <w:tcW w:type="dxa" w:w="1080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7"/>
              </w:rPr>
              <w:t>REPUTATION</w:t>
            </w:r>
          </w:p>
        </w:tc>
        <w:tc>
          <w:tcPr>
            <w:tcW w:type="dxa" w:w="2592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7"/>
              </w:rPr>
              <w:t>Profile/review facts и review evidence.</w:t>
            </w:r>
          </w:p>
        </w:tc>
        <w:tc>
          <w:tcPr>
            <w:tcW w:type="dxa" w:w="2484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7"/>
              </w:rPr>
              <w:t>Не записывать reviews в Maps rank storage.</w:t>
            </w:r>
          </w:p>
        </w:tc>
      </w:tr>
      <w:tr>
        <w:trPr>
          <w:cantSplit/>
        </w:trPr>
        <w:tc>
          <w:tcPr>
            <w:tcW w:type="dxa" w:w="1080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7"/>
              </w:rPr>
              <w:t>SOCIAL</w:t>
            </w:r>
          </w:p>
        </w:tc>
        <w:tc>
          <w:tcPr>
            <w:tcW w:type="dxa" w:w="2592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7"/>
              </w:rPr>
              <w:t>Accounts, content и conversations.</w:t>
            </w:r>
          </w:p>
        </w:tc>
        <w:tc>
          <w:tcPr>
            <w:tcW w:type="dxa" w:w="2484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7"/>
              </w:rPr>
              <w:t>Не добавлять в AI Visibility score.</w:t>
            </w:r>
          </w:p>
        </w:tc>
      </w:tr>
      <w:tr>
        <w:trPr>
          <w:cantSplit/>
        </w:trPr>
        <w:tc>
          <w:tcPr>
            <w:tcW w:type="dxa" w:w="1080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7"/>
              </w:rPr>
              <w:t>TRAVEL</w:t>
            </w:r>
          </w:p>
        </w:tc>
        <w:tc>
          <w:tcPr>
            <w:tcW w:type="dxa" w:w="2592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7"/>
              </w:rPr>
              <w:t>Google Travel Hotels capability.</w:t>
            </w:r>
          </w:p>
        </w:tc>
        <w:tc>
          <w:tcPr>
            <w:tcW w:type="dxa" w:w="2484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7"/>
              </w:rPr>
              <w:t>PILOT ONLY до schema/cost/customer-fit gate.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80" w:after="80"/>
      </w:pPr>
      <w:r>
        <w:rPr>
          <w:rFonts w:ascii="Carlito" w:hAnsi="Carlito" w:eastAsia="Carlito"/>
          <w:b/>
          <w:color w:val="0E7C86"/>
          <w:sz w:val="28"/>
        </w:rPr>
        <w:t>4.4. Правила интерпретации</w:t>
      </w:r>
    </w:p>
    <w:p>
      <w:pPr>
        <w:pStyle w:val="ListBullet"/>
        <w:spacing w:after="64" w:line="259" w:lineRule="auto"/>
        <w:ind w:left="369" w:hanging="181"/>
      </w:pPr>
      <w:r>
        <w:rPr>
          <w:rFonts w:ascii="Carlito" w:hAnsi="Carlito" w:eastAsia="Carlito"/>
          <w:b/>
          <w:color w:val="2E75B6"/>
          <w:sz w:val="17"/>
        </w:rPr>
        <w:t xml:space="preserve">[ИЗВЛЕЧЕНО] </w:t>
      </w:r>
      <w:r>
        <w:rPr>
          <w:rFonts w:ascii="Carlito" w:hAnsi="Carlito" w:eastAsia="Carlito"/>
          <w:color w:val="24313A"/>
          <w:sz w:val="21"/>
        </w:rPr>
        <w:t>Никакого общего магического score для несопоставимых surfaces.</w:t>
      </w:r>
      <w:r>
        <w:rPr>
          <w:rFonts w:ascii="Carlito" w:hAnsi="Carlito" w:eastAsia="Carlito"/>
          <w:i/>
          <w:color w:val="66737F"/>
          <w:sz w:val="16"/>
        </w:rPr>
        <w:t xml:space="preserve">  [S1 §2.3; S3 §17.3]</w:t>
      </w:r>
    </w:p>
    <w:p>
      <w:pPr>
        <w:pStyle w:val="ListBullet"/>
        <w:spacing w:after="64" w:line="259" w:lineRule="auto"/>
        <w:ind w:left="369" w:hanging="181"/>
      </w:pPr>
      <w:r>
        <w:rPr>
          <w:rFonts w:ascii="Carlito" w:hAnsi="Carlito" w:eastAsia="Carlito"/>
          <w:b/>
          <w:color w:val="2E75B6"/>
          <w:sz w:val="17"/>
        </w:rPr>
        <w:t xml:space="preserve">[ИЗВЛЕЧЕНО] </w:t>
      </w:r>
      <w:r>
        <w:rPr>
          <w:rFonts w:ascii="Carlito" w:hAnsi="Carlito" w:eastAsia="Carlito"/>
          <w:color w:val="24313A"/>
          <w:sz w:val="21"/>
        </w:rPr>
        <w:t>Каждая доля показывается как X из Y, с датой, denominator и invalid count.</w:t>
      </w:r>
      <w:r>
        <w:rPr>
          <w:rFonts w:ascii="Carlito" w:hAnsi="Carlito" w:eastAsia="Carlito"/>
          <w:i/>
          <w:color w:val="66737F"/>
          <w:sz w:val="16"/>
        </w:rPr>
        <w:t xml:space="preserve">  [S1 §2.3; S3 §17.4]</w:t>
      </w:r>
    </w:p>
    <w:p>
      <w:pPr>
        <w:pStyle w:val="ListBullet"/>
        <w:spacing w:after="64" w:line="259" w:lineRule="auto"/>
        <w:ind w:left="369" w:hanging="181"/>
      </w:pPr>
      <w:r>
        <w:rPr>
          <w:rFonts w:ascii="Carlito" w:hAnsi="Carlito" w:eastAsia="Carlito"/>
          <w:b/>
          <w:color w:val="2E75B6"/>
          <w:sz w:val="17"/>
        </w:rPr>
        <w:t xml:space="preserve">[ИЗВЛЕЧЕНО] </w:t>
      </w:r>
      <w:r>
        <w:rPr>
          <w:rFonts w:ascii="Carlito" w:hAnsi="Carlito" w:eastAsia="Carlito"/>
          <w:color w:val="24313A"/>
          <w:sz w:val="21"/>
        </w:rPr>
        <w:t>UNKNOWN не равен FAIL, нулю или отраслевому benchmark.</w:t>
      </w:r>
      <w:r>
        <w:rPr>
          <w:rFonts w:ascii="Carlito" w:hAnsi="Carlito" w:eastAsia="Carlito"/>
          <w:i/>
          <w:color w:val="66737F"/>
          <w:sz w:val="16"/>
        </w:rPr>
        <w:t xml:space="preserve">  [S1 §1.1, §2.3; S3 §17.4]</w:t>
      </w:r>
    </w:p>
    <w:p>
      <w:pPr>
        <w:pStyle w:val="ListBullet"/>
        <w:spacing w:after="64" w:line="259" w:lineRule="auto"/>
        <w:ind w:left="369" w:hanging="181"/>
      </w:pPr>
      <w:r>
        <w:rPr>
          <w:rFonts w:ascii="Carlito" w:hAnsi="Carlito" w:eastAsia="Carlito"/>
          <w:b/>
          <w:color w:val="2E75B6"/>
          <w:sz w:val="17"/>
        </w:rPr>
        <w:t xml:space="preserve">[ИЗВЛЕЧЕНО] </w:t>
      </w:r>
      <w:r>
        <w:rPr>
          <w:rFonts w:ascii="Carlito" w:hAnsi="Carlito" w:eastAsia="Carlito"/>
          <w:color w:val="24313A"/>
          <w:sz w:val="21"/>
        </w:rPr>
        <w:t>Branded, discovery, occasion, atmosphere, needs, group-size и action intents не смешиваются.</w:t>
      </w:r>
      <w:r>
        <w:rPr>
          <w:rFonts w:ascii="Carlito" w:hAnsi="Carlito" w:eastAsia="Carlito"/>
          <w:i/>
          <w:color w:val="66737F"/>
          <w:sz w:val="16"/>
        </w:rPr>
        <w:t xml:space="preserve">  [S1 §2.3, §4.2]</w:t>
      </w:r>
    </w:p>
    <w:p>
      <w:pPr>
        <w:pStyle w:val="ListBullet"/>
        <w:spacing w:after="64" w:line="259" w:lineRule="auto"/>
        <w:ind w:left="369" w:hanging="181"/>
      </w:pPr>
      <w:r>
        <w:rPr>
          <w:rFonts w:ascii="Carlito" w:hAnsi="Carlito" w:eastAsia="Carlito"/>
          <w:b/>
          <w:color w:val="2E75B6"/>
          <w:sz w:val="17"/>
        </w:rPr>
        <w:t xml:space="preserve">[ИЗВЛЕЧЕНО] </w:t>
      </w:r>
      <w:r>
        <w:rPr>
          <w:rFonts w:ascii="Carlito" w:hAnsi="Carlito" w:eastAsia="Carlito"/>
          <w:color w:val="24313A"/>
          <w:sz w:val="21"/>
        </w:rPr>
        <w:t>Trend допустим только при совместимых Configuration Locks и provider versions.</w:t>
      </w:r>
      <w:r>
        <w:rPr>
          <w:rFonts w:ascii="Carlito" w:hAnsi="Carlito" w:eastAsia="Carlito"/>
          <w:i/>
          <w:color w:val="66737F"/>
          <w:sz w:val="16"/>
        </w:rPr>
        <w:t xml:space="preserve">  [S1 §2.3; S3 §17.4]</w:t>
      </w:r>
    </w:p>
    <w:p>
      <w:pPr>
        <w:pStyle w:val="ListBullet"/>
        <w:spacing w:after="64" w:line="259" w:lineRule="auto"/>
        <w:ind w:left="369" w:hanging="181"/>
      </w:pPr>
      <w:r>
        <w:rPr>
          <w:rFonts w:ascii="Carlito" w:hAnsi="Carlito" w:eastAsia="Carlito"/>
          <w:b/>
          <w:color w:val="2E75B6"/>
          <w:sz w:val="17"/>
        </w:rPr>
        <w:t xml:space="preserve">[ИЗВЛЕЧЕНО] </w:t>
      </w:r>
      <w:r>
        <w:rPr>
          <w:rFonts w:ascii="Carlito" w:hAnsi="Carlito" w:eastAsia="Carlito"/>
          <w:color w:val="24313A"/>
          <w:sz w:val="21"/>
        </w:rPr>
        <w:t>Recommendation без evidence IDs не публикуется.</w:t>
      </w:r>
      <w:r>
        <w:rPr>
          <w:rFonts w:ascii="Carlito" w:hAnsi="Carlito" w:eastAsia="Carlito"/>
          <w:i/>
          <w:color w:val="66737F"/>
          <w:sz w:val="16"/>
        </w:rPr>
        <w:t xml:space="preserve">  [S1 §1.1, §6.1; S3 §16.4, §25.4]</w:t>
      </w:r>
    </w:p>
    <w:p>
      <w:bookmarkStart w:id="14" w:name="sec05"/>
      <w:pPr>
        <w:pStyle w:val="Heading1"/>
        <w:keepNext/>
        <w:spacing w:before="240" w:after="140"/>
        <w:pBdr>
          <w:bottom w:val="single" w:sz="8" w:space="4" w:color="B8CEE2"/>
        </w:pBdr>
      </w:pPr>
      <w:r>
        <w:rPr>
          <w:rFonts w:ascii="Carlito" w:hAnsi="Carlito" w:eastAsia="Carlito"/>
          <w:b/>
          <w:color w:val="2E75B6"/>
          <w:sz w:val="36"/>
        </w:rPr>
        <w:t>5. Разрешение на выполнение</w:t>
      </w:r>
      <w:bookmarkEnd w:id="14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268000"/>
            <w:shd w:fill="0E7C86" w:val="clea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AEBBC7"/>
              <w:start w:val="single" w:sz="3" w:color="AEBBC7"/>
              <w:bottom w:val="single" w:sz="3" w:color="AEBBC7"/>
              <w:end w:val="single" w:sz="3" w:color="AEBBC7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rlito" w:hAnsi="Carlito" w:eastAsia="Carlito"/>
                <w:b/>
                <w:color w:val="FFFFFF"/>
                <w:sz w:val="18"/>
              </w:rPr>
              <w:t>Работа</w:t>
            </w:r>
          </w:p>
        </w:tc>
        <w:tc>
          <w:tcPr>
            <w:tcW w:type="dxa" w:w="1080000"/>
            <w:shd w:fill="0E7C86" w:val="clea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AEBBC7"/>
              <w:start w:val="single" w:sz="3" w:color="AEBBC7"/>
              <w:bottom w:val="single" w:sz="3" w:color="AEBBC7"/>
              <w:end w:val="single" w:sz="3" w:color="AEBBC7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rlito" w:hAnsi="Carlito" w:eastAsia="Carlito"/>
                <w:b/>
                <w:color w:val="FFFFFF"/>
                <w:sz w:val="18"/>
              </w:rPr>
              <w:t>Статус</w:t>
            </w:r>
          </w:p>
        </w:tc>
        <w:tc>
          <w:tcPr>
            <w:tcW w:type="dxa" w:w="1080000"/>
            <w:shd w:fill="0E7C86" w:val="clea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AEBBC7"/>
              <w:start w:val="single" w:sz="3" w:color="AEBBC7"/>
              <w:bottom w:val="single" w:sz="3" w:color="AEBBC7"/>
              <w:end w:val="single" w:sz="3" w:color="AEBBC7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rlito" w:hAnsi="Carlito" w:eastAsia="Carlito"/>
                <w:b/>
                <w:color w:val="FFFFFF"/>
                <w:sz w:val="18"/>
              </w:rPr>
              <w:t>Provider calls</w:t>
            </w:r>
          </w:p>
        </w:tc>
        <w:tc>
          <w:tcPr>
            <w:tcW w:type="dxa" w:w="1728000"/>
            <w:shd w:fill="0E7C86" w:val="clea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AEBBC7"/>
              <w:start w:val="single" w:sz="3" w:color="AEBBC7"/>
              <w:bottom w:val="single" w:sz="3" w:color="AEBBC7"/>
              <w:end w:val="single" w:sz="3" w:color="AEBBC7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rlito" w:hAnsi="Carlito" w:eastAsia="Carlito"/>
                <w:b/>
                <w:color w:val="FFFFFF"/>
                <w:sz w:val="18"/>
              </w:rPr>
              <w:t>Условие</w:t>
            </w:r>
          </w:p>
        </w:tc>
      </w:tr>
      <w:tr>
        <w:trPr>
          <w:cantSplit/>
        </w:trPr>
        <w:tc>
          <w:tcPr>
            <w:tcW w:type="dxa" w:w="2268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7"/>
              </w:rPr>
              <w:t>Product/source decisions, non-goals, status matrix</w:t>
            </w:r>
          </w:p>
        </w:tc>
        <w:tc>
          <w:tcPr>
            <w:tcW w:type="dxa" w:w="1080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E7D5B"/>
                <w:sz w:val="17"/>
              </w:rPr>
              <w:t>GO</w:t>
            </w:r>
          </w:p>
        </w:tc>
        <w:tc>
          <w:tcPr>
            <w:tcW w:type="dxa" w:w="1080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7"/>
              </w:rPr>
              <w:t>0 provider calls</w:t>
            </w:r>
          </w:p>
        </w:tc>
        <w:tc>
          <w:tcPr>
            <w:tcW w:type="dxa" w:w="1728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7"/>
              </w:rPr>
              <w:t>Можно выполнять сразу.</w:t>
            </w:r>
          </w:p>
        </w:tc>
      </w:tr>
      <w:tr>
        <w:trPr>
          <w:cantSplit/>
        </w:trPr>
        <w:tc>
          <w:tcPr>
            <w:tcW w:type="dxa" w:w="2268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7"/>
              </w:rPr>
              <w:t>Current-state audit, GSC/site baseline, route/claims inventory</w:t>
            </w:r>
          </w:p>
        </w:tc>
        <w:tc>
          <w:tcPr>
            <w:tcW w:type="dxa" w:w="1080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E7D5B"/>
                <w:sz w:val="17"/>
              </w:rPr>
              <w:t>GO</w:t>
            </w:r>
          </w:p>
        </w:tc>
        <w:tc>
          <w:tcPr>
            <w:tcW w:type="dxa" w:w="1080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7"/>
              </w:rPr>
              <w:t>0 provider calls</w:t>
            </w:r>
          </w:p>
        </w:tc>
        <w:tc>
          <w:tcPr>
            <w:tcW w:type="dxa" w:w="1728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7"/>
              </w:rPr>
              <w:t>Технические проверки и evidence capture.</w:t>
            </w:r>
          </w:p>
        </w:tc>
      </w:tr>
      <w:tr>
        <w:trPr>
          <w:cantSplit/>
        </w:trPr>
        <w:tc>
          <w:tcPr>
            <w:tcW w:type="dxa" w:w="2268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7"/>
              </w:rPr>
              <w:t>Capability harness, fixture tooling, validators</w:t>
            </w:r>
          </w:p>
        </w:tc>
        <w:tc>
          <w:tcPr>
            <w:tcW w:type="dxa" w:w="1080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E7D5B"/>
                <w:sz w:val="17"/>
              </w:rPr>
              <w:t>GO</w:t>
            </w:r>
          </w:p>
        </w:tc>
        <w:tc>
          <w:tcPr>
            <w:tcW w:type="dxa" w:w="1080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7"/>
              </w:rPr>
              <w:t>0 provider calls</w:t>
            </w:r>
          </w:p>
        </w:tc>
        <w:tc>
          <w:tcPr>
            <w:tcW w:type="dxa" w:w="1728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7"/>
              </w:rPr>
              <w:t>Код не включает runtime source.</w:t>
            </w:r>
          </w:p>
        </w:tc>
      </w:tr>
      <w:tr>
        <w:trPr>
          <w:cantSplit/>
        </w:trPr>
        <w:tc>
          <w:tcPr>
            <w:tcW w:type="dxa" w:w="2268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7"/>
              </w:rPr>
              <w:t>13 isolated schema-discovery canaries</w:t>
            </w:r>
          </w:p>
        </w:tc>
        <w:tc>
          <w:tcPr>
            <w:tcW w:type="dxa" w:w="1080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7"/>
              </w:rPr>
              <w:t>HOLD → GO по каждому source</w:t>
            </w:r>
          </w:p>
        </w:tc>
        <w:tc>
          <w:tcPr>
            <w:tcW w:type="dxa" w:w="1080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7"/>
              </w:rPr>
              <w:t>Только явно approved calls</w:t>
            </w:r>
          </w:p>
        </w:tc>
        <w:tc>
          <w:tcPr>
            <w:tcW w:type="dxa" w:w="1728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7"/>
              </w:rPr>
              <w:t>Нужны owner-approved scope и cost.</w:t>
            </w:r>
          </w:p>
        </w:tc>
      </w:tr>
      <w:tr>
        <w:trPr>
          <w:cantSplit/>
        </w:trPr>
        <w:tc>
          <w:tcPr>
            <w:tcW w:type="dxa" w:w="2268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7"/>
              </w:rPr>
              <w:t>LOCAL_MAPS Phase 0/1 + free stub</w:t>
            </w:r>
          </w:p>
        </w:tc>
        <w:tc>
          <w:tcPr>
            <w:tcW w:type="dxa" w:w="1080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E7D5B"/>
                <w:sz w:val="17"/>
              </w:rPr>
              <w:t>GO</w:t>
            </w:r>
          </w:p>
        </w:tc>
        <w:tc>
          <w:tcPr>
            <w:tcW w:type="dxa" w:w="1080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7"/>
              </w:rPr>
              <w:t>0 provider calls</w:t>
            </w:r>
          </w:p>
        </w:tc>
        <w:tc>
          <w:tcPr>
            <w:tcW w:type="dxa" w:w="1728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7"/>
              </w:rPr>
              <w:t>По v1.2.1 до next gate.</w:t>
            </w:r>
          </w:p>
        </w:tc>
      </w:tr>
      <w:tr>
        <w:trPr>
          <w:cantSplit/>
        </w:trPr>
        <w:tc>
          <w:tcPr>
            <w:tcW w:type="dxa" w:w="2268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7"/>
              </w:rPr>
              <w:t>Paid Maps canary 1×1×1</w:t>
            </w:r>
          </w:p>
        </w:tc>
        <w:tc>
          <w:tcPr>
            <w:tcW w:type="dxa" w:w="1080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C56A12"/>
                <w:sz w:val="17"/>
              </w:rPr>
              <w:t>HOLD</w:t>
            </w:r>
          </w:p>
        </w:tc>
        <w:tc>
          <w:tcPr>
            <w:tcW w:type="dxa" w:w="1080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7"/>
              </w:rPr>
              <w:t>1 task после owner approval</w:t>
            </w:r>
          </w:p>
        </w:tc>
        <w:tc>
          <w:tcPr>
            <w:tcW w:type="dxa" w:w="1728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7"/>
              </w:rPr>
              <w:t>Только после Phase 2A PASS.</w:t>
            </w:r>
          </w:p>
        </w:tc>
      </w:tr>
      <w:tr>
        <w:trPr>
          <w:cantSplit/>
        </w:trPr>
        <w:tc>
          <w:tcPr>
            <w:tcW w:type="dxa" w:w="2268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7"/>
              </w:rPr>
              <w:t>Automatic Local AI</w:t>
            </w:r>
          </w:p>
        </w:tc>
        <w:tc>
          <w:tcPr>
            <w:tcW w:type="dxa" w:w="1080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B73A3A"/>
                <w:sz w:val="17"/>
              </w:rPr>
              <w:t>NO-GO</w:t>
            </w:r>
          </w:p>
        </w:tc>
        <w:tc>
          <w:tcPr>
            <w:tcW w:type="dxa" w:w="1080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7"/>
              </w:rPr>
              <w:t>Запрещены</w:t>
            </w:r>
          </w:p>
        </w:tc>
        <w:tc>
          <w:tcPr>
            <w:tcW w:type="dxa" w:w="1728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7"/>
              </w:rPr>
              <w:t>LOCAL_AI_DISCOVERY_POLICY остаётся MANUAL_ONLY.</w:t>
            </w:r>
          </w:p>
        </w:tc>
      </w:tr>
      <w:tr>
        <w:trPr>
          <w:cantSplit/>
        </w:trPr>
        <w:tc>
          <w:tcPr>
            <w:tcW w:type="dxa" w:w="2268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7"/>
              </w:rPr>
              <w:t>New Google/Social/Travel runtime integrations</w:t>
            </w:r>
          </w:p>
        </w:tc>
        <w:tc>
          <w:tcPr>
            <w:tcW w:type="dxa" w:w="1080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C56A12"/>
                <w:sz w:val="17"/>
              </w:rPr>
              <w:t>HOLD</w:t>
            </w:r>
          </w:p>
        </w:tc>
        <w:tc>
          <w:tcPr>
            <w:tcW w:type="dxa" w:w="1080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7"/>
              </w:rPr>
              <w:t>Capped only after source gates</w:t>
            </w:r>
          </w:p>
        </w:tc>
        <w:tc>
          <w:tcPr>
            <w:tcW w:type="dxa" w:w="1728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7"/>
              </w:rPr>
              <w:t>Configuration-only не является capability.</w:t>
            </w:r>
          </w:p>
        </w:tc>
      </w:tr>
      <w:tr>
        <w:trPr>
          <w:cantSplit/>
        </w:trPr>
        <w:tc>
          <w:tcPr>
            <w:tcW w:type="dxa" w:w="2268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7"/>
              </w:rPr>
              <w:t>Target website copy, IA, wireframes</w:t>
            </w:r>
          </w:p>
        </w:tc>
        <w:tc>
          <w:tcPr>
            <w:tcW w:type="dxa" w:w="1080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E7D5B"/>
                <w:sz w:val="17"/>
              </w:rPr>
              <w:t>GO</w:t>
            </w:r>
          </w:p>
        </w:tc>
        <w:tc>
          <w:tcPr>
            <w:tcW w:type="dxa" w:w="1080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7"/>
              </w:rPr>
              <w:t>0 provider calls</w:t>
            </w:r>
          </w:p>
        </w:tc>
        <w:tc>
          <w:tcPr>
            <w:tcW w:type="dxa" w:w="1728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7"/>
              </w:rPr>
              <w:t>Только draft/staging/feature-flag; не публиковать.</w:t>
            </w:r>
          </w:p>
        </w:tc>
      </w:tr>
      <w:tr>
        <w:trPr>
          <w:cantSplit/>
        </w:trPr>
        <w:tc>
          <w:tcPr>
            <w:tcW w:type="dxa" w:w="2268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7"/>
              </w:rPr>
              <w:t>Public website repositioning, pricing and new claims</w:t>
            </w:r>
          </w:p>
        </w:tc>
        <w:tc>
          <w:tcPr>
            <w:tcW w:type="dxa" w:w="1080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B73A3A"/>
                <w:sz w:val="17"/>
              </w:rPr>
              <w:t>NO-GO</w:t>
            </w:r>
          </w:p>
        </w:tc>
        <w:tc>
          <w:tcPr>
            <w:tcW w:type="dxa" w:w="1080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7"/>
              </w:rPr>
              <w:t>N/A</w:t>
            </w:r>
          </w:p>
        </w:tc>
        <w:tc>
          <w:tcPr>
            <w:tcW w:type="dxa" w:w="1728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7"/>
              </w:rPr>
              <w:t>До 3–5 cycles + unit economics + owner approval.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rPr>
          <w:tblHeader w:val="true"/>
        </w:trPr>
        <w:tc>
          <w:tcPr>
            <w:tcW w:type="dxa" w:w="9866"/>
            <w:shd w:fill="FDECEC" w:val="clear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2" w:color="FDECEC"/>
              <w:start w:val="single" w:sz="18" w:color="B73A3A"/>
              <w:bottom w:val="single" w:sz="2" w:color="FDECEC"/>
              <w:end w:val="single" w:sz="2" w:color="FDECEC"/>
            </w:tcBorders>
          </w:tcPr>
          <w:p>
            <w:pPr>
              <w:spacing w:after="40"/>
            </w:pPr>
            <w:r>
              <w:rPr>
                <w:rFonts w:ascii="Carlito" w:hAnsi="Carlito" w:eastAsia="Carlito"/>
                <w:b/>
                <w:color w:val="B73A3A"/>
                <w:sz w:val="20"/>
              </w:rPr>
              <w:t>КРИТИЧЕСКАЯ ГРАНИЦА</w:t>
            </w:r>
          </w:p>
          <w:p>
            <w:pPr>
              <w:spacing w:after="0" w:line="259" w:lineRule="auto"/>
            </w:pPr>
            <w:r>
              <w:rPr>
                <w:rFonts w:ascii="Carlito" w:hAnsi="Carlito" w:eastAsia="Carlito"/>
                <w:color w:val="24313A"/>
                <w:sz w:val="20"/>
              </w:rPr>
              <w:t>Настроенная переменная окружения или Dataset ID означает CONFIGURED_ONLY. Клиенту нельзя показывать это как доступную функцию, пока не доказаны request, raw evidence, normalization, storage, cost, retention и quality status.</w:t>
            </w:r>
          </w:p>
        </w:tc>
      </w:tr>
    </w:tbl>
    <w:p>
      <w:pPr>
        <w:spacing w:after="0"/>
      </w:pPr>
    </w:p>
    <w:p>
      <w:bookmarkStart w:id="15" w:name="sec06"/>
      <w:pPr>
        <w:pStyle w:val="Heading1"/>
        <w:keepNext/>
        <w:spacing w:before="240" w:after="140"/>
        <w:pBdr>
          <w:bottom w:val="single" w:sz="8" w:space="4" w:color="B8CEE2"/>
        </w:pBdr>
      </w:pPr>
      <w:r>
        <w:rPr>
          <w:rFonts w:ascii="Carlito" w:hAnsi="Carlito" w:eastAsia="Carlito"/>
          <w:b/>
          <w:color w:val="2E75B6"/>
          <w:sz w:val="36"/>
        </w:rPr>
        <w:t>6. Scope и non-goals</w:t>
      </w:r>
      <w:bookmarkEnd w:id="15"/>
    </w:p>
    <w:p>
      <w:pPr>
        <w:pStyle w:val="Heading2"/>
        <w:keepNext/>
        <w:spacing w:before="180" w:after="80"/>
      </w:pPr>
      <w:r>
        <w:rPr>
          <w:rFonts w:ascii="Carlito" w:hAnsi="Carlito" w:eastAsia="Carlito"/>
          <w:b/>
          <w:color w:val="0E7C86"/>
          <w:sz w:val="28"/>
        </w:rPr>
        <w:t>6.1. In Scope</w:t>
      </w:r>
    </w:p>
    <w:p>
      <w:pPr>
        <w:pStyle w:val="ListBullet"/>
        <w:spacing w:after="64" w:line="259" w:lineRule="auto"/>
        <w:ind w:left="369" w:hanging="181"/>
      </w:pPr>
      <w:r>
        <w:rPr>
          <w:rFonts w:ascii="Carlito" w:hAnsi="Carlito" w:eastAsia="Carlito"/>
          <w:b/>
          <w:color w:val="0E7C86"/>
          <w:sz w:val="17"/>
        </w:rPr>
        <w:t xml:space="preserve">[ИНТЕРПРЕТИРОВАНО] </w:t>
      </w:r>
      <w:r>
        <w:rPr>
          <w:rFonts w:ascii="Carlito" w:hAnsi="Carlito" w:eastAsia="Carlito"/>
          <w:color w:val="24313A"/>
          <w:sz w:val="21"/>
        </w:rPr>
        <w:t>Утверждение product/source decisions и source-of-truth hierarchy.</w:t>
      </w:r>
    </w:p>
    <w:p>
      <w:pPr>
        <w:pStyle w:val="ListBullet"/>
        <w:spacing w:after="64" w:line="259" w:lineRule="auto"/>
        <w:ind w:left="369" w:hanging="181"/>
      </w:pPr>
      <w:r>
        <w:rPr>
          <w:rFonts w:ascii="Carlito" w:hAnsi="Carlito" w:eastAsia="Carlito"/>
          <w:b/>
          <w:color w:val="0E7C86"/>
          <w:sz w:val="17"/>
        </w:rPr>
        <w:t xml:space="preserve">[ИНТЕРПРЕТИРОВАНО] </w:t>
      </w:r>
      <w:r>
        <w:rPr>
          <w:rFonts w:ascii="Carlito" w:hAnsi="Carlito" w:eastAsia="Carlito"/>
          <w:color w:val="24313A"/>
          <w:sz w:val="21"/>
        </w:rPr>
        <w:t>Current-state reconciliation сайта, приложения, code snapshot, migrations, adapters и staging configuration.</w:t>
      </w:r>
    </w:p>
    <w:p>
      <w:pPr>
        <w:pStyle w:val="ListBullet"/>
        <w:spacing w:after="64" w:line="259" w:lineRule="auto"/>
        <w:ind w:left="369" w:hanging="181"/>
      </w:pPr>
      <w:r>
        <w:rPr>
          <w:rFonts w:ascii="Carlito" w:hAnsi="Carlito" w:eastAsia="Carlito"/>
          <w:b/>
          <w:color w:val="0E7C86"/>
          <w:sz w:val="17"/>
        </w:rPr>
        <w:t xml:space="preserve">[ИНТЕРПРЕТИРОВАНО] </w:t>
      </w:r>
      <w:r>
        <w:rPr>
          <w:rFonts w:ascii="Carlito" w:hAnsi="Carlito" w:eastAsia="Carlito"/>
          <w:color w:val="24313A"/>
          <w:sz w:val="21"/>
        </w:rPr>
        <w:t>Capability discovery для Google AI Mode, Google SERP, Maps Place, Maps Reviews, Travel Hotels, Instagram Profiles/Posts/Reels/Comments, TikTok Profiles/Videos, Reddit Posts и YouTube Videos.</w:t>
      </w:r>
    </w:p>
    <w:p>
      <w:pPr>
        <w:pStyle w:val="ListBullet"/>
        <w:spacing w:after="64" w:line="259" w:lineRule="auto"/>
        <w:ind w:left="369" w:hanging="181"/>
      </w:pPr>
      <w:r>
        <w:rPr>
          <w:rFonts w:ascii="Carlito" w:hAnsi="Carlito" w:eastAsia="Carlito"/>
          <w:b/>
          <w:color w:val="0E7C86"/>
          <w:sz w:val="17"/>
        </w:rPr>
        <w:t xml:space="preserve">[ИНТЕРПРЕТИРОВАНО] </w:t>
      </w:r>
      <w:r>
        <w:rPr>
          <w:rFonts w:ascii="Carlito" w:hAnsi="Carlito" w:eastAsia="Carlito"/>
          <w:color w:val="24313A"/>
          <w:sz w:val="21"/>
        </w:rPr>
        <w:t>Fixture-first provider contracts, source normalizers, evidence writer и attempt/cost/audit linkage.</w:t>
      </w:r>
    </w:p>
    <w:p>
      <w:pPr>
        <w:pStyle w:val="ListBullet"/>
        <w:spacing w:after="64" w:line="259" w:lineRule="auto"/>
        <w:ind w:left="369" w:hanging="181"/>
      </w:pPr>
      <w:r>
        <w:rPr>
          <w:rFonts w:ascii="Carlito" w:hAnsi="Carlito" w:eastAsia="Carlito"/>
          <w:b/>
          <w:color w:val="0E7C86"/>
          <w:sz w:val="17"/>
        </w:rPr>
        <w:t xml:space="preserve">[ИНТЕРПРЕТИРОВАНО] </w:t>
      </w:r>
      <w:r>
        <w:rPr>
          <w:rFonts w:ascii="Carlito" w:hAnsi="Carlito" w:eastAsia="Carlito"/>
          <w:color w:val="24313A"/>
          <w:sz w:val="21"/>
        </w:rPr>
        <w:t>LOCAL_MAPS safety alignment, 5×5 / 3 km grid, max 3 attempts и no whole-grid retry.</w:t>
      </w:r>
    </w:p>
    <w:p>
      <w:pPr>
        <w:pStyle w:val="ListBullet"/>
        <w:spacing w:after="64" w:line="259" w:lineRule="auto"/>
        <w:ind w:left="369" w:hanging="181"/>
      </w:pPr>
      <w:r>
        <w:rPr>
          <w:rFonts w:ascii="Carlito" w:hAnsi="Carlito" w:eastAsia="Carlito"/>
          <w:b/>
          <w:color w:val="0E7C86"/>
          <w:sz w:val="17"/>
        </w:rPr>
        <w:t xml:space="preserve">[ИНТЕРПРЕТИРОВАНО] </w:t>
      </w:r>
      <w:r>
        <w:rPr>
          <w:rFonts w:ascii="Carlito" w:hAnsi="Carlito" w:eastAsia="Carlito"/>
          <w:color w:val="24313A"/>
          <w:sz w:val="21"/>
        </w:rPr>
        <w:t>HoReCa Intent Ontology v0.1.</w:t>
      </w:r>
    </w:p>
    <w:p>
      <w:pPr>
        <w:pStyle w:val="ListBullet"/>
        <w:spacing w:after="64" w:line="259" w:lineRule="auto"/>
        <w:ind w:left="369" w:hanging="181"/>
      </w:pPr>
      <w:r>
        <w:rPr>
          <w:rFonts w:ascii="Carlito" w:hAnsi="Carlito" w:eastAsia="Carlito"/>
          <w:b/>
          <w:color w:val="0E7C86"/>
          <w:sz w:val="17"/>
        </w:rPr>
        <w:t xml:space="preserve">[ИНТЕРПРЕТИРОВАНО] </w:t>
      </w:r>
      <w:r>
        <w:rPr>
          <w:rFonts w:ascii="Carlito" w:hAnsi="Carlito" w:eastAsia="Carlito"/>
          <w:color w:val="24313A"/>
          <w:sz w:val="21"/>
        </w:rPr>
        <w:t>AVLI operating-restaurant pilot и KORA pre-opening readiness pilot.</w:t>
      </w:r>
    </w:p>
    <w:p>
      <w:pPr>
        <w:pStyle w:val="ListBullet"/>
        <w:spacing w:after="64" w:line="259" w:lineRule="auto"/>
        <w:ind w:left="369" w:hanging="181"/>
      </w:pPr>
      <w:r>
        <w:rPr>
          <w:rFonts w:ascii="Carlito" w:hAnsi="Carlito" w:eastAsia="Carlito"/>
          <w:b/>
          <w:color w:val="0E7C86"/>
          <w:sz w:val="17"/>
        </w:rPr>
        <w:t xml:space="preserve">[ИНТЕРПРЕТИРОВАНО] </w:t>
      </w:r>
      <w:r>
        <w:rPr>
          <w:rFonts w:ascii="Carlito" w:hAnsi="Carlito" w:eastAsia="Carlito"/>
          <w:color w:val="24313A"/>
          <w:sz w:val="21"/>
        </w:rPr>
        <w:t>Target public-site architecture, page specifications, claim matrix и drafts.</w:t>
      </w:r>
    </w:p>
    <w:p>
      <w:pPr>
        <w:pStyle w:val="ListBullet"/>
        <w:spacing w:after="64" w:line="259" w:lineRule="auto"/>
        <w:ind w:left="369" w:hanging="181"/>
      </w:pPr>
      <w:r>
        <w:rPr>
          <w:rFonts w:ascii="Carlito" w:hAnsi="Carlito" w:eastAsia="Carlito"/>
          <w:b/>
          <w:color w:val="0E7C86"/>
          <w:sz w:val="17"/>
        </w:rPr>
        <w:t xml:space="preserve">[ИНТЕРПРЕТИРОВАНО] </w:t>
      </w:r>
      <w:r>
        <w:rPr>
          <w:rFonts w:ascii="Carlito" w:hAnsi="Carlito" w:eastAsia="Carlito"/>
          <w:color w:val="24313A"/>
          <w:sz w:val="21"/>
        </w:rPr>
        <w:t>Technical site readiness: GSC baseline, sitemap, robots, canonicals, indexability, SSR/crawler-readable HTML, schema consistency, CWV, mobile и internal links.</w:t>
      </w:r>
    </w:p>
    <w:p>
      <w:pPr>
        <w:pStyle w:val="ListBullet"/>
        <w:spacing w:after="64" w:line="259" w:lineRule="auto"/>
        <w:ind w:left="369" w:hanging="181"/>
      </w:pPr>
      <w:r>
        <w:rPr>
          <w:rFonts w:ascii="Carlito" w:hAnsi="Carlito" w:eastAsia="Carlito"/>
          <w:b/>
          <w:color w:val="0E7C86"/>
          <w:sz w:val="17"/>
        </w:rPr>
        <w:t xml:space="preserve">[ИНТЕРПРЕТИРОВАНО] </w:t>
      </w:r>
      <w:r>
        <w:rPr>
          <w:rFonts w:ascii="Carlito" w:hAnsi="Carlito" w:eastAsia="Carlito"/>
          <w:color w:val="24313A"/>
          <w:sz w:val="21"/>
        </w:rPr>
        <w:t>Unit economics, comparable remeasurement и final owner GO/NO-GO.</w:t>
      </w:r>
    </w:p>
    <w:p>
      <w:pPr>
        <w:pStyle w:val="Heading2"/>
        <w:keepNext/>
        <w:spacing w:before="180" w:after="80"/>
      </w:pPr>
      <w:r>
        <w:rPr>
          <w:rFonts w:ascii="Carlito" w:hAnsi="Carlito" w:eastAsia="Carlito"/>
          <w:b/>
          <w:color w:val="0E7C86"/>
          <w:sz w:val="28"/>
        </w:rPr>
        <w:t>6.2. Out of Scope до отдельного решения</w:t>
      </w:r>
    </w:p>
    <w:p>
      <w:pPr>
        <w:pStyle w:val="ListBullet"/>
        <w:spacing w:after="64" w:line="259" w:lineRule="auto"/>
        <w:ind w:left="369" w:hanging="181"/>
      </w:pPr>
      <w:r>
        <w:rPr>
          <w:rFonts w:ascii="Carlito" w:hAnsi="Carlito" w:eastAsia="Carlito"/>
          <w:b/>
          <w:color w:val="2E75B6"/>
          <w:sz w:val="17"/>
        </w:rPr>
        <w:t xml:space="preserve">[ИЗВЛЕЧЕНО] </w:t>
      </w:r>
      <w:r>
        <w:rPr>
          <w:rFonts w:ascii="Carlito" w:hAnsi="Carlito" w:eastAsia="Carlito"/>
          <w:color w:val="24313A"/>
          <w:sz w:val="21"/>
        </w:rPr>
        <w:t>Публичное изменение позиционирования или тарифов.</w:t>
      </w:r>
      <w:r>
        <w:rPr>
          <w:rFonts w:ascii="Carlito" w:hAnsi="Carlito" w:eastAsia="Carlito"/>
          <w:i/>
          <w:color w:val="66737F"/>
          <w:sz w:val="16"/>
        </w:rPr>
        <w:t xml:space="preserve">  [S1 §8; S2 §1, §7–10; S3 §4.3, §21.3]</w:t>
      </w:r>
    </w:p>
    <w:p>
      <w:pPr>
        <w:pStyle w:val="ListBullet"/>
        <w:spacing w:after="64" w:line="259" w:lineRule="auto"/>
        <w:ind w:left="369" w:hanging="181"/>
      </w:pPr>
      <w:r>
        <w:rPr>
          <w:rFonts w:ascii="Carlito" w:hAnsi="Carlito" w:eastAsia="Carlito"/>
          <w:b/>
          <w:color w:val="2E75B6"/>
          <w:sz w:val="17"/>
        </w:rPr>
        <w:t xml:space="preserve">[ИЗВЛЕЧЕНО] </w:t>
      </w:r>
      <w:r>
        <w:rPr>
          <w:rFonts w:ascii="Carlito" w:hAnsi="Carlito" w:eastAsia="Carlito"/>
          <w:color w:val="24313A"/>
          <w:sz w:val="21"/>
        </w:rPr>
        <w:t>Автоматический запуск всех datasets и recurring production scans.</w:t>
      </w:r>
      <w:r>
        <w:rPr>
          <w:rFonts w:ascii="Carlito" w:hAnsi="Carlito" w:eastAsia="Carlito"/>
          <w:i/>
          <w:color w:val="66737F"/>
          <w:sz w:val="16"/>
        </w:rPr>
        <w:t xml:space="preserve">  [S1 §8; S2 §1, §7–10; S3 §4.3, §21.3]</w:t>
      </w:r>
    </w:p>
    <w:p>
      <w:pPr>
        <w:pStyle w:val="ListBullet"/>
        <w:spacing w:after="64" w:line="259" w:lineRule="auto"/>
        <w:ind w:left="369" w:hanging="181"/>
      </w:pPr>
      <w:r>
        <w:rPr>
          <w:rFonts w:ascii="Carlito" w:hAnsi="Carlito" w:eastAsia="Carlito"/>
          <w:b/>
          <w:color w:val="2E75B6"/>
          <w:sz w:val="17"/>
        </w:rPr>
        <w:t xml:space="preserve">[ИЗВЛЕЧЕНО] </w:t>
      </w:r>
      <w:r>
        <w:rPr>
          <w:rFonts w:ascii="Carlito" w:hAnsi="Carlito" w:eastAsia="Carlito"/>
          <w:color w:val="24313A"/>
          <w:sz w:val="21"/>
        </w:rPr>
        <w:t>Полноценный Social Monitoring, Travel production module или causal Outcome Attribution.</w:t>
      </w:r>
      <w:r>
        <w:rPr>
          <w:rFonts w:ascii="Carlito" w:hAnsi="Carlito" w:eastAsia="Carlito"/>
          <w:i/>
          <w:color w:val="66737F"/>
          <w:sz w:val="16"/>
        </w:rPr>
        <w:t xml:space="preserve">  [S1 §8; S2 §1, §7–10; S3 §4.3, §21.3]</w:t>
      </w:r>
    </w:p>
    <w:p>
      <w:pPr>
        <w:pStyle w:val="ListBullet"/>
        <w:spacing w:after="64" w:line="259" w:lineRule="auto"/>
        <w:ind w:left="369" w:hanging="181"/>
      </w:pPr>
      <w:r>
        <w:rPr>
          <w:rFonts w:ascii="Carlito" w:hAnsi="Carlito" w:eastAsia="Carlito"/>
          <w:b/>
          <w:color w:val="2E75B6"/>
          <w:sz w:val="17"/>
        </w:rPr>
        <w:t xml:space="preserve">[ИЗВЛЕЧЕНО] </w:t>
      </w:r>
      <w:r>
        <w:rPr>
          <w:rFonts w:ascii="Carlito" w:hAnsi="Carlito" w:eastAsia="Carlito"/>
          <w:color w:val="24313A"/>
          <w:sz w:val="21"/>
        </w:rPr>
        <w:t>Одна универсальная results table или composite score.</w:t>
      </w:r>
      <w:r>
        <w:rPr>
          <w:rFonts w:ascii="Carlito" w:hAnsi="Carlito" w:eastAsia="Carlito"/>
          <w:i/>
          <w:color w:val="66737F"/>
          <w:sz w:val="16"/>
        </w:rPr>
        <w:t xml:space="preserve">  [S1 §8; S2 §1, §7–10; S3 §4.3, §21.3]</w:t>
      </w:r>
    </w:p>
    <w:p>
      <w:pPr>
        <w:pStyle w:val="ListBullet"/>
        <w:spacing w:after="64" w:line="259" w:lineRule="auto"/>
        <w:ind w:left="369" w:hanging="181"/>
      </w:pPr>
      <w:r>
        <w:rPr>
          <w:rFonts w:ascii="Carlito" w:hAnsi="Carlito" w:eastAsia="Carlito"/>
          <w:b/>
          <w:color w:val="2E75B6"/>
          <w:sz w:val="17"/>
        </w:rPr>
        <w:t xml:space="preserve">[ИЗВЛЕЧЕНО] </w:t>
      </w:r>
      <w:r>
        <w:rPr>
          <w:rFonts w:ascii="Carlito" w:hAnsi="Carlito" w:eastAsia="Carlito"/>
          <w:color w:val="24313A"/>
          <w:sz w:val="21"/>
        </w:rPr>
        <w:t>Автоматическое изменение сайта, карточки, отзывов или социальных профилей клиента.</w:t>
      </w:r>
      <w:r>
        <w:rPr>
          <w:rFonts w:ascii="Carlito" w:hAnsi="Carlito" w:eastAsia="Carlito"/>
          <w:i/>
          <w:color w:val="66737F"/>
          <w:sz w:val="16"/>
        </w:rPr>
        <w:t xml:space="preserve">  [S1 §8; S2 §1, §7–10; S3 §4.3, §21.3]</w:t>
      </w:r>
    </w:p>
    <w:p>
      <w:pPr>
        <w:pStyle w:val="ListBullet"/>
        <w:spacing w:after="64" w:line="259" w:lineRule="auto"/>
        <w:ind w:left="369" w:hanging="181"/>
      </w:pPr>
      <w:r>
        <w:rPr>
          <w:rFonts w:ascii="Carlito" w:hAnsi="Carlito" w:eastAsia="Carlito"/>
          <w:b/>
          <w:color w:val="2E75B6"/>
          <w:sz w:val="17"/>
        </w:rPr>
        <w:t xml:space="preserve">[ИЗВЛЕЧЕНО] </w:t>
      </w:r>
      <w:r>
        <w:rPr>
          <w:rFonts w:ascii="Carlito" w:hAnsi="Carlito" w:eastAsia="Carlito"/>
          <w:color w:val="24313A"/>
          <w:sz w:val="21"/>
        </w:rPr>
        <w:t>Unlimited locations, grids, prompts, records или continuous monitoring.</w:t>
      </w:r>
      <w:r>
        <w:rPr>
          <w:rFonts w:ascii="Carlito" w:hAnsi="Carlito" w:eastAsia="Carlito"/>
          <w:i/>
          <w:color w:val="66737F"/>
          <w:sz w:val="16"/>
        </w:rPr>
        <w:t xml:space="preserve">  [S1 §8; S2 §1, §7–10; S3 §4.3, §21.3]</w:t>
      </w:r>
    </w:p>
    <w:p>
      <w:pPr>
        <w:pStyle w:val="ListBullet"/>
        <w:spacing w:after="64" w:line="259" w:lineRule="auto"/>
        <w:ind w:left="369" w:hanging="181"/>
      </w:pPr>
      <w:r>
        <w:rPr>
          <w:rFonts w:ascii="Carlito" w:hAnsi="Carlito" w:eastAsia="Carlito"/>
          <w:b/>
          <w:color w:val="2E75B6"/>
          <w:sz w:val="17"/>
        </w:rPr>
        <w:t xml:space="preserve">[ИЗВЛЕЧЕНО] </w:t>
      </w:r>
      <w:r>
        <w:rPr>
          <w:rFonts w:ascii="Carlito" w:hAnsi="Carlito" w:eastAsia="Carlito"/>
          <w:color w:val="24313A"/>
          <w:sz w:val="21"/>
        </w:rPr>
        <w:t>Нативные iOS/Android-приложения.</w:t>
      </w:r>
      <w:r>
        <w:rPr>
          <w:rFonts w:ascii="Carlito" w:hAnsi="Carlito" w:eastAsia="Carlito"/>
          <w:i/>
          <w:color w:val="66737F"/>
          <w:sz w:val="16"/>
        </w:rPr>
        <w:t xml:space="preserve">  [S1 §8; S2 §1, §7–10; S3 §4.3, §21.3]</w:t>
      </w:r>
    </w:p>
    <w:p>
      <w:bookmarkStart w:id="16" w:name="sec07"/>
      <w:pPr>
        <w:pStyle w:val="Heading1"/>
        <w:keepNext/>
        <w:spacing w:before="240" w:after="140"/>
        <w:pBdr>
          <w:bottom w:val="single" w:sz="8" w:space="4" w:color="B8CEE2"/>
        </w:pBdr>
      </w:pPr>
      <w:r>
        <w:rPr>
          <w:rFonts w:ascii="Carlito" w:hAnsi="Carlito" w:eastAsia="Carlito"/>
          <w:b/>
          <w:color w:val="2E75B6"/>
          <w:sz w:val="36"/>
        </w:rPr>
        <w:t>7. Current-State Reconciliation</w:t>
      </w:r>
      <w:bookmarkEnd w:id="16"/>
    </w:p>
    <w:p>
      <w:pPr>
        <w:keepLines w:val="0"/>
        <w:spacing w:before="0" w:after="100" w:line="269" w:lineRule="auto"/>
      </w:pPr>
      <w:r>
        <w:rPr>
          <w:rFonts w:ascii="Carlito" w:hAnsi="Carlito" w:eastAsia="Carlito"/>
          <w:b/>
          <w:color w:val="2E75B6"/>
          <w:sz w:val="18"/>
        </w:rPr>
        <w:t xml:space="preserve">[ИЗВЛЕЧЕНО] </w:t>
      </w:r>
      <w:r>
        <w:rPr>
          <w:rFonts w:ascii="Carlito" w:hAnsi="Carlito" w:eastAsia="Carlito"/>
          <w:color w:val="24313A"/>
          <w:sz w:val="21"/>
        </w:rPr>
        <w:t>Аудит Technical Delta v1.3 выполнялся на snapshot 0d1f21e. Perplexity имеет working AI path. Пять Google и восемь social dataset variables сообщены как присутствующие в staging, но код не читает их и request path не доказан. Это CONFIGURED_ONLY, а не capability.</w:t>
      </w:r>
      <w:r>
        <w:rPr>
          <w:rFonts w:ascii="Carlito" w:hAnsi="Carlito" w:eastAsia="Carlito"/>
          <w:i/>
          <w:color w:val="66737F"/>
          <w:sz w:val="17"/>
        </w:rPr>
        <w:t xml:space="preserve">  [S2 §2]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1224000"/>
            <w:shd w:fill="18324B" w:val="clea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AEBBC7"/>
              <w:start w:val="single" w:sz="3" w:color="AEBBC7"/>
              <w:bottom w:val="single" w:sz="3" w:color="AEBBC7"/>
              <w:end w:val="single" w:sz="3" w:color="AEBBC7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rlito" w:hAnsi="Carlito" w:eastAsia="Carlito"/>
                <w:b/>
                <w:color w:val="FFFFFF"/>
                <w:sz w:val="18"/>
              </w:rPr>
              <w:t>Контур</w:t>
            </w:r>
          </w:p>
        </w:tc>
        <w:tc>
          <w:tcPr>
            <w:tcW w:type="dxa" w:w="2304000"/>
            <w:shd w:fill="18324B" w:val="clea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AEBBC7"/>
              <w:start w:val="single" w:sz="3" w:color="AEBBC7"/>
              <w:bottom w:val="single" w:sz="3" w:color="AEBBC7"/>
              <w:end w:val="single" w:sz="3" w:color="AEBBC7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rlito" w:hAnsi="Carlito" w:eastAsia="Carlito"/>
                <w:b/>
                <w:color w:val="FFFFFF"/>
                <w:sz w:val="18"/>
              </w:rPr>
              <w:t>Наблюдение</w:t>
            </w:r>
          </w:p>
        </w:tc>
        <w:tc>
          <w:tcPr>
            <w:tcW w:type="dxa" w:w="1007999"/>
            <w:shd w:fill="18324B" w:val="clea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AEBBC7"/>
              <w:start w:val="single" w:sz="3" w:color="AEBBC7"/>
              <w:bottom w:val="single" w:sz="3" w:color="AEBBC7"/>
              <w:end w:val="single" w:sz="3" w:color="AEBBC7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rlito" w:hAnsi="Carlito" w:eastAsia="Carlito"/>
                <w:b/>
                <w:color w:val="FFFFFF"/>
                <w:sz w:val="18"/>
              </w:rPr>
              <w:t>Статус</w:t>
            </w:r>
          </w:p>
        </w:tc>
        <w:tc>
          <w:tcPr>
            <w:tcW w:type="dxa" w:w="1620000"/>
            <w:shd w:fill="18324B" w:val="clea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AEBBC7"/>
              <w:start w:val="single" w:sz="3" w:color="AEBBC7"/>
              <w:bottom w:val="single" w:sz="3" w:color="AEBBC7"/>
              <w:end w:val="single" w:sz="3" w:color="AEBBC7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rlito" w:hAnsi="Carlito" w:eastAsia="Carlito"/>
                <w:b/>
                <w:color w:val="FFFFFF"/>
                <w:sz w:val="18"/>
              </w:rPr>
              <w:t>Обязательное действие</w:t>
            </w:r>
          </w:p>
        </w:tc>
      </w:tr>
      <w:tr>
        <w:trPr>
          <w:cantSplit/>
        </w:trPr>
        <w:tc>
          <w:tcPr>
            <w:tcW w:type="dxa" w:w="1224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6"/>
              </w:rPr>
              <w:t>Existing AI path</w:t>
            </w:r>
          </w:p>
        </w:tc>
        <w:tc>
          <w:tcPr>
            <w:tcW w:type="dxa" w:w="2304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6"/>
              </w:rPr>
              <w:t>ChatGPT / Gemini / Perplexity adapter family</w:t>
            </w:r>
          </w:p>
        </w:tc>
        <w:tc>
          <w:tcPr>
            <w:tcW w:type="dxa" w:w="1007999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6"/>
              </w:rPr>
              <w:t>PARTIAL / Perplexity working path</w:t>
            </w:r>
          </w:p>
        </w:tc>
        <w:tc>
          <w:tcPr>
            <w:tcW w:type="dxa" w:w="1620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6"/>
              </w:rPr>
              <w:t>Проверить фактический current HEAD и production/staging path.</w:t>
            </w:r>
          </w:p>
        </w:tc>
      </w:tr>
      <w:tr>
        <w:trPr>
          <w:cantSplit/>
        </w:trPr>
        <w:tc>
          <w:tcPr>
            <w:tcW w:type="dxa" w:w="1224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6"/>
              </w:rPr>
              <w:t>Google AI Mode</w:t>
            </w:r>
          </w:p>
        </w:tc>
        <w:tc>
          <w:tcPr>
            <w:tcW w:type="dxa" w:w="2304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6"/>
              </w:rPr>
              <w:t>Dataset env присутствует по сообщению owner</w:t>
            </w:r>
          </w:p>
        </w:tc>
        <w:tc>
          <w:tcPr>
            <w:tcW w:type="dxa" w:w="1007999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6E5AA8"/>
                <w:sz w:val="16"/>
              </w:rPr>
              <w:t>CONFIGURED_ONLY</w:t>
            </w:r>
          </w:p>
        </w:tc>
        <w:tc>
          <w:tcPr>
            <w:tcW w:type="dxa" w:w="1620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6"/>
              </w:rPr>
              <w:t>Schema-discovery canary; не включать UI.</w:t>
            </w:r>
          </w:p>
        </w:tc>
      </w:tr>
      <w:tr>
        <w:trPr>
          <w:cantSplit/>
        </w:trPr>
        <w:tc>
          <w:tcPr>
            <w:tcW w:type="dxa" w:w="1224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6"/>
              </w:rPr>
              <w:t>Google SERP</w:t>
            </w:r>
          </w:p>
        </w:tc>
        <w:tc>
          <w:tcPr>
            <w:tcW w:type="dxa" w:w="2304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6"/>
              </w:rPr>
              <w:t>Dataset env присутствует</w:t>
            </w:r>
          </w:p>
        </w:tc>
        <w:tc>
          <w:tcPr>
            <w:tcW w:type="dxa" w:w="1007999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6E5AA8"/>
                <w:sz w:val="16"/>
              </w:rPr>
              <w:t>CONFIGURED_ONLY</w:t>
            </w:r>
          </w:p>
        </w:tc>
        <w:tc>
          <w:tcPr>
            <w:tcW w:type="dxa" w:w="1620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6"/>
              </w:rPr>
              <w:t>Отдельный SEARCH flow.</w:t>
            </w:r>
          </w:p>
        </w:tc>
      </w:tr>
      <w:tr>
        <w:trPr>
          <w:cantSplit/>
        </w:trPr>
        <w:tc>
          <w:tcPr>
            <w:tcW w:type="dxa" w:w="1224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6"/>
              </w:rPr>
              <w:t>Maps Place</w:t>
            </w:r>
          </w:p>
        </w:tc>
        <w:tc>
          <w:tcPr>
            <w:tcW w:type="dxa" w:w="2304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6"/>
              </w:rPr>
              <w:t>Dataset env присутствует</w:t>
            </w:r>
          </w:p>
        </w:tc>
        <w:tc>
          <w:tcPr>
            <w:tcW w:type="dxa" w:w="1007999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6E5AA8"/>
                <w:sz w:val="16"/>
              </w:rPr>
              <w:t>CONFIGURED_ONLY</w:t>
            </w:r>
          </w:p>
        </w:tc>
        <w:tc>
          <w:tcPr>
            <w:tcW w:type="dxa" w:w="1620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6"/>
              </w:rPr>
              <w:t>Entity/facts only; не rank.</w:t>
            </w:r>
          </w:p>
        </w:tc>
      </w:tr>
      <w:tr>
        <w:trPr>
          <w:cantSplit/>
        </w:trPr>
        <w:tc>
          <w:tcPr>
            <w:tcW w:type="dxa" w:w="1224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6"/>
              </w:rPr>
              <w:t>Maps Reviews</w:t>
            </w:r>
          </w:p>
        </w:tc>
        <w:tc>
          <w:tcPr>
            <w:tcW w:type="dxa" w:w="2304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6"/>
              </w:rPr>
              <w:t>Dataset env присутствует</w:t>
            </w:r>
          </w:p>
        </w:tc>
        <w:tc>
          <w:tcPr>
            <w:tcW w:type="dxa" w:w="1007999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6E5AA8"/>
                <w:sz w:val="16"/>
              </w:rPr>
              <w:t>CONFIGURED_ONLY</w:t>
            </w:r>
          </w:p>
        </w:tc>
        <w:tc>
          <w:tcPr>
            <w:tcW w:type="dxa" w:w="1620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6"/>
              </w:rPr>
              <w:t>REPUTATION schema decision.</w:t>
            </w:r>
          </w:p>
        </w:tc>
      </w:tr>
      <w:tr>
        <w:trPr>
          <w:cantSplit/>
        </w:trPr>
        <w:tc>
          <w:tcPr>
            <w:tcW w:type="dxa" w:w="1224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6"/>
              </w:rPr>
              <w:t>Travel Hotels</w:t>
            </w:r>
          </w:p>
        </w:tc>
        <w:tc>
          <w:tcPr>
            <w:tcW w:type="dxa" w:w="2304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6"/>
              </w:rPr>
              <w:t>Dataset env присутствует</w:t>
            </w:r>
          </w:p>
        </w:tc>
        <w:tc>
          <w:tcPr>
            <w:tcW w:type="dxa" w:w="1007999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6E5AA8"/>
                <w:sz w:val="16"/>
              </w:rPr>
              <w:t>CONFIGURED_ONLY</w:t>
            </w:r>
          </w:p>
        </w:tc>
        <w:tc>
          <w:tcPr>
            <w:tcW w:type="dxa" w:w="1620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6"/>
              </w:rPr>
              <w:t>TRAVEL gate.</w:t>
            </w:r>
          </w:p>
        </w:tc>
      </w:tr>
      <w:tr>
        <w:trPr>
          <w:cantSplit/>
        </w:trPr>
        <w:tc>
          <w:tcPr>
            <w:tcW w:type="dxa" w:w="1224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6"/>
              </w:rPr>
              <w:t>8 social datasets</w:t>
            </w:r>
          </w:p>
        </w:tc>
        <w:tc>
          <w:tcPr>
            <w:tcW w:type="dxa" w:w="2304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6"/>
              </w:rPr>
              <w:t>Dataset env присутствуют</w:t>
            </w:r>
          </w:p>
        </w:tc>
        <w:tc>
          <w:tcPr>
            <w:tcW w:type="dxa" w:w="1007999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6E5AA8"/>
                <w:sz w:val="16"/>
              </w:rPr>
              <w:t>CONFIGURED_ONLY</w:t>
            </w:r>
          </w:p>
        </w:tc>
        <w:tc>
          <w:tcPr>
            <w:tcW w:type="dxa" w:w="1620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6"/>
              </w:rPr>
              <w:t>Privacy/retention/cost gates.</w:t>
            </w:r>
          </w:p>
        </w:tc>
      </w:tr>
      <w:tr>
        <w:trPr>
          <w:cantSplit/>
        </w:trPr>
        <w:tc>
          <w:tcPr>
            <w:tcW w:type="dxa" w:w="1224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6"/>
              </w:rPr>
              <w:t>Retry behavior</w:t>
            </w:r>
          </w:p>
        </w:tc>
        <w:tc>
          <w:tcPr>
            <w:tcW w:type="dxa" w:w="2304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6"/>
              </w:rPr>
              <w:t>Current adapter допускает до 4 attempts</w:t>
            </w:r>
          </w:p>
        </w:tc>
        <w:tc>
          <w:tcPr>
            <w:tcW w:type="dxa" w:w="1007999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6"/>
              </w:rPr>
              <w:t>CONFLICT</w:t>
            </w:r>
          </w:p>
        </w:tc>
        <w:tc>
          <w:tcPr>
            <w:tcW w:type="dxa" w:w="1620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6"/>
              </w:rPr>
              <w:t>Привести к max 3 attempts total.</w:t>
            </w:r>
          </w:p>
        </w:tc>
      </w:tr>
      <w:tr>
        <w:trPr>
          <w:cantSplit/>
        </w:trPr>
        <w:tc>
          <w:tcPr>
            <w:tcW w:type="dxa" w:w="1224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6"/>
              </w:rPr>
              <w:t>Raw evidence path</w:t>
            </w:r>
          </w:p>
        </w:tc>
        <w:tc>
          <w:tcPr>
            <w:tcW w:type="dxa" w:w="2304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6"/>
              </w:rPr>
              <w:t>Normalized response/raw reference есть; полный provider raw→sv_source_snapshots не доказан</w:t>
            </w:r>
          </w:p>
        </w:tc>
        <w:tc>
          <w:tcPr>
            <w:tcW w:type="dxa" w:w="1007999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6E5AA8"/>
                <w:sz w:val="16"/>
              </w:rPr>
              <w:t>NOT VERIFIED</w:t>
            </w:r>
          </w:p>
        </w:tc>
        <w:tc>
          <w:tcPr>
            <w:tcW w:type="dxa" w:w="1620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6"/>
              </w:rPr>
              <w:t>Fixture and evidence writer acceptance.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80" w:after="80"/>
      </w:pPr>
      <w:r>
        <w:rPr>
          <w:rFonts w:ascii="Carlito" w:hAnsi="Carlito" w:eastAsia="Carlito"/>
          <w:b/>
          <w:color w:val="0E7C86"/>
          <w:sz w:val="28"/>
        </w:rPr>
        <w:t>7.1. Обязательный формат reconciliation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>
        <w:trPr>
          <w:tblHeader w:val="true"/>
        </w:trPr>
        <w:tc>
          <w:tcPr>
            <w:tcW w:type="dxa" w:w="900000"/>
            <w:shd w:fill="0E7C86" w:val="clea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AEBBC7"/>
              <w:start w:val="single" w:sz="3" w:color="AEBBC7"/>
              <w:bottom w:val="single" w:sz="3" w:color="AEBBC7"/>
              <w:end w:val="single" w:sz="3" w:color="AEBBC7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rlito" w:hAnsi="Carlito" w:eastAsia="Carlito"/>
                <w:b/>
                <w:color w:val="FFFFFF"/>
                <w:sz w:val="18"/>
              </w:rPr>
              <w:t>Объект</w:t>
            </w:r>
          </w:p>
        </w:tc>
        <w:tc>
          <w:tcPr>
            <w:tcW w:type="dxa" w:w="1188000"/>
            <w:shd w:fill="0E7C86" w:val="clea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AEBBC7"/>
              <w:start w:val="single" w:sz="3" w:color="AEBBC7"/>
              <w:bottom w:val="single" w:sz="3" w:color="AEBBC7"/>
              <w:end w:val="single" w:sz="3" w:color="AEBBC7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rlito" w:hAnsi="Carlito" w:eastAsia="Carlito"/>
                <w:b/>
                <w:color w:val="FFFFFF"/>
                <w:sz w:val="18"/>
              </w:rPr>
              <w:t>Документ утверждает</w:t>
            </w:r>
          </w:p>
        </w:tc>
        <w:tc>
          <w:tcPr>
            <w:tcW w:type="dxa" w:w="1080000"/>
            <w:shd w:fill="0E7C86" w:val="clea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AEBBC7"/>
              <w:start w:val="single" w:sz="3" w:color="AEBBC7"/>
              <w:bottom w:val="single" w:sz="3" w:color="AEBBC7"/>
              <w:end w:val="single" w:sz="3" w:color="AEBBC7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rlito" w:hAnsi="Carlito" w:eastAsia="Carlito"/>
                <w:b/>
                <w:color w:val="FFFFFF"/>
                <w:sz w:val="18"/>
              </w:rPr>
              <w:t>Код</w:t>
            </w:r>
          </w:p>
        </w:tc>
        <w:tc>
          <w:tcPr>
            <w:tcW w:type="dxa" w:w="864000"/>
            <w:shd w:fill="0E7C86" w:val="clea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AEBBC7"/>
              <w:start w:val="single" w:sz="3" w:color="AEBBC7"/>
              <w:bottom w:val="single" w:sz="3" w:color="AEBBC7"/>
              <w:end w:val="single" w:sz="3" w:color="AEBBC7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rlito" w:hAnsi="Carlito" w:eastAsia="Carlito"/>
                <w:b/>
                <w:color w:val="FFFFFF"/>
                <w:sz w:val="18"/>
              </w:rPr>
              <w:t>Staging</w:t>
            </w:r>
          </w:p>
        </w:tc>
        <w:tc>
          <w:tcPr>
            <w:tcW w:type="dxa" w:w="792000"/>
            <w:shd w:fill="0E7C86" w:val="clea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AEBBC7"/>
              <w:start w:val="single" w:sz="3" w:color="AEBBC7"/>
              <w:bottom w:val="single" w:sz="3" w:color="AEBBC7"/>
              <w:end w:val="single" w:sz="3" w:color="AEBBC7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rlito" w:hAnsi="Carlito" w:eastAsia="Carlito"/>
                <w:b/>
                <w:color w:val="FFFFFF"/>
                <w:sz w:val="18"/>
              </w:rPr>
              <w:t>Production</w:t>
            </w:r>
          </w:p>
        </w:tc>
        <w:tc>
          <w:tcPr>
            <w:tcW w:type="dxa" w:w="827999"/>
            <w:shd w:fill="0E7C86" w:val="clea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AEBBC7"/>
              <w:start w:val="single" w:sz="3" w:color="AEBBC7"/>
              <w:bottom w:val="single" w:sz="3" w:color="AEBBC7"/>
              <w:end w:val="single" w:sz="3" w:color="AEBBC7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rlito" w:hAnsi="Carlito" w:eastAsia="Carlito"/>
                <w:b/>
                <w:color w:val="FFFFFF"/>
                <w:sz w:val="18"/>
              </w:rPr>
              <w:t>Статус</w:t>
            </w:r>
          </w:p>
        </w:tc>
        <w:tc>
          <w:tcPr>
            <w:tcW w:type="dxa" w:w="1224000"/>
            <w:shd w:fill="0E7C86" w:val="clea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AEBBC7"/>
              <w:start w:val="single" w:sz="3" w:color="AEBBC7"/>
              <w:bottom w:val="single" w:sz="3" w:color="AEBBC7"/>
              <w:end w:val="single" w:sz="3" w:color="AEBBC7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rlito" w:hAnsi="Carlito" w:eastAsia="Carlito"/>
                <w:b/>
                <w:color w:val="FFFFFF"/>
                <w:sz w:val="18"/>
              </w:rPr>
              <w:t>Разрыв / evidence</w:t>
            </w:r>
          </w:p>
        </w:tc>
      </w:tr>
      <w:tr>
        <w:trPr>
          <w:cantSplit/>
        </w:trPr>
        <w:tc>
          <w:tcPr>
            <w:tcW w:type="dxa" w:w="900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5"/>
              </w:rPr>
              <w:t>Пример: Google AI Mode</w:t>
            </w:r>
          </w:p>
        </w:tc>
        <w:tc>
          <w:tcPr>
            <w:tcW w:type="dxa" w:w="1188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5"/>
              </w:rPr>
              <w:t>Candidate AI surface</w:t>
            </w:r>
          </w:p>
        </w:tc>
        <w:tc>
          <w:tcPr>
            <w:tcW w:type="dxa" w:w="1080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5"/>
              </w:rPr>
              <w:t>Dataset registry отсутствует</w:t>
            </w:r>
          </w:p>
        </w:tc>
        <w:tc>
          <w:tcPr>
            <w:tcW w:type="dxa" w:w="864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5"/>
              </w:rPr>
              <w:t>Env сообщён owner</w:t>
            </w:r>
          </w:p>
        </w:tc>
        <w:tc>
          <w:tcPr>
            <w:tcW w:type="dxa" w:w="792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5"/>
              </w:rPr>
              <w:t>UNKNOWN</w:t>
            </w:r>
          </w:p>
        </w:tc>
        <w:tc>
          <w:tcPr>
            <w:tcW w:type="dxa" w:w="827999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6E5AA8"/>
                <w:sz w:val="15"/>
              </w:rPr>
              <w:t>CONFIGURED_ONLY</w:t>
            </w:r>
          </w:p>
        </w:tc>
        <w:tc>
          <w:tcPr>
            <w:tcW w:type="dxa" w:w="1224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5"/>
              </w:rPr>
              <w:t>Нужен isolated canary + fixture + storage path</w:t>
            </w:r>
          </w:p>
        </w:tc>
      </w:tr>
    </w:tbl>
    <w:p>
      <w:pPr>
        <w:spacing w:after="0"/>
      </w:pPr>
    </w:p>
    <w:p>
      <w:pPr>
        <w:keepLines w:val="0"/>
        <w:spacing w:before="0" w:after="100" w:line="269" w:lineRule="auto"/>
      </w:pPr>
      <w:r>
        <w:rPr>
          <w:rFonts w:ascii="Carlito" w:hAnsi="Carlito" w:eastAsia="Carlito"/>
          <w:b/>
          <w:color w:val="18324B"/>
          <w:sz w:val="18"/>
        </w:rPr>
        <w:t xml:space="preserve">[НОРМАТИВНО] </w:t>
      </w:r>
      <w:r>
        <w:rPr>
          <w:rFonts w:ascii="Carlito" w:hAnsi="Carlito" w:eastAsia="Carlito"/>
          <w:color w:val="24313A"/>
          <w:sz w:val="21"/>
        </w:rPr>
        <w:t>Для каждого объекта evidence должен включать команду/путь/скриншот/экспорт/commit SHA и captured_at. Формулировка «вероятно реализовано» запрещена.</w:t>
      </w:r>
    </w:p>
    <w:p>
      <w:bookmarkStart w:id="17" w:name="sec08"/>
      <w:pPr>
        <w:pStyle w:val="Heading1"/>
        <w:keepNext/>
        <w:spacing w:before="240" w:after="140"/>
        <w:pBdr>
          <w:bottom w:val="single" w:sz="8" w:space="4" w:color="B8CEE2"/>
        </w:pBdr>
      </w:pPr>
      <w:r>
        <w:rPr>
          <w:rFonts w:ascii="Carlito" w:hAnsi="Carlito" w:eastAsia="Carlito"/>
          <w:b/>
          <w:color w:val="2E75B6"/>
          <w:sz w:val="36"/>
        </w:rPr>
        <w:t>8. Work Packages</w:t>
      </w:r>
      <w:bookmarkEnd w:id="17"/>
    </w:p>
    <w:p>
      <w:pPr>
        <w:keepLines w:val="0"/>
        <w:spacing w:before="0" w:after="100" w:line="269" w:lineRule="auto"/>
      </w:pPr>
      <w:r>
        <w:rPr>
          <w:rFonts w:ascii="Carlito" w:hAnsi="Carlito" w:eastAsia="Carlito"/>
          <w:b/>
          <w:color w:val="0E7C86"/>
          <w:sz w:val="18"/>
        </w:rPr>
        <w:t xml:space="preserve">[ИНТЕРПРЕТИРОВАНО] </w:t>
      </w:r>
      <w:r>
        <w:rPr>
          <w:rFonts w:ascii="Carlito" w:hAnsi="Carlito" w:eastAsia="Carlito"/>
          <w:color w:val="24313A"/>
          <w:sz w:val="21"/>
        </w:rPr>
        <w:t>Work packages организованы по зависимостям. Календарная дата не отменяет gate: работа, не прошедшая prerequisite, остаётся HOLD даже 30 сентября.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540000"/>
            <w:shd w:fill="18324B" w:val="clea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AEBBC7"/>
              <w:start w:val="single" w:sz="3" w:color="AEBBC7"/>
              <w:bottom w:val="single" w:sz="3" w:color="AEBBC7"/>
              <w:end w:val="single" w:sz="3" w:color="AEBBC7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rlito" w:hAnsi="Carlito" w:eastAsia="Carlito"/>
                <w:b/>
                <w:color w:val="FFFFFF"/>
                <w:sz w:val="18"/>
              </w:rPr>
              <w:t>ID</w:t>
            </w:r>
          </w:p>
        </w:tc>
        <w:tc>
          <w:tcPr>
            <w:tcW w:type="dxa" w:w="1800000"/>
            <w:shd w:fill="18324B" w:val="clea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AEBBC7"/>
              <w:start w:val="single" w:sz="3" w:color="AEBBC7"/>
              <w:bottom w:val="single" w:sz="3" w:color="AEBBC7"/>
              <w:end w:val="single" w:sz="3" w:color="AEBBC7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rlito" w:hAnsi="Carlito" w:eastAsia="Carlito"/>
                <w:b/>
                <w:color w:val="FFFFFF"/>
                <w:sz w:val="18"/>
              </w:rPr>
              <w:t>Название</w:t>
            </w:r>
          </w:p>
        </w:tc>
        <w:tc>
          <w:tcPr>
            <w:tcW w:type="dxa" w:w="2736000"/>
            <w:shd w:fill="18324B" w:val="clea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AEBBC7"/>
              <w:start w:val="single" w:sz="3" w:color="AEBBC7"/>
              <w:bottom w:val="single" w:sz="3" w:color="AEBBC7"/>
              <w:end w:val="single" w:sz="3" w:color="AEBBC7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rlito" w:hAnsi="Carlito" w:eastAsia="Carlito"/>
                <w:b/>
                <w:color w:val="FFFFFF"/>
                <w:sz w:val="18"/>
              </w:rPr>
              <w:t>Результат</w:t>
            </w:r>
          </w:p>
        </w:tc>
        <w:tc>
          <w:tcPr>
            <w:tcW w:type="dxa" w:w="1080000"/>
            <w:shd w:fill="18324B" w:val="clea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AEBBC7"/>
              <w:start w:val="single" w:sz="3" w:color="AEBBC7"/>
              <w:bottom w:val="single" w:sz="3" w:color="AEBBC7"/>
              <w:end w:val="single" w:sz="3" w:color="AEBBC7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rlito" w:hAnsi="Carlito" w:eastAsia="Carlito"/>
                <w:b/>
                <w:color w:val="FFFFFF"/>
                <w:sz w:val="18"/>
              </w:rPr>
              <w:t>Зависимость</w:t>
            </w:r>
          </w:p>
        </w:tc>
      </w:tr>
      <w:tr>
        <w:trPr>
          <w:cantSplit/>
        </w:trPr>
        <w:tc>
          <w:tcPr>
            <w:tcW w:type="dxa" w:w="540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7"/>
              </w:rPr>
              <w:t>WP-00</w:t>
            </w:r>
          </w:p>
        </w:tc>
        <w:tc>
          <w:tcPr>
            <w:tcW w:type="dxa" w:w="1800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7"/>
              </w:rPr>
              <w:t>Governance &amp; Source of Truth</w:t>
            </w:r>
          </w:p>
        </w:tc>
        <w:tc>
          <w:tcPr>
            <w:tcW w:type="dxa" w:w="2736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7"/>
              </w:rPr>
              <w:t>Owner approvals, non-goals, baseline SHA, flags OFF</w:t>
            </w:r>
          </w:p>
        </w:tc>
        <w:tc>
          <w:tcPr>
            <w:tcW w:type="dxa" w:w="1080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7"/>
              </w:rPr>
              <w:t>Нет</w:t>
            </w:r>
          </w:p>
        </w:tc>
      </w:tr>
      <w:tr>
        <w:trPr>
          <w:cantSplit/>
        </w:trPr>
        <w:tc>
          <w:tcPr>
            <w:tcW w:type="dxa" w:w="540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7"/>
              </w:rPr>
              <w:t>WP-01</w:t>
            </w:r>
          </w:p>
        </w:tc>
        <w:tc>
          <w:tcPr>
            <w:tcW w:type="dxa" w:w="1800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7"/>
              </w:rPr>
              <w:t>Current-State &amp; Website Baseline</w:t>
            </w:r>
          </w:p>
        </w:tc>
        <w:tc>
          <w:tcPr>
            <w:tcW w:type="dxa" w:w="2736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7"/>
              </w:rPr>
              <w:t>Reconciliation, GSC, routes, claims, technical readiness</w:t>
            </w:r>
          </w:p>
        </w:tc>
        <w:tc>
          <w:tcPr>
            <w:tcW w:type="dxa" w:w="1080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7"/>
              </w:rPr>
              <w:t>WP-00</w:t>
            </w:r>
          </w:p>
        </w:tc>
      </w:tr>
      <w:tr>
        <w:trPr>
          <w:cantSplit/>
        </w:trPr>
        <w:tc>
          <w:tcPr>
            <w:tcW w:type="dxa" w:w="540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7"/>
              </w:rPr>
              <w:t>WP-02</w:t>
            </w:r>
          </w:p>
        </w:tc>
        <w:tc>
          <w:tcPr>
            <w:tcW w:type="dxa" w:w="1800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7"/>
              </w:rPr>
              <w:t>Capability Harness &amp; 13-Source Matrix</w:t>
            </w:r>
          </w:p>
        </w:tc>
        <w:tc>
          <w:tcPr>
            <w:tcW w:type="dxa" w:w="2736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7"/>
              </w:rPr>
              <w:t>Isolated canaries, fixtures, schema/cost/privacy matrix</w:t>
            </w:r>
          </w:p>
        </w:tc>
        <w:tc>
          <w:tcPr>
            <w:tcW w:type="dxa" w:w="1080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7"/>
              </w:rPr>
              <w:t>WP-00</w:t>
            </w:r>
          </w:p>
        </w:tc>
      </w:tr>
      <w:tr>
        <w:trPr>
          <w:cantSplit/>
        </w:trPr>
        <w:tc>
          <w:tcPr>
            <w:tcW w:type="dxa" w:w="540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7"/>
              </w:rPr>
              <w:t>WP-03</w:t>
            </w:r>
          </w:p>
        </w:tc>
        <w:tc>
          <w:tcPr>
            <w:tcW w:type="dxa" w:w="1800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7"/>
              </w:rPr>
              <w:t>Measurement Safety Reconciliation</w:t>
            </w:r>
          </w:p>
        </w:tc>
        <w:tc>
          <w:tcPr>
            <w:tcW w:type="dxa" w:w="2736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7"/>
              </w:rPr>
              <w:t>Attempts, retries, Local domains, migrations, grid stub</w:t>
            </w:r>
          </w:p>
        </w:tc>
        <w:tc>
          <w:tcPr>
            <w:tcW w:type="dxa" w:w="1080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7"/>
              </w:rPr>
              <w:t>WP-00 / code baseline</w:t>
            </w:r>
          </w:p>
        </w:tc>
      </w:tr>
      <w:tr>
        <w:trPr>
          <w:cantSplit/>
        </w:trPr>
        <w:tc>
          <w:tcPr>
            <w:tcW w:type="dxa" w:w="540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7"/>
              </w:rPr>
              <w:t>WP-04</w:t>
            </w:r>
          </w:p>
        </w:tc>
        <w:tc>
          <w:tcPr>
            <w:tcW w:type="dxa" w:w="1800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7"/>
              </w:rPr>
              <w:t>Provider Registry &amp; Core Google Contracts</w:t>
            </w:r>
          </w:p>
        </w:tc>
        <w:tc>
          <w:tcPr>
            <w:tcW w:type="dxa" w:w="2736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7"/>
              </w:rPr>
              <w:t>Registry, validators, evidence writer, Google pilots</w:t>
            </w:r>
          </w:p>
        </w:tc>
        <w:tc>
          <w:tcPr>
            <w:tcW w:type="dxa" w:w="1080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7"/>
              </w:rPr>
              <w:t>WP-02 + WP-03</w:t>
            </w:r>
          </w:p>
        </w:tc>
      </w:tr>
      <w:tr>
        <w:trPr>
          <w:cantSplit/>
        </w:trPr>
        <w:tc>
          <w:tcPr>
            <w:tcW w:type="dxa" w:w="540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7"/>
              </w:rPr>
              <w:t>WP-05</w:t>
            </w:r>
          </w:p>
        </w:tc>
        <w:tc>
          <w:tcPr>
            <w:tcW w:type="dxa" w:w="1800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7"/>
              </w:rPr>
              <w:t>HoReCa Intent Ontology v0.1</w:t>
            </w:r>
          </w:p>
        </w:tc>
        <w:tc>
          <w:tcPr>
            <w:tcW w:type="dxa" w:w="2736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7"/>
              </w:rPr>
              <w:t>50–100 normalized intents</w:t>
            </w:r>
          </w:p>
        </w:tc>
        <w:tc>
          <w:tcPr>
            <w:tcW w:type="dxa" w:w="1080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7"/>
              </w:rPr>
              <w:t>WP-00; parallel</w:t>
            </w:r>
          </w:p>
        </w:tc>
      </w:tr>
      <w:tr>
        <w:trPr>
          <w:cantSplit/>
        </w:trPr>
        <w:tc>
          <w:tcPr>
            <w:tcW w:type="dxa" w:w="540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7"/>
              </w:rPr>
              <w:t>WP-06</w:t>
            </w:r>
          </w:p>
        </w:tc>
        <w:tc>
          <w:tcPr>
            <w:tcW w:type="dxa" w:w="1800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7"/>
              </w:rPr>
              <w:t>AVLI Pilot</w:t>
            </w:r>
          </w:p>
        </w:tc>
        <w:tc>
          <w:tcPr>
            <w:tcW w:type="dxa" w:w="2736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7"/>
              </w:rPr>
              <w:t>Operating restaurant decision report</w:t>
            </w:r>
          </w:p>
        </w:tc>
        <w:tc>
          <w:tcPr>
            <w:tcW w:type="dxa" w:w="1080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7"/>
              </w:rPr>
              <w:t>WP-04 gate + WP-05</w:t>
            </w:r>
          </w:p>
        </w:tc>
      </w:tr>
      <w:tr>
        <w:trPr>
          <w:cantSplit/>
        </w:trPr>
        <w:tc>
          <w:tcPr>
            <w:tcW w:type="dxa" w:w="540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7"/>
              </w:rPr>
              <w:t>WP-07</w:t>
            </w:r>
          </w:p>
        </w:tc>
        <w:tc>
          <w:tcPr>
            <w:tcW w:type="dxa" w:w="1800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7"/>
              </w:rPr>
              <w:t>KORA Pilot</w:t>
            </w:r>
          </w:p>
        </w:tc>
        <w:tc>
          <w:tcPr>
            <w:tcW w:type="dxa" w:w="2736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7"/>
              </w:rPr>
              <w:t>Pre-opening readiness report</w:t>
            </w:r>
          </w:p>
        </w:tc>
        <w:tc>
          <w:tcPr>
            <w:tcW w:type="dxa" w:w="1080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7"/>
              </w:rPr>
              <w:t>WP-01 + WP-05; provider subset after WP-04</w:t>
            </w:r>
          </w:p>
        </w:tc>
      </w:tr>
      <w:tr>
        <w:trPr>
          <w:cantSplit/>
        </w:trPr>
        <w:tc>
          <w:tcPr>
            <w:tcW w:type="dxa" w:w="540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7"/>
              </w:rPr>
              <w:t>WP-08</w:t>
            </w:r>
          </w:p>
        </w:tc>
        <w:tc>
          <w:tcPr>
            <w:tcW w:type="dxa" w:w="1800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7"/>
              </w:rPr>
              <w:t>Target Website &amp; Offer Specification</w:t>
            </w:r>
          </w:p>
        </w:tc>
        <w:tc>
          <w:tcPr>
            <w:tcW w:type="dxa" w:w="2736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7"/>
              </w:rPr>
              <w:t>IA, page specs, claims, content and release gates</w:t>
            </w:r>
          </w:p>
        </w:tc>
        <w:tc>
          <w:tcPr>
            <w:tcW w:type="dxa" w:w="1080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7"/>
              </w:rPr>
              <w:t>WP-01 + product decisions</w:t>
            </w:r>
          </w:p>
        </w:tc>
      </w:tr>
      <w:tr>
        <w:trPr>
          <w:cantSplit/>
        </w:trPr>
        <w:tc>
          <w:tcPr>
            <w:tcW w:type="dxa" w:w="540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7"/>
              </w:rPr>
              <w:t>WP-09</w:t>
            </w:r>
          </w:p>
        </w:tc>
        <w:tc>
          <w:tcPr>
            <w:tcW w:type="dxa" w:w="1800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7"/>
              </w:rPr>
              <w:t>Evidence Loop, Unit Economics &amp; Owner Gate</w:t>
            </w:r>
          </w:p>
        </w:tc>
        <w:tc>
          <w:tcPr>
            <w:tcW w:type="dxa" w:w="2736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7"/>
              </w:rPr>
              <w:t>Remeasurement, costs, GO/NO-GO</w:t>
            </w:r>
          </w:p>
        </w:tc>
        <w:tc>
          <w:tcPr>
            <w:tcW w:type="dxa" w:w="1080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7"/>
              </w:rPr>
              <w:t>WP-02–WP-08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80" w:after="80"/>
      </w:pPr>
      <w:r>
        <w:rPr>
          <w:rFonts w:ascii="Carlito" w:hAnsi="Carlito" w:eastAsia="Carlito"/>
          <w:b/>
          <w:color w:val="0E7C86"/>
          <w:sz w:val="28"/>
        </w:rPr>
        <w:t>WP-00. Governance &amp; Source of Truth</w:t>
      </w:r>
    </w:p>
    <w:p>
      <w:pPr>
        <w:keepLines w:val="0"/>
        <w:spacing w:before="0" w:after="100" w:line="269" w:lineRule="auto"/>
      </w:pPr>
      <w:r>
        <w:rPr>
          <w:rFonts w:ascii="Carlito" w:hAnsi="Carlito" w:eastAsia="Carlito"/>
          <w:b/>
          <w:color w:val="18324B"/>
          <w:sz w:val="18"/>
        </w:rPr>
        <w:t xml:space="preserve">[НОРМАТИВНО] </w:t>
      </w:r>
      <w:r>
        <w:rPr>
          <w:rFonts w:ascii="Carlito" w:hAnsi="Carlito" w:eastAsia="Carlito"/>
          <w:color w:val="24313A"/>
          <w:sz w:val="21"/>
        </w:rPr>
        <w:t>До capability discovery должны быть утверждены Product Decision, Technical Delta discovery boundary, non-goals и flags OFF.</w:t>
      </w:r>
      <w:r>
        <w:rPr>
          <w:rFonts w:ascii="Carlito" w:hAnsi="Carlito" w:eastAsia="Carlito"/>
          <w:i/>
          <w:color w:val="66737F"/>
          <w:sz w:val="17"/>
        </w:rPr>
        <w:t xml:space="preserve">  [S1 §9; S2 §13 Phase 0]</w:t>
      </w:r>
    </w:p>
    <w:p>
      <w:pPr>
        <w:pStyle w:val="Heading3"/>
        <w:keepNext/>
        <w:spacing w:before="120" w:after="60"/>
      </w:pPr>
      <w:r>
        <w:rPr>
          <w:rFonts w:ascii="Carlito" w:hAnsi="Carlito" w:eastAsia="Carlito"/>
          <w:b/>
          <w:color w:val="18324B"/>
          <w:sz w:val="23"/>
        </w:rPr>
        <w:t>Задачи</w:t>
      </w:r>
    </w:p>
    <w:p>
      <w:pPr>
        <w:pStyle w:val="ListBullet"/>
        <w:spacing w:after="64" w:line="259" w:lineRule="auto"/>
        <w:ind w:left="369" w:hanging="181"/>
      </w:pPr>
      <w:r>
        <w:rPr>
          <w:rFonts w:ascii="Carlito" w:hAnsi="Carlito" w:eastAsia="Carlito"/>
          <w:color w:val="24313A"/>
          <w:sz w:val="21"/>
        </w:rPr>
        <w:t>Записать фактический repository, branch и baseline SHA на момент старта.</w:t>
      </w:r>
    </w:p>
    <w:p>
      <w:pPr>
        <w:pStyle w:val="ListBullet"/>
        <w:spacing w:after="64" w:line="259" w:lineRule="auto"/>
        <w:ind w:left="369" w:hanging="181"/>
      </w:pPr>
      <w:r>
        <w:rPr>
          <w:rFonts w:ascii="Carlito" w:hAnsi="Carlito" w:eastAsia="Carlito"/>
          <w:color w:val="24313A"/>
          <w:sz w:val="21"/>
        </w:rPr>
        <w:t>Утвердить S1–S4 как нормативную базу и отметить S5 как background.</w:t>
      </w:r>
    </w:p>
    <w:p>
      <w:pPr>
        <w:pStyle w:val="ListBullet"/>
        <w:spacing w:after="64" w:line="259" w:lineRule="auto"/>
        <w:ind w:left="369" w:hanging="181"/>
      </w:pPr>
      <w:r>
        <w:rPr>
          <w:rFonts w:ascii="Carlito" w:hAnsi="Carlito" w:eastAsia="Carlito"/>
          <w:color w:val="24313A"/>
          <w:sz w:val="21"/>
        </w:rPr>
        <w:t>Утвердить owner-approved global и per-source canary cost caps.</w:t>
      </w:r>
    </w:p>
    <w:p>
      <w:pPr>
        <w:pStyle w:val="ListBullet"/>
        <w:spacing w:after="64" w:line="259" w:lineRule="auto"/>
        <w:ind w:left="369" w:hanging="181"/>
      </w:pPr>
      <w:r>
        <w:rPr>
          <w:rFonts w:ascii="Carlito" w:hAnsi="Carlito" w:eastAsia="Carlito"/>
          <w:color w:val="24313A"/>
          <w:sz w:val="21"/>
        </w:rPr>
        <w:t>Утвердить, что public website/pricing остаются без изменений до Gate G7.</w:t>
      </w:r>
    </w:p>
    <w:p>
      <w:pPr>
        <w:pStyle w:val="ListBullet"/>
        <w:spacing w:after="64" w:line="259" w:lineRule="auto"/>
        <w:ind w:left="369" w:hanging="181"/>
      </w:pPr>
      <w:r>
        <w:rPr>
          <w:rFonts w:ascii="Carlito" w:hAnsi="Carlito" w:eastAsia="Carlito"/>
          <w:color w:val="24313A"/>
          <w:sz w:val="21"/>
        </w:rPr>
        <w:t>Зафиксировать feature flags OFF и доказать, что deploy/migration создают 0 cycles, 0 permits и 0 calls.</w:t>
      </w:r>
    </w:p>
    <w:p>
      <w:pPr>
        <w:pStyle w:val="ListBullet"/>
        <w:spacing w:after="64" w:line="259" w:lineRule="auto"/>
        <w:ind w:left="369" w:hanging="181"/>
      </w:pPr>
      <w:r>
        <w:rPr>
          <w:rFonts w:ascii="Carlito" w:hAnsi="Carlito" w:eastAsia="Carlito"/>
          <w:color w:val="24313A"/>
          <w:sz w:val="21"/>
        </w:rPr>
        <w:t>Назначить владельцев work packages и канал хранения acceptance evidence.</w:t>
      </w:r>
    </w:p>
    <w:p>
      <w:pPr>
        <w:pStyle w:val="Heading3"/>
        <w:keepNext/>
        <w:spacing w:before="120" w:after="60"/>
      </w:pPr>
      <w:r>
        <w:rPr>
          <w:rFonts w:ascii="Carlito" w:hAnsi="Carlito" w:eastAsia="Carlito"/>
          <w:b/>
          <w:color w:val="18324B"/>
          <w:sz w:val="23"/>
        </w:rPr>
        <w:t>Acceptance</w:t>
      </w:r>
    </w:p>
    <w:p>
      <w:pPr>
        <w:pStyle w:val="ListBullet"/>
        <w:spacing w:after="64" w:line="259" w:lineRule="auto"/>
        <w:ind w:left="369" w:hanging="181"/>
      </w:pPr>
      <w:r>
        <w:rPr>
          <w:rFonts w:ascii="Carlito" w:hAnsi="Carlito" w:eastAsia="Carlito"/>
          <w:b/>
          <w:color w:val="18324B"/>
          <w:sz w:val="17"/>
        </w:rPr>
        <w:t xml:space="preserve">[НОРМАТИВНО] </w:t>
      </w:r>
      <w:r>
        <w:rPr>
          <w:rFonts w:ascii="Carlito" w:hAnsi="Carlito" w:eastAsia="Carlito"/>
          <w:color w:val="24313A"/>
          <w:sz w:val="21"/>
        </w:rPr>
        <w:t>Owner Decision Record подписан или имеет явное электронное approval evidence.</w:t>
      </w:r>
    </w:p>
    <w:p>
      <w:pPr>
        <w:pStyle w:val="ListBullet"/>
        <w:spacing w:after="64" w:line="259" w:lineRule="auto"/>
        <w:ind w:left="369" w:hanging="181"/>
      </w:pPr>
      <w:r>
        <w:rPr>
          <w:rFonts w:ascii="Carlito" w:hAnsi="Carlito" w:eastAsia="Carlito"/>
          <w:b/>
          <w:color w:val="18324B"/>
          <w:sz w:val="17"/>
        </w:rPr>
        <w:t xml:space="preserve">[НОРМАТИВНО] </w:t>
      </w:r>
      <w:r>
        <w:rPr>
          <w:rFonts w:ascii="Carlito" w:hAnsi="Carlito" w:eastAsia="Carlito"/>
          <w:color w:val="24313A"/>
          <w:sz w:val="21"/>
        </w:rPr>
        <w:t>Baseline SHA и environment inventory сохранены.</w:t>
      </w:r>
    </w:p>
    <w:p>
      <w:pPr>
        <w:pStyle w:val="ListBullet"/>
        <w:spacing w:after="64" w:line="259" w:lineRule="auto"/>
        <w:ind w:left="369" w:hanging="181"/>
      </w:pPr>
      <w:r>
        <w:rPr>
          <w:rFonts w:ascii="Carlito" w:hAnsi="Carlito" w:eastAsia="Carlito"/>
          <w:b/>
          <w:color w:val="18324B"/>
          <w:sz w:val="17"/>
        </w:rPr>
        <w:t xml:space="preserve">[НОРМАТИВНО] </w:t>
      </w:r>
      <w:r>
        <w:rPr>
          <w:rFonts w:ascii="Carlito" w:hAnsi="Carlito" w:eastAsia="Carlito"/>
          <w:color w:val="24313A"/>
          <w:sz w:val="21"/>
        </w:rPr>
        <w:t>Canary budget, stop conditions и permitted sources перечислены.</w:t>
      </w:r>
    </w:p>
    <w:p>
      <w:pPr>
        <w:pStyle w:val="ListBullet"/>
        <w:spacing w:after="64" w:line="259" w:lineRule="auto"/>
        <w:ind w:left="369" w:hanging="181"/>
      </w:pPr>
      <w:r>
        <w:rPr>
          <w:rFonts w:ascii="Carlito" w:hAnsi="Carlito" w:eastAsia="Carlito"/>
          <w:b/>
          <w:color w:val="18324B"/>
          <w:sz w:val="17"/>
        </w:rPr>
        <w:t xml:space="preserve">[НОРМАТИВНО] </w:t>
      </w:r>
      <w:r>
        <w:rPr>
          <w:rFonts w:ascii="Carlito" w:hAnsi="Carlito" w:eastAsia="Carlito"/>
          <w:color w:val="24313A"/>
          <w:sz w:val="21"/>
        </w:rPr>
        <w:t>Нет незадокументированных публичных обещаний или runtime enablement.</w:t>
      </w:r>
    </w:p>
    <w:p>
      <w:pPr>
        <w:pStyle w:val="Heading2"/>
        <w:keepNext/>
        <w:spacing w:before="180" w:after="80"/>
      </w:pPr>
      <w:r>
        <w:rPr>
          <w:rFonts w:ascii="Carlito" w:hAnsi="Carlito" w:eastAsia="Carlito"/>
          <w:b/>
          <w:color w:val="0E7C86"/>
          <w:sz w:val="28"/>
        </w:rPr>
        <w:t>WP-01. Current-State &amp; Website Baseline</w:t>
      </w:r>
    </w:p>
    <w:p>
      <w:pPr>
        <w:keepLines w:val="0"/>
        <w:spacing w:before="0" w:after="100" w:line="269" w:lineRule="auto"/>
      </w:pPr>
      <w:r>
        <w:rPr>
          <w:rFonts w:ascii="Carlito" w:hAnsi="Carlito" w:eastAsia="Carlito"/>
          <w:b/>
          <w:color w:val="0E7C86"/>
          <w:sz w:val="18"/>
        </w:rPr>
        <w:t xml:space="preserve">[ИНТЕРПРЕТИРОВАНО] </w:t>
      </w:r>
      <w:r>
        <w:rPr>
          <w:rFonts w:ascii="Carlito" w:hAnsi="Carlito" w:eastAsia="Carlito"/>
          <w:color w:val="24313A"/>
          <w:sz w:val="21"/>
        </w:rPr>
        <w:t>Этот пакет объединяет полезную часть Hermes backlog: baseline, routes, technical readiness, claims inventory и indexability. Он не публикует новую стратегию.</w:t>
      </w:r>
    </w:p>
    <w:p>
      <w:pPr>
        <w:pStyle w:val="Heading3"/>
        <w:keepNext/>
        <w:spacing w:before="120" w:after="60"/>
      </w:pPr>
      <w:r>
        <w:rPr>
          <w:rFonts w:ascii="Carlito" w:hAnsi="Carlito" w:eastAsia="Carlito"/>
          <w:b/>
          <w:color w:val="18324B"/>
          <w:sz w:val="23"/>
        </w:rPr>
        <w:t>Задачи</w:t>
      </w:r>
    </w:p>
    <w:p>
      <w:pPr>
        <w:pStyle w:val="ListBullet"/>
        <w:spacing w:after="64" w:line="259" w:lineRule="auto"/>
        <w:ind w:left="369" w:hanging="181"/>
      </w:pPr>
      <w:r>
        <w:rPr>
          <w:rFonts w:ascii="Carlito" w:hAnsi="Carlito" w:eastAsia="Carlito"/>
          <w:color w:val="24313A"/>
          <w:sz w:val="21"/>
        </w:rPr>
        <w:t>Составить inventory маршрутов: /, /visibility, /check, /pricing, app entry points, Lab, automation, methodology, evidence, contact и все фактические redirects.</w:t>
      </w:r>
    </w:p>
    <w:p>
      <w:pPr>
        <w:pStyle w:val="ListBullet"/>
        <w:spacing w:after="64" w:line="259" w:lineRule="auto"/>
        <w:ind w:left="369" w:hanging="181"/>
      </w:pPr>
      <w:r>
        <w:rPr>
          <w:rFonts w:ascii="Carlito" w:hAnsi="Carlito" w:eastAsia="Carlito"/>
          <w:color w:val="24313A"/>
          <w:sz w:val="21"/>
        </w:rPr>
        <w:t>Для каждого route присвоить KEEP / REWRITE / MERGE / REMOVE / MISSING и CURRENT / TARGET / HOLD.</w:t>
      </w:r>
    </w:p>
    <w:p>
      <w:pPr>
        <w:pStyle w:val="ListBullet"/>
        <w:spacing w:after="64" w:line="259" w:lineRule="auto"/>
        <w:ind w:left="369" w:hanging="181"/>
      </w:pPr>
      <w:r>
        <w:rPr>
          <w:rFonts w:ascii="Carlito" w:hAnsi="Carlito" w:eastAsia="Carlito"/>
          <w:color w:val="24313A"/>
          <w:sz w:val="21"/>
        </w:rPr>
        <w:t>Снять GSC baseline: queries, pages, impressions, clicks, average position, indexing issues и доступные AI features без подмены недоступных данных.</w:t>
      </w:r>
    </w:p>
    <w:p>
      <w:pPr>
        <w:pStyle w:val="ListBullet"/>
        <w:spacing w:after="64" w:line="259" w:lineRule="auto"/>
        <w:ind w:left="369" w:hanging="181"/>
      </w:pPr>
      <w:r>
        <w:rPr>
          <w:rFonts w:ascii="Carlito" w:hAnsi="Carlito" w:eastAsia="Carlito"/>
          <w:color w:val="24313A"/>
          <w:sz w:val="21"/>
        </w:rPr>
        <w:t>Проверить sitemap, robots.txt, canonicals, indexability, crawler-readable HTML, SSR, broken links, duplicate routes, schema/text consistency, Lighthouse/CWV и mobile.</w:t>
      </w:r>
    </w:p>
    <w:p>
      <w:pPr>
        <w:pStyle w:val="ListBullet"/>
        <w:spacing w:after="64" w:line="259" w:lineRule="auto"/>
        <w:ind w:left="369" w:hanging="181"/>
      </w:pPr>
      <w:r>
        <w:rPr>
          <w:rFonts w:ascii="Carlito" w:hAnsi="Carlito" w:eastAsia="Carlito"/>
          <w:color w:val="24313A"/>
          <w:sz w:val="21"/>
        </w:rPr>
        <w:t>Зафиксировать текущие pricing/claims/FAQ/CTA и отметить каждое обещание как SUPPORTED / PARTIAL / UNSUPPORTED / UNKNOWN.</w:t>
      </w:r>
    </w:p>
    <w:p>
      <w:pPr>
        <w:pStyle w:val="ListBullet"/>
        <w:spacing w:after="64" w:line="259" w:lineRule="auto"/>
        <w:ind w:left="369" w:hanging="181"/>
      </w:pPr>
      <w:r>
        <w:rPr>
          <w:rFonts w:ascii="Carlito" w:hAnsi="Carlito" w:eastAsia="Carlito"/>
          <w:color w:val="24313A"/>
          <w:sz w:val="21"/>
        </w:rPr>
        <w:t>Проверить Cloudflare AI Crawl Control только если домен действительно использует соответствующую конфигурацию.</w:t>
      </w:r>
    </w:p>
    <w:p>
      <w:pPr>
        <w:pStyle w:val="ListBullet"/>
        <w:spacing w:after="64" w:line="259" w:lineRule="auto"/>
        <w:ind w:left="369" w:hanging="181"/>
      </w:pPr>
      <w:r>
        <w:rPr>
          <w:rFonts w:ascii="Carlito" w:hAnsi="Carlito" w:eastAsia="Carlito"/>
          <w:color w:val="24313A"/>
          <w:sz w:val="21"/>
        </w:rPr>
        <w:t>Оставить llms.txt как zero-weight diagnostic, не как P0 growth lever.</w:t>
      </w:r>
    </w:p>
    <w:p>
      <w:pPr>
        <w:pStyle w:val="Heading3"/>
        <w:keepNext/>
        <w:spacing w:before="120" w:after="60"/>
      </w:pPr>
      <w:r>
        <w:rPr>
          <w:rFonts w:ascii="Carlito" w:hAnsi="Carlito" w:eastAsia="Carlito"/>
          <w:b/>
          <w:color w:val="18324B"/>
          <w:sz w:val="23"/>
        </w:rPr>
        <w:t>Acceptance</w:t>
      </w:r>
    </w:p>
    <w:p>
      <w:pPr>
        <w:pStyle w:val="ListBullet"/>
        <w:spacing w:after="64" w:line="259" w:lineRule="auto"/>
        <w:ind w:left="369" w:hanging="181"/>
      </w:pPr>
      <w:r>
        <w:rPr>
          <w:rFonts w:ascii="Carlito" w:hAnsi="Carlito" w:eastAsia="Carlito"/>
          <w:b/>
          <w:color w:val="18324B"/>
          <w:sz w:val="17"/>
        </w:rPr>
        <w:t xml:space="preserve">[НОРМАТИВНО] </w:t>
      </w:r>
      <w:r>
        <w:rPr>
          <w:rFonts w:ascii="Carlito" w:hAnsi="Carlito" w:eastAsia="Carlito"/>
          <w:color w:val="24313A"/>
          <w:sz w:val="21"/>
        </w:rPr>
        <w:t>100% публичных routes и claims включены в matrix.</w:t>
      </w:r>
    </w:p>
    <w:p>
      <w:pPr>
        <w:pStyle w:val="ListBullet"/>
        <w:spacing w:after="64" w:line="259" w:lineRule="auto"/>
        <w:ind w:left="369" w:hanging="181"/>
      </w:pPr>
      <w:r>
        <w:rPr>
          <w:rFonts w:ascii="Carlito" w:hAnsi="Carlito" w:eastAsia="Carlito"/>
          <w:b/>
          <w:color w:val="18324B"/>
          <w:sz w:val="17"/>
        </w:rPr>
        <w:t xml:space="preserve">[НОРМАТИВНО] </w:t>
      </w:r>
      <w:r>
        <w:rPr>
          <w:rFonts w:ascii="Carlito" w:hAnsi="Carlito" w:eastAsia="Carlito"/>
          <w:color w:val="24313A"/>
          <w:sz w:val="21"/>
        </w:rPr>
        <w:t>GSC baseline имеет export date и source file.</w:t>
      </w:r>
    </w:p>
    <w:p>
      <w:pPr>
        <w:pStyle w:val="ListBullet"/>
        <w:spacing w:after="64" w:line="259" w:lineRule="auto"/>
        <w:ind w:left="369" w:hanging="181"/>
      </w:pPr>
      <w:r>
        <w:rPr>
          <w:rFonts w:ascii="Carlito" w:hAnsi="Carlito" w:eastAsia="Carlito"/>
          <w:b/>
          <w:color w:val="18324B"/>
          <w:sz w:val="17"/>
        </w:rPr>
        <w:t xml:space="preserve">[НОРМАТИВНО] </w:t>
      </w:r>
      <w:r>
        <w:rPr>
          <w:rFonts w:ascii="Carlito" w:hAnsi="Carlito" w:eastAsia="Carlito"/>
          <w:color w:val="24313A"/>
          <w:sz w:val="21"/>
        </w:rPr>
        <w:t>Каждая technical issue имеет evidence, severity, owner и verification step.</w:t>
      </w:r>
    </w:p>
    <w:p>
      <w:pPr>
        <w:pStyle w:val="ListBullet"/>
        <w:spacing w:after="64" w:line="259" w:lineRule="auto"/>
        <w:ind w:left="369" w:hanging="181"/>
      </w:pPr>
      <w:r>
        <w:rPr>
          <w:rFonts w:ascii="Carlito" w:hAnsi="Carlito" w:eastAsia="Carlito"/>
          <w:b/>
          <w:color w:val="18324B"/>
          <w:sz w:val="17"/>
        </w:rPr>
        <w:t xml:space="preserve">[НОРМАТИВНО] </w:t>
      </w:r>
      <w:r>
        <w:rPr>
          <w:rFonts w:ascii="Carlito" w:hAnsi="Carlito" w:eastAsia="Carlito"/>
          <w:color w:val="24313A"/>
          <w:sz w:val="21"/>
        </w:rPr>
        <w:t>Технические maintenance fixes не меняют positioning/price и оформлены отдельными PR.</w:t>
      </w:r>
    </w:p>
    <w:p>
      <w:pPr>
        <w:pStyle w:val="ListBullet"/>
        <w:spacing w:after="64" w:line="259" w:lineRule="auto"/>
        <w:ind w:left="369" w:hanging="181"/>
      </w:pPr>
      <w:r>
        <w:rPr>
          <w:rFonts w:ascii="Carlito" w:hAnsi="Carlito" w:eastAsia="Carlito"/>
          <w:b/>
          <w:color w:val="18324B"/>
          <w:sz w:val="17"/>
        </w:rPr>
        <w:t xml:space="preserve">[НОРМАТИВНО] </w:t>
      </w:r>
      <w:r>
        <w:rPr>
          <w:rFonts w:ascii="Carlito" w:hAnsi="Carlito" w:eastAsia="Carlito"/>
          <w:color w:val="24313A"/>
          <w:sz w:val="21"/>
        </w:rPr>
        <w:t>Все недоступные данные отмечены UNKNOWN.</w:t>
      </w:r>
    </w:p>
    <w:p>
      <w:pPr>
        <w:pStyle w:val="Heading2"/>
        <w:keepNext/>
        <w:spacing w:before="180" w:after="80"/>
      </w:pPr>
      <w:r>
        <w:rPr>
          <w:rFonts w:ascii="Carlito" w:hAnsi="Carlito" w:eastAsia="Carlito"/>
          <w:b/>
          <w:color w:val="0E7C86"/>
          <w:sz w:val="28"/>
        </w:rPr>
        <w:t>WP-02. Capability Harness &amp; 13-Source Matrix</w:t>
      </w:r>
    </w:p>
    <w:p>
      <w:pPr>
        <w:keepLines w:val="0"/>
        <w:spacing w:before="0" w:after="100" w:line="269" w:lineRule="auto"/>
      </w:pPr>
      <w:r>
        <w:rPr>
          <w:rFonts w:ascii="Carlito" w:hAnsi="Carlito" w:eastAsia="Carlito"/>
          <w:b/>
          <w:color w:val="2E75B6"/>
          <w:sz w:val="18"/>
        </w:rPr>
        <w:t xml:space="preserve">[ИЗВЛЕЧЕНО] </w:t>
      </w:r>
      <w:r>
        <w:rPr>
          <w:rFonts w:ascii="Carlito" w:hAnsi="Carlito" w:eastAsia="Carlito"/>
          <w:color w:val="24313A"/>
          <w:sz w:val="21"/>
        </w:rPr>
        <w:t>Ближайший технический приоритет Technical Delta v1.3 — capability matrix для 13 вновь настроенных datasets. Разрешены только contract discovery, fixtures и isolated staging canaries с owner-approved cost.</w:t>
      </w:r>
      <w:r>
        <w:rPr>
          <w:rFonts w:ascii="Carlito" w:hAnsi="Carlito" w:eastAsia="Carlito"/>
          <w:i/>
          <w:color w:val="66737F"/>
          <w:sz w:val="17"/>
        </w:rPr>
        <w:t xml:space="preserve">  [S2 §12–16]</w:t>
      </w:r>
    </w:p>
    <w:p>
      <w:pPr>
        <w:pStyle w:val="Heading3"/>
        <w:keepNext/>
        <w:spacing w:before="120" w:after="60"/>
      </w:pPr>
      <w:r>
        <w:rPr>
          <w:rFonts w:ascii="Carlito" w:hAnsi="Carlito" w:eastAsia="Carlito"/>
          <w:b/>
          <w:color w:val="18324B"/>
          <w:sz w:val="23"/>
        </w:rPr>
        <w:t>Источники discovery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520000"/>
            <w:shd w:fill="0E7C86" w:val="clea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AEBBC7"/>
              <w:start w:val="single" w:sz="3" w:color="AEBBC7"/>
              <w:bottom w:val="single" w:sz="3" w:color="AEBBC7"/>
              <w:end w:val="single" w:sz="3" w:color="AEBBC7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rlito" w:hAnsi="Carlito" w:eastAsia="Carlito"/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2520000"/>
            <w:shd w:fill="0E7C86" w:val="clea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AEBBC7"/>
              <w:start w:val="single" w:sz="3" w:color="AEBBC7"/>
              <w:bottom w:val="single" w:sz="3" w:color="AEBBC7"/>
              <w:end w:val="single" w:sz="3" w:color="AEBBC7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rlito" w:hAnsi="Carlito" w:eastAsia="Carlito"/>
                <w:b/>
                <w:color w:val="FFFFFF"/>
                <w:sz w:val="18"/>
              </w:rPr>
              <w:t>Target domain</w:t>
            </w:r>
          </w:p>
        </w:tc>
        <w:tc>
          <w:tcPr>
            <w:tcW w:type="dxa" w:w="1116000"/>
            <w:shd w:fill="0E7C86" w:val="clea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AEBBC7"/>
              <w:start w:val="single" w:sz="3" w:color="AEBBC7"/>
              <w:bottom w:val="single" w:sz="3" w:color="AEBBC7"/>
              <w:end w:val="single" w:sz="3" w:color="AEBBC7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rlito" w:hAnsi="Carlito" w:eastAsia="Carlito"/>
                <w:b/>
                <w:color w:val="FFFFFF"/>
                <w:sz w:val="18"/>
              </w:rPr>
              <w:t>Order</w:t>
            </w:r>
          </w:p>
        </w:tc>
      </w:tr>
      <w:tr>
        <w:trPr>
          <w:cantSplit/>
        </w:trPr>
        <w:tc>
          <w:tcPr>
            <w:tcW w:type="dxa" w:w="2520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8"/>
              </w:rPr>
              <w:t>Google AI Mode</w:t>
            </w:r>
          </w:p>
        </w:tc>
        <w:tc>
          <w:tcPr>
            <w:tcW w:type="dxa" w:w="2520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8"/>
              </w:rPr>
              <w:t>AI Answers</w:t>
            </w:r>
          </w:p>
        </w:tc>
        <w:tc>
          <w:tcPr>
            <w:tcW w:type="dxa" w:w="1116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8"/>
              </w:rPr>
              <w:t>P1-A</w:t>
            </w:r>
          </w:p>
        </w:tc>
      </w:tr>
      <w:tr>
        <w:trPr>
          <w:cantSplit/>
        </w:trPr>
        <w:tc>
          <w:tcPr>
            <w:tcW w:type="dxa" w:w="2520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8"/>
              </w:rPr>
              <w:t>Google SERP</w:t>
            </w:r>
          </w:p>
        </w:tc>
        <w:tc>
          <w:tcPr>
            <w:tcW w:type="dxa" w:w="2520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8"/>
              </w:rPr>
              <w:t>SEARCH</w:t>
            </w:r>
          </w:p>
        </w:tc>
        <w:tc>
          <w:tcPr>
            <w:tcW w:type="dxa" w:w="1116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8"/>
              </w:rPr>
              <w:t>P1-B</w:t>
            </w:r>
          </w:p>
        </w:tc>
      </w:tr>
      <w:tr>
        <w:trPr>
          <w:cantSplit/>
        </w:trPr>
        <w:tc>
          <w:tcPr>
            <w:tcW w:type="dxa" w:w="2520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8"/>
              </w:rPr>
              <w:t>Google Maps Place</w:t>
            </w:r>
          </w:p>
        </w:tc>
        <w:tc>
          <w:tcPr>
            <w:tcW w:type="dxa" w:w="2520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8"/>
              </w:rPr>
              <w:t>Entity / Local</w:t>
            </w:r>
          </w:p>
        </w:tc>
        <w:tc>
          <w:tcPr>
            <w:tcW w:type="dxa" w:w="1116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8"/>
              </w:rPr>
              <w:t>P1-C</w:t>
            </w:r>
          </w:p>
        </w:tc>
      </w:tr>
      <w:tr>
        <w:trPr>
          <w:cantSplit/>
        </w:trPr>
        <w:tc>
          <w:tcPr>
            <w:tcW w:type="dxa" w:w="2520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8"/>
              </w:rPr>
              <w:t>Google Maps Reviews</w:t>
            </w:r>
          </w:p>
        </w:tc>
        <w:tc>
          <w:tcPr>
            <w:tcW w:type="dxa" w:w="2520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8"/>
              </w:rPr>
              <w:t>REPUTATION</w:t>
            </w:r>
          </w:p>
        </w:tc>
        <w:tc>
          <w:tcPr>
            <w:tcW w:type="dxa" w:w="1116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8"/>
              </w:rPr>
              <w:t>P1-D</w:t>
            </w:r>
          </w:p>
        </w:tc>
      </w:tr>
      <w:tr>
        <w:trPr>
          <w:cantSplit/>
        </w:trPr>
        <w:tc>
          <w:tcPr>
            <w:tcW w:type="dxa" w:w="2520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8"/>
              </w:rPr>
              <w:t>Google Travel Hotels</w:t>
            </w:r>
          </w:p>
        </w:tc>
        <w:tc>
          <w:tcPr>
            <w:tcW w:type="dxa" w:w="2520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8"/>
              </w:rPr>
              <w:t>TRAVEL</w:t>
            </w:r>
          </w:p>
        </w:tc>
        <w:tc>
          <w:tcPr>
            <w:tcW w:type="dxa" w:w="1116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8"/>
              </w:rPr>
              <w:t>P1-H</w:t>
            </w:r>
          </w:p>
        </w:tc>
      </w:tr>
      <w:tr>
        <w:trPr>
          <w:cantSplit/>
        </w:trPr>
        <w:tc>
          <w:tcPr>
            <w:tcW w:type="dxa" w:w="2520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8"/>
              </w:rPr>
              <w:t>Instagram Profiles</w:t>
            </w:r>
          </w:p>
        </w:tc>
        <w:tc>
          <w:tcPr>
            <w:tcW w:type="dxa" w:w="2520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8"/>
              </w:rPr>
              <w:t>SOCIAL account</w:t>
            </w:r>
          </w:p>
        </w:tc>
        <w:tc>
          <w:tcPr>
            <w:tcW w:type="dxa" w:w="1116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8"/>
              </w:rPr>
              <w:t>P1-E</w:t>
            </w:r>
          </w:p>
        </w:tc>
      </w:tr>
      <w:tr>
        <w:trPr>
          <w:cantSplit/>
        </w:trPr>
        <w:tc>
          <w:tcPr>
            <w:tcW w:type="dxa" w:w="2520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8"/>
              </w:rPr>
              <w:t>Instagram Posts</w:t>
            </w:r>
          </w:p>
        </w:tc>
        <w:tc>
          <w:tcPr>
            <w:tcW w:type="dxa" w:w="2520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8"/>
              </w:rPr>
              <w:t>SOCIAL content</w:t>
            </w:r>
          </w:p>
        </w:tc>
        <w:tc>
          <w:tcPr>
            <w:tcW w:type="dxa" w:w="1116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8"/>
              </w:rPr>
              <w:t>P1-F</w:t>
            </w:r>
          </w:p>
        </w:tc>
      </w:tr>
      <w:tr>
        <w:trPr>
          <w:cantSplit/>
        </w:trPr>
        <w:tc>
          <w:tcPr>
            <w:tcW w:type="dxa" w:w="2520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8"/>
              </w:rPr>
              <w:t>Instagram Reels</w:t>
            </w:r>
          </w:p>
        </w:tc>
        <w:tc>
          <w:tcPr>
            <w:tcW w:type="dxa" w:w="2520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8"/>
              </w:rPr>
              <w:t>SOCIAL content</w:t>
            </w:r>
          </w:p>
        </w:tc>
        <w:tc>
          <w:tcPr>
            <w:tcW w:type="dxa" w:w="1116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8"/>
              </w:rPr>
              <w:t>P1-F</w:t>
            </w:r>
          </w:p>
        </w:tc>
      </w:tr>
      <w:tr>
        <w:trPr>
          <w:cantSplit/>
        </w:trPr>
        <w:tc>
          <w:tcPr>
            <w:tcW w:type="dxa" w:w="2520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8"/>
              </w:rPr>
              <w:t>Instagram Comments</w:t>
            </w:r>
          </w:p>
        </w:tc>
        <w:tc>
          <w:tcPr>
            <w:tcW w:type="dxa" w:w="2520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8"/>
              </w:rPr>
              <w:t>SOCIAL conversation</w:t>
            </w:r>
          </w:p>
        </w:tc>
        <w:tc>
          <w:tcPr>
            <w:tcW w:type="dxa" w:w="1116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8"/>
              </w:rPr>
              <w:t>P1-G</w:t>
            </w:r>
          </w:p>
        </w:tc>
      </w:tr>
      <w:tr>
        <w:trPr>
          <w:cantSplit/>
        </w:trPr>
        <w:tc>
          <w:tcPr>
            <w:tcW w:type="dxa" w:w="2520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8"/>
              </w:rPr>
              <w:t>TikTok Profiles</w:t>
            </w:r>
          </w:p>
        </w:tc>
        <w:tc>
          <w:tcPr>
            <w:tcW w:type="dxa" w:w="2520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8"/>
              </w:rPr>
              <w:t>SOCIAL account</w:t>
            </w:r>
          </w:p>
        </w:tc>
        <w:tc>
          <w:tcPr>
            <w:tcW w:type="dxa" w:w="1116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8"/>
              </w:rPr>
              <w:t>P1-E</w:t>
            </w:r>
          </w:p>
        </w:tc>
      </w:tr>
      <w:tr>
        <w:trPr>
          <w:cantSplit/>
        </w:trPr>
        <w:tc>
          <w:tcPr>
            <w:tcW w:type="dxa" w:w="2520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8"/>
              </w:rPr>
              <w:t>TikTok Videos</w:t>
            </w:r>
          </w:p>
        </w:tc>
        <w:tc>
          <w:tcPr>
            <w:tcW w:type="dxa" w:w="2520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8"/>
              </w:rPr>
              <w:t>SOCIAL content</w:t>
            </w:r>
          </w:p>
        </w:tc>
        <w:tc>
          <w:tcPr>
            <w:tcW w:type="dxa" w:w="1116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8"/>
              </w:rPr>
              <w:t>P1-F</w:t>
            </w:r>
          </w:p>
        </w:tc>
      </w:tr>
      <w:tr>
        <w:trPr>
          <w:cantSplit/>
        </w:trPr>
        <w:tc>
          <w:tcPr>
            <w:tcW w:type="dxa" w:w="2520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8"/>
              </w:rPr>
              <w:t>Reddit Posts</w:t>
            </w:r>
          </w:p>
        </w:tc>
        <w:tc>
          <w:tcPr>
            <w:tcW w:type="dxa" w:w="2520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8"/>
              </w:rPr>
              <w:t>SOCIAL conversation</w:t>
            </w:r>
          </w:p>
        </w:tc>
        <w:tc>
          <w:tcPr>
            <w:tcW w:type="dxa" w:w="1116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8"/>
              </w:rPr>
              <w:t>P1-G</w:t>
            </w:r>
          </w:p>
        </w:tc>
      </w:tr>
      <w:tr>
        <w:trPr>
          <w:cantSplit/>
        </w:trPr>
        <w:tc>
          <w:tcPr>
            <w:tcW w:type="dxa" w:w="2520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8"/>
              </w:rPr>
              <w:t>YouTube Videos</w:t>
            </w:r>
          </w:p>
        </w:tc>
        <w:tc>
          <w:tcPr>
            <w:tcW w:type="dxa" w:w="2520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8"/>
              </w:rPr>
              <w:t>SOCIAL / video content</w:t>
            </w:r>
          </w:p>
        </w:tc>
        <w:tc>
          <w:tcPr>
            <w:tcW w:type="dxa" w:w="1116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8"/>
              </w:rPr>
              <w:t>P1-F</w:t>
            </w:r>
          </w:p>
        </w:tc>
      </w:tr>
    </w:tbl>
    <w:p>
      <w:pPr>
        <w:spacing w:after="0"/>
      </w:pPr>
    </w:p>
    <w:p>
      <w:pPr>
        <w:pStyle w:val="Heading3"/>
        <w:keepNext/>
        <w:spacing w:before="120" w:after="60"/>
      </w:pPr>
      <w:r>
        <w:rPr>
          <w:rFonts w:ascii="Carlito" w:hAnsi="Carlito" w:eastAsia="Carlito"/>
          <w:b/>
          <w:color w:val="18324B"/>
          <w:sz w:val="23"/>
        </w:rPr>
        <w:t>Canary output contract</w:t>
      </w:r>
    </w:p>
    <w:p>
      <w:pPr>
        <w:pStyle w:val="ListBullet"/>
        <w:spacing w:after="64" w:line="259" w:lineRule="auto"/>
        <w:ind w:left="369" w:hanging="181"/>
      </w:pPr>
      <w:r>
        <w:rPr>
          <w:rFonts w:ascii="Carlito" w:hAnsi="Carlito" w:eastAsia="Carlito"/>
          <w:b/>
          <w:color w:val="2E75B6"/>
          <w:sz w:val="17"/>
        </w:rPr>
        <w:t xml:space="preserve">[ИЗВЛЕЧЕНО] </w:t>
      </w:r>
      <w:r>
        <w:rPr>
          <w:rFonts w:ascii="Carlito" w:hAnsi="Carlito" w:eastAsia="Carlito"/>
          <w:color w:val="24313A"/>
          <w:sz w:val="21"/>
        </w:rPr>
        <w:t>Input contract: required/optional fields, cardinality, URL/query/locale constraints.</w:t>
      </w:r>
      <w:r>
        <w:rPr>
          <w:rFonts w:ascii="Carlito" w:hAnsi="Carlito" w:eastAsia="Carlito"/>
          <w:i/>
          <w:color w:val="66737F"/>
          <w:sz w:val="16"/>
        </w:rPr>
        <w:t xml:space="preserve">  [S2 §5.2–6]</w:t>
      </w:r>
    </w:p>
    <w:p>
      <w:pPr>
        <w:pStyle w:val="ListBullet"/>
        <w:spacing w:after="64" w:line="259" w:lineRule="auto"/>
        <w:ind w:left="369" w:hanging="181"/>
      </w:pPr>
      <w:r>
        <w:rPr>
          <w:rFonts w:ascii="Carlito" w:hAnsi="Carlito" w:eastAsia="Carlito"/>
          <w:b/>
          <w:color w:val="2E75B6"/>
          <w:sz w:val="17"/>
        </w:rPr>
        <w:t xml:space="preserve">[ИЗВЛЕЧЕНО] </w:t>
      </w:r>
      <w:r>
        <w:rPr>
          <w:rFonts w:ascii="Carlito" w:hAnsi="Carlito" w:eastAsia="Carlito"/>
          <w:color w:val="24313A"/>
          <w:sz w:val="21"/>
        </w:rPr>
        <w:t>Raw response: full payload/reference, checksum, capture time, dataset ID and environment.</w:t>
      </w:r>
      <w:r>
        <w:rPr>
          <w:rFonts w:ascii="Carlito" w:hAnsi="Carlito" w:eastAsia="Carlito"/>
          <w:i/>
          <w:color w:val="66737F"/>
          <w:sz w:val="16"/>
        </w:rPr>
        <w:t xml:space="preserve">  [S2 §5.2–6]</w:t>
      </w:r>
    </w:p>
    <w:p>
      <w:pPr>
        <w:pStyle w:val="ListBullet"/>
        <w:spacing w:after="64" w:line="259" w:lineRule="auto"/>
        <w:ind w:left="369" w:hanging="181"/>
      </w:pPr>
      <w:r>
        <w:rPr>
          <w:rFonts w:ascii="Carlito" w:hAnsi="Carlito" w:eastAsia="Carlito"/>
          <w:b/>
          <w:color w:val="2E75B6"/>
          <w:sz w:val="17"/>
        </w:rPr>
        <w:t xml:space="preserve">[ИЗВЛЕЧЕНО] </w:t>
      </w:r>
      <w:r>
        <w:rPr>
          <w:rFonts w:ascii="Carlito" w:hAnsi="Carlito" w:eastAsia="Carlito"/>
          <w:color w:val="24313A"/>
          <w:sz w:val="21"/>
        </w:rPr>
        <w:t>Schema inventory: field, type, nullable, repeated, observed class; no invented fields.</w:t>
      </w:r>
      <w:r>
        <w:rPr>
          <w:rFonts w:ascii="Carlito" w:hAnsi="Carlito" w:eastAsia="Carlito"/>
          <w:i/>
          <w:color w:val="66737F"/>
          <w:sz w:val="16"/>
        </w:rPr>
        <w:t xml:space="preserve">  [S2 §5.2–6]</w:t>
      </w:r>
    </w:p>
    <w:p>
      <w:pPr>
        <w:pStyle w:val="ListBullet"/>
        <w:spacing w:after="64" w:line="259" w:lineRule="auto"/>
        <w:ind w:left="369" w:hanging="181"/>
      </w:pPr>
      <w:r>
        <w:rPr>
          <w:rFonts w:ascii="Carlito" w:hAnsi="Carlito" w:eastAsia="Carlito"/>
          <w:b/>
          <w:color w:val="2E75B6"/>
          <w:sz w:val="17"/>
        </w:rPr>
        <w:t xml:space="preserve">[ИЗВЛЕЧЕНО] </w:t>
      </w:r>
      <w:r>
        <w:rPr>
          <w:rFonts w:ascii="Carlito" w:hAnsi="Carlito" w:eastAsia="Carlito"/>
          <w:color w:val="24313A"/>
          <w:sz w:val="21"/>
        </w:rPr>
        <w:t>Stable identity and parent/child relationships.</w:t>
      </w:r>
      <w:r>
        <w:rPr>
          <w:rFonts w:ascii="Carlito" w:hAnsi="Carlito" w:eastAsia="Carlito"/>
          <w:i/>
          <w:color w:val="66737F"/>
          <w:sz w:val="16"/>
        </w:rPr>
        <w:t xml:space="preserve">  [S2 §5.2–6]</w:t>
      </w:r>
    </w:p>
    <w:p>
      <w:pPr>
        <w:pStyle w:val="ListBullet"/>
        <w:spacing w:after="64" w:line="259" w:lineRule="auto"/>
        <w:ind w:left="369" w:hanging="181"/>
      </w:pPr>
      <w:r>
        <w:rPr>
          <w:rFonts w:ascii="Carlito" w:hAnsi="Carlito" w:eastAsia="Carlito"/>
          <w:b/>
          <w:color w:val="2E75B6"/>
          <w:sz w:val="17"/>
        </w:rPr>
        <w:t xml:space="preserve">[ИЗВЛЕЧЕНО] </w:t>
      </w:r>
      <w:r>
        <w:rPr>
          <w:rFonts w:ascii="Carlito" w:hAnsi="Carlito" w:eastAsia="Carlito"/>
          <w:color w:val="24313A"/>
          <w:sz w:val="21"/>
        </w:rPr>
        <w:t>Pagination/incremental behavior and duplicate boundary.</w:t>
      </w:r>
      <w:r>
        <w:rPr>
          <w:rFonts w:ascii="Carlito" w:hAnsi="Carlito" w:eastAsia="Carlito"/>
          <w:i/>
          <w:color w:val="66737F"/>
          <w:sz w:val="16"/>
        </w:rPr>
        <w:t xml:space="preserve">  [S2 §5.2–6]</w:t>
      </w:r>
    </w:p>
    <w:p>
      <w:pPr>
        <w:pStyle w:val="ListBullet"/>
        <w:spacing w:after="64" w:line="259" w:lineRule="auto"/>
        <w:ind w:left="369" w:hanging="181"/>
      </w:pPr>
      <w:r>
        <w:rPr>
          <w:rFonts w:ascii="Carlito" w:hAnsi="Carlito" w:eastAsia="Carlito"/>
          <w:b/>
          <w:color w:val="2E75B6"/>
          <w:sz w:val="17"/>
        </w:rPr>
        <w:t xml:space="preserve">[ИЗВЛЕЧЕНО] </w:t>
      </w:r>
      <w:r>
        <w:rPr>
          <w:rFonts w:ascii="Carlito" w:hAnsi="Carlito" w:eastAsia="Carlito"/>
          <w:color w:val="24313A"/>
          <w:sz w:val="21"/>
        </w:rPr>
        <w:t>Actual or estimated cost and observed latency; canary latency is not SLA.</w:t>
      </w:r>
      <w:r>
        <w:rPr>
          <w:rFonts w:ascii="Carlito" w:hAnsi="Carlito" w:eastAsia="Carlito"/>
          <w:i/>
          <w:color w:val="66737F"/>
          <w:sz w:val="16"/>
        </w:rPr>
        <w:t xml:space="preserve">  [S2 §5.2–6]</w:t>
      </w:r>
    </w:p>
    <w:p>
      <w:pPr>
        <w:pStyle w:val="ListBullet"/>
        <w:spacing w:after="64" w:line="259" w:lineRule="auto"/>
        <w:ind w:left="369" w:hanging="181"/>
      </w:pPr>
      <w:r>
        <w:rPr>
          <w:rFonts w:ascii="Carlito" w:hAnsi="Carlito" w:eastAsia="Carlito"/>
          <w:b/>
          <w:color w:val="2E75B6"/>
          <w:sz w:val="17"/>
        </w:rPr>
        <w:t xml:space="preserve">[ИЗВЛЕЧЕНО] </w:t>
      </w:r>
      <w:r>
        <w:rPr>
          <w:rFonts w:ascii="Carlito" w:hAnsi="Carlito" w:eastAsia="Carlito"/>
          <w:color w:val="24313A"/>
          <w:sz w:val="21"/>
        </w:rPr>
        <w:t>Privacy classification, retention and deletion rule.</w:t>
      </w:r>
      <w:r>
        <w:rPr>
          <w:rFonts w:ascii="Carlito" w:hAnsi="Carlito" w:eastAsia="Carlito"/>
          <w:i/>
          <w:color w:val="66737F"/>
          <w:sz w:val="16"/>
        </w:rPr>
        <w:t xml:space="preserve">  [S2 §5.2–6]</w:t>
      </w:r>
    </w:p>
    <w:p>
      <w:pPr>
        <w:pStyle w:val="ListBullet"/>
        <w:spacing w:after="64" w:line="259" w:lineRule="auto"/>
        <w:ind w:left="369" w:hanging="181"/>
      </w:pPr>
      <w:r>
        <w:rPr>
          <w:rFonts w:ascii="Carlito" w:hAnsi="Carlito" w:eastAsia="Carlito"/>
          <w:b/>
          <w:color w:val="2E75B6"/>
          <w:sz w:val="17"/>
        </w:rPr>
        <w:t xml:space="preserve">[ИЗВЛЕЧЕНО] </w:t>
      </w:r>
      <w:r>
        <w:rPr>
          <w:rFonts w:ascii="Carlito" w:hAnsi="Carlito" w:eastAsia="Carlito"/>
          <w:color w:val="24313A"/>
          <w:sz w:val="21"/>
        </w:rPr>
        <w:t>Sanitized immutable fixture and versioned normalizer test.</w:t>
      </w:r>
      <w:r>
        <w:rPr>
          <w:rFonts w:ascii="Carlito" w:hAnsi="Carlito" w:eastAsia="Carlito"/>
          <w:i/>
          <w:color w:val="66737F"/>
          <w:sz w:val="16"/>
        </w:rPr>
        <w:t xml:space="preserve">  [S2 §5.2–6]</w:t>
      </w:r>
    </w:p>
    <w:p>
      <w:pPr>
        <w:pStyle w:val="ListBullet"/>
        <w:spacing w:after="64" w:line="259" w:lineRule="auto"/>
        <w:ind w:left="369" w:hanging="181"/>
      </w:pPr>
      <w:r>
        <w:rPr>
          <w:rFonts w:ascii="Carlito" w:hAnsi="Carlito" w:eastAsia="Carlito"/>
          <w:b/>
          <w:color w:val="2E75B6"/>
          <w:sz w:val="17"/>
        </w:rPr>
        <w:t xml:space="preserve">[ИЗВЛЕЧЕНО] </w:t>
      </w:r>
      <w:r>
        <w:rPr>
          <w:rFonts w:ascii="Carlito" w:hAnsi="Carlito" w:eastAsia="Carlito"/>
          <w:color w:val="24313A"/>
          <w:sz w:val="21"/>
        </w:rPr>
        <w:t>Capability verdict: ALLOWED / PILOT_ONLY / MANUAL_ONLY / BLOCKED.</w:t>
      </w:r>
      <w:r>
        <w:rPr>
          <w:rFonts w:ascii="Carlito" w:hAnsi="Carlito" w:eastAsia="Carlito"/>
          <w:i/>
          <w:color w:val="66737F"/>
          <w:sz w:val="16"/>
        </w:rPr>
        <w:t xml:space="preserve">  [S2 §5.2–6]</w:t>
      </w:r>
    </w:p>
    <w:p>
      <w:pPr>
        <w:pStyle w:val="Heading3"/>
        <w:keepNext/>
        <w:spacing w:before="120" w:after="60"/>
      </w:pPr>
      <w:r>
        <w:rPr>
          <w:rFonts w:ascii="Carlito" w:hAnsi="Carlito" w:eastAsia="Carlito"/>
          <w:b/>
          <w:color w:val="18324B"/>
          <w:sz w:val="23"/>
        </w:rPr>
        <w:t>Acceptance</w:t>
      </w:r>
    </w:p>
    <w:p>
      <w:pPr>
        <w:pStyle w:val="ListBullet"/>
        <w:spacing w:after="64" w:line="259" w:lineRule="auto"/>
        <w:ind w:left="369" w:hanging="181"/>
      </w:pPr>
      <w:r>
        <w:rPr>
          <w:rFonts w:ascii="Carlito" w:hAnsi="Carlito" w:eastAsia="Carlito"/>
          <w:b/>
          <w:color w:val="18324B"/>
          <w:sz w:val="17"/>
        </w:rPr>
        <w:t xml:space="preserve">[НОРМАТИВНО] </w:t>
      </w:r>
      <w:r>
        <w:rPr>
          <w:rFonts w:ascii="Carlito" w:hAnsi="Carlito" w:eastAsia="Carlito"/>
          <w:color w:val="24313A"/>
          <w:sz w:val="21"/>
        </w:rPr>
        <w:t>Количество provider calls точно совпадает с owner-approved canaries.</w:t>
      </w:r>
    </w:p>
    <w:p>
      <w:pPr>
        <w:pStyle w:val="ListBullet"/>
        <w:spacing w:after="64" w:line="259" w:lineRule="auto"/>
        <w:ind w:left="369" w:hanging="181"/>
      </w:pPr>
      <w:r>
        <w:rPr>
          <w:rFonts w:ascii="Carlito" w:hAnsi="Carlito" w:eastAsia="Carlito"/>
          <w:b/>
          <w:color w:val="18324B"/>
          <w:sz w:val="17"/>
        </w:rPr>
        <w:t xml:space="preserve">[НОРМАТИВНО] </w:t>
      </w:r>
      <w:r>
        <w:rPr>
          <w:rFonts w:ascii="Carlito" w:hAnsi="Carlito" w:eastAsia="Carlito"/>
          <w:color w:val="24313A"/>
          <w:sz w:val="21"/>
        </w:rPr>
        <w:t>Для каждого из 13 sources существует fixture checksum и capability row.</w:t>
      </w:r>
    </w:p>
    <w:p>
      <w:pPr>
        <w:pStyle w:val="ListBullet"/>
        <w:spacing w:after="64" w:line="259" w:lineRule="auto"/>
        <w:ind w:left="369" w:hanging="181"/>
      </w:pPr>
      <w:r>
        <w:rPr>
          <w:rFonts w:ascii="Carlito" w:hAnsi="Carlito" w:eastAsia="Carlito"/>
          <w:b/>
          <w:color w:val="18324B"/>
          <w:sz w:val="17"/>
        </w:rPr>
        <w:t xml:space="preserve">[НОРМАТИВНО] </w:t>
      </w:r>
      <w:r>
        <w:rPr>
          <w:rFonts w:ascii="Carlito" w:hAnsi="Carlito" w:eastAsia="Carlito"/>
          <w:color w:val="24313A"/>
          <w:sz w:val="21"/>
        </w:rPr>
        <w:t>Secrets и raw provider credentials отсутствуют в logs, reports и exports.</w:t>
      </w:r>
    </w:p>
    <w:p>
      <w:pPr>
        <w:pStyle w:val="ListBullet"/>
        <w:spacing w:after="64" w:line="259" w:lineRule="auto"/>
        <w:ind w:left="369" w:hanging="181"/>
      </w:pPr>
      <w:r>
        <w:rPr>
          <w:rFonts w:ascii="Carlito" w:hAnsi="Carlito" w:eastAsia="Carlito"/>
          <w:b/>
          <w:color w:val="18324B"/>
          <w:sz w:val="17"/>
        </w:rPr>
        <w:t xml:space="preserve">[НОРМАТИВНО] </w:t>
      </w:r>
      <w:r>
        <w:rPr>
          <w:rFonts w:ascii="Carlito" w:hAnsi="Carlito" w:eastAsia="Carlito"/>
          <w:color w:val="24313A"/>
          <w:sz w:val="21"/>
        </w:rPr>
        <w:t>Unknown fields сохраняются в raw evidence, но не выдумываются в normalized model.</w:t>
      </w:r>
    </w:p>
    <w:p>
      <w:pPr>
        <w:pStyle w:val="ListBullet"/>
        <w:spacing w:after="64" w:line="259" w:lineRule="auto"/>
        <w:ind w:left="369" w:hanging="181"/>
      </w:pPr>
      <w:r>
        <w:rPr>
          <w:rFonts w:ascii="Carlito" w:hAnsi="Carlito" w:eastAsia="Carlito"/>
          <w:b/>
          <w:color w:val="18324B"/>
          <w:sz w:val="17"/>
        </w:rPr>
        <w:t xml:space="preserve">[НОРМАТИВНО] </w:t>
      </w:r>
      <w:r>
        <w:rPr>
          <w:rFonts w:ascii="Carlito" w:hAnsi="Carlito" w:eastAsia="Carlito"/>
          <w:color w:val="24313A"/>
          <w:sz w:val="21"/>
        </w:rPr>
        <w:t>Ни один source не включён в production runtime или public UI.</w:t>
      </w:r>
    </w:p>
    <w:p>
      <w:pPr>
        <w:pStyle w:val="Heading2"/>
        <w:keepNext/>
        <w:spacing w:before="180" w:after="80"/>
      </w:pPr>
      <w:r>
        <w:rPr>
          <w:rFonts w:ascii="Carlito" w:hAnsi="Carlito" w:eastAsia="Carlito"/>
          <w:b/>
          <w:color w:val="0E7C86"/>
          <w:sz w:val="28"/>
        </w:rPr>
        <w:t>WP-03. Measurement Safety Reconciliation</w:t>
      </w:r>
    </w:p>
    <w:p>
      <w:pPr>
        <w:keepLines w:val="0"/>
        <w:spacing w:before="0" w:after="100" w:line="269" w:lineRule="auto"/>
      </w:pPr>
      <w:r>
        <w:rPr>
          <w:rFonts w:ascii="Carlito" w:hAnsi="Carlito" w:eastAsia="Carlito"/>
          <w:b/>
          <w:color w:val="2E75B6"/>
          <w:sz w:val="18"/>
        </w:rPr>
        <w:t xml:space="preserve">[ИЗВЛЕЧЕНО] </w:t>
      </w:r>
      <w:r>
        <w:rPr>
          <w:rFonts w:ascii="Carlito" w:hAnsi="Carlito" w:eastAsia="Carlito"/>
          <w:color w:val="24313A"/>
          <w:sz w:val="21"/>
        </w:rPr>
        <w:t>Implementation Delta v1.2.1 разрешает Phase 0, database/staging gate и бесплатный Maps stub; платный canary, automatic Local AI, checkout и recurring scans остаются закрыты.</w:t>
      </w:r>
      <w:r>
        <w:rPr>
          <w:rFonts w:ascii="Carlito" w:hAnsi="Carlito" w:eastAsia="Carlito"/>
          <w:i/>
          <w:color w:val="66737F"/>
          <w:sz w:val="17"/>
        </w:rPr>
        <w:t xml:space="preserve">  [S4 §1, §8]</w:t>
      </w:r>
    </w:p>
    <w:p>
      <w:pPr>
        <w:pStyle w:val="Heading3"/>
        <w:keepNext/>
        <w:spacing w:before="120" w:after="60"/>
      </w:pPr>
      <w:r>
        <w:rPr>
          <w:rFonts w:ascii="Carlito" w:hAnsi="Carlito" w:eastAsia="Carlito"/>
          <w:b/>
          <w:color w:val="18324B"/>
          <w:sz w:val="23"/>
        </w:rPr>
        <w:t>Задачи</w:t>
      </w:r>
    </w:p>
    <w:p>
      <w:pPr>
        <w:pStyle w:val="ListBullet"/>
        <w:spacing w:after="64" w:line="259" w:lineRule="auto"/>
        <w:ind w:left="369" w:hanging="181"/>
      </w:pPr>
      <w:r>
        <w:rPr>
          <w:rFonts w:ascii="Carlito" w:hAnsi="Carlito" w:eastAsia="Carlito"/>
          <w:color w:val="24313A"/>
          <w:sz w:val="21"/>
        </w:rPr>
        <w:t>Проверить применённость migration inventory и rebase numeric prefixes перед новой migration.</w:t>
      </w:r>
    </w:p>
    <w:p>
      <w:pPr>
        <w:pStyle w:val="ListBullet"/>
        <w:spacing w:after="64" w:line="259" w:lineRule="auto"/>
        <w:ind w:left="369" w:hanging="181"/>
      </w:pPr>
      <w:r>
        <w:rPr>
          <w:rFonts w:ascii="Carlito" w:hAnsi="Carlito" w:eastAsia="Carlito"/>
          <w:color w:val="24313A"/>
          <w:sz w:val="21"/>
        </w:rPr>
        <w:t>Выполнить LOCAL → LOCAL_MAPS transactional backfill и добавить LOCAL_AI domain, если это ещё не применено.</w:t>
      </w:r>
    </w:p>
    <w:p>
      <w:pPr>
        <w:pStyle w:val="ListBullet"/>
        <w:spacing w:after="64" w:line="259" w:lineRule="auto"/>
        <w:ind w:left="369" w:hanging="181"/>
      </w:pPr>
      <w:r>
        <w:rPr>
          <w:rFonts w:ascii="Carlito" w:hAnsi="Carlito" w:eastAsia="Carlito"/>
          <w:color w:val="24313A"/>
          <w:sz w:val="21"/>
        </w:rPr>
        <w:t>Реализовать/проверить sv_measurement_attempts как spend permit + attempt ledger.</w:t>
      </w:r>
    </w:p>
    <w:p>
      <w:pPr>
        <w:pStyle w:val="ListBullet"/>
        <w:spacing w:after="64" w:line="259" w:lineRule="auto"/>
        <w:ind w:left="369" w:hanging="181"/>
      </w:pPr>
      <w:r>
        <w:rPr>
          <w:rFonts w:ascii="Carlito" w:hAnsi="Carlito" w:eastAsia="Carlito"/>
          <w:color w:val="24313A"/>
          <w:sz w:val="21"/>
        </w:rPr>
        <w:t>Ограничить attempts: initial + 2 controlled retries, максимум 3 total; generic queue retryLimit=0.</w:t>
      </w:r>
    </w:p>
    <w:p>
      <w:pPr>
        <w:pStyle w:val="ListBullet"/>
        <w:spacing w:after="64" w:line="259" w:lineRule="auto"/>
        <w:ind w:left="369" w:hanging="181"/>
      </w:pPr>
      <w:r>
        <w:rPr>
          <w:rFonts w:ascii="Carlito" w:hAnsi="Carlito" w:eastAsia="Carlito"/>
          <w:color w:val="24313A"/>
          <w:sz w:val="21"/>
        </w:rPr>
        <w:t>Сохранить failed attempts в cost/audit ledger; в denominator входит только один VALID или ABSENT result.</w:t>
      </w:r>
    </w:p>
    <w:p>
      <w:pPr>
        <w:pStyle w:val="ListBullet"/>
        <w:spacing w:after="64" w:line="259" w:lineRule="auto"/>
        <w:ind w:left="369" w:hanging="181"/>
      </w:pPr>
      <w:r>
        <w:rPr>
          <w:rFonts w:ascii="Carlito" w:hAnsi="Carlito" w:eastAsia="Carlito"/>
          <w:color w:val="24313A"/>
          <w:sz w:val="21"/>
        </w:rPr>
        <w:t>Запретить whole-grid, whole-dataset и whole-cycle retry.</w:t>
      </w:r>
    </w:p>
    <w:p>
      <w:pPr>
        <w:pStyle w:val="ListBullet"/>
        <w:spacing w:after="64" w:line="259" w:lineRule="auto"/>
        <w:ind w:left="369" w:hanging="181"/>
      </w:pPr>
      <w:r>
        <w:rPr>
          <w:rFonts w:ascii="Carlito" w:hAnsi="Carlito" w:eastAsia="Carlito"/>
          <w:color w:val="24313A"/>
          <w:sz w:val="21"/>
        </w:rPr>
        <w:t>Проверить grid formula sv-grid-sphere-v1: 5×5, radius 3000 m, 25 stable points, ROUND_HALF_UP 6 decimals, UUIDv5.</w:t>
      </w:r>
    </w:p>
    <w:p>
      <w:pPr>
        <w:pStyle w:val="ListBullet"/>
        <w:spacing w:after="64" w:line="259" w:lineRule="auto"/>
        <w:ind w:left="369" w:hanging="181"/>
      </w:pPr>
      <w:r>
        <w:rPr>
          <w:rFonts w:ascii="Carlito" w:hAnsi="Carlito" w:eastAsia="Carlito"/>
          <w:color w:val="24313A"/>
          <w:sz w:val="21"/>
        </w:rPr>
        <w:t>Доказать 125 Maps analytical slots и максимум 375 attempts для 5 keywords.</w:t>
      </w:r>
    </w:p>
    <w:p>
      <w:pPr>
        <w:pStyle w:val="ListBullet"/>
        <w:spacing w:after="64" w:line="259" w:lineRule="auto"/>
        <w:ind w:left="369" w:hanging="181"/>
      </w:pPr>
      <w:r>
        <w:rPr>
          <w:rFonts w:ascii="Carlito" w:hAnsi="Carlito" w:eastAsia="Carlito"/>
          <w:color w:val="24313A"/>
          <w:sz w:val="21"/>
        </w:rPr>
        <w:t>Выполнить forward/replay/rollback, RLS cross-tenant, duplicate executionKey, stop/cap/retry reconciliation tests.</w:t>
      </w:r>
    </w:p>
    <w:p>
      <w:pPr>
        <w:pStyle w:val="Heading3"/>
        <w:keepNext/>
        <w:spacing w:before="120" w:after="60"/>
      </w:pPr>
      <w:r>
        <w:rPr>
          <w:rFonts w:ascii="Carlito" w:hAnsi="Carlito" w:eastAsia="Carlito"/>
          <w:b/>
          <w:color w:val="18324B"/>
          <w:sz w:val="23"/>
        </w:rPr>
        <w:t>Acceptance</w:t>
      </w:r>
    </w:p>
    <w:p>
      <w:pPr>
        <w:pStyle w:val="ListBullet"/>
        <w:spacing w:after="64" w:line="259" w:lineRule="auto"/>
        <w:ind w:left="369" w:hanging="181"/>
      </w:pPr>
      <w:r>
        <w:rPr>
          <w:rFonts w:ascii="Carlito" w:hAnsi="Carlito" w:eastAsia="Carlito"/>
          <w:b/>
          <w:color w:val="18324B"/>
          <w:sz w:val="17"/>
        </w:rPr>
        <w:t xml:space="preserve">[НОРМАТИВНО] </w:t>
      </w:r>
      <w:r>
        <w:rPr>
          <w:rFonts w:ascii="Carlito" w:hAnsi="Carlito" w:eastAsia="Carlito"/>
          <w:color w:val="24313A"/>
          <w:sz w:val="21"/>
        </w:rPr>
        <w:t>Migration/deploy создают 0 tasks, 0 permits и 0 provider calls.</w:t>
      </w:r>
    </w:p>
    <w:p>
      <w:pPr>
        <w:pStyle w:val="ListBullet"/>
        <w:spacing w:after="64" w:line="259" w:lineRule="auto"/>
        <w:ind w:left="369" w:hanging="181"/>
      </w:pPr>
      <w:r>
        <w:rPr>
          <w:rFonts w:ascii="Carlito" w:hAnsi="Carlito" w:eastAsia="Carlito"/>
          <w:b/>
          <w:color w:val="18324B"/>
          <w:sz w:val="17"/>
        </w:rPr>
        <w:t xml:space="preserve">[НОРМАТИВНО] </w:t>
      </w:r>
      <w:r>
        <w:rPr>
          <w:rFonts w:ascii="Carlito" w:hAnsi="Carlito" w:eastAsia="Carlito"/>
          <w:color w:val="24313A"/>
          <w:sz w:val="21"/>
        </w:rPr>
        <w:t>Golden tests PASS: Bali, equator, negative longitude, antimeridian, repeat generation.</w:t>
      </w:r>
    </w:p>
    <w:p>
      <w:pPr>
        <w:pStyle w:val="ListBullet"/>
        <w:spacing w:after="64" w:line="259" w:lineRule="auto"/>
        <w:ind w:left="369" w:hanging="181"/>
      </w:pPr>
      <w:r>
        <w:rPr>
          <w:rFonts w:ascii="Carlito" w:hAnsi="Carlito" w:eastAsia="Carlito"/>
          <w:b/>
          <w:color w:val="18324B"/>
          <w:sz w:val="17"/>
        </w:rPr>
        <w:t xml:space="preserve">[НОРМАТИВНО] </w:t>
      </w:r>
      <w:r>
        <w:rPr>
          <w:rFonts w:ascii="Carlito" w:hAnsi="Carlito" w:eastAsia="Carlito"/>
          <w:color w:val="24313A"/>
          <w:sz w:val="21"/>
        </w:rPr>
        <w:t>Attempt count &gt;3 технически невозможен.</w:t>
      </w:r>
    </w:p>
    <w:p>
      <w:pPr>
        <w:pStyle w:val="ListBullet"/>
        <w:spacing w:after="64" w:line="259" w:lineRule="auto"/>
        <w:ind w:left="369" w:hanging="181"/>
      </w:pPr>
      <w:r>
        <w:rPr>
          <w:rFonts w:ascii="Carlito" w:hAnsi="Carlito" w:eastAsia="Carlito"/>
          <w:b/>
          <w:color w:val="18324B"/>
          <w:sz w:val="17"/>
        </w:rPr>
        <w:t xml:space="preserve">[НОРМАТИВНО] </w:t>
      </w:r>
      <w:r>
        <w:rPr>
          <w:rFonts w:ascii="Carlito" w:hAnsi="Carlito" w:eastAsia="Carlito"/>
          <w:color w:val="24313A"/>
          <w:sz w:val="21"/>
        </w:rPr>
        <w:t>ABSENT_WITHIN_DEPTH не повторяется и остаётся VALID с targetRank=null.</w:t>
      </w:r>
    </w:p>
    <w:p>
      <w:pPr>
        <w:pStyle w:val="ListBullet"/>
        <w:spacing w:after="64" w:line="259" w:lineRule="auto"/>
        <w:ind w:left="369" w:hanging="181"/>
      </w:pPr>
      <w:r>
        <w:rPr>
          <w:rFonts w:ascii="Carlito" w:hAnsi="Carlito" w:eastAsia="Carlito"/>
          <w:b/>
          <w:color w:val="18324B"/>
          <w:sz w:val="17"/>
        </w:rPr>
        <w:t xml:space="preserve">[НОРМАТИВНО] </w:t>
      </w:r>
      <w:r>
        <w:rPr>
          <w:rFonts w:ascii="Carlito" w:hAnsi="Carlito" w:eastAsia="Carlito"/>
          <w:color w:val="24313A"/>
          <w:sz w:val="21"/>
        </w:rPr>
        <w:t>Попытка expected+1 блокируется до provider call.</w:t>
      </w:r>
    </w:p>
    <w:p>
      <w:pPr>
        <w:pStyle w:val="ListBullet"/>
        <w:spacing w:after="64" w:line="259" w:lineRule="auto"/>
        <w:ind w:left="369" w:hanging="181"/>
      </w:pPr>
      <w:r>
        <w:rPr>
          <w:rFonts w:ascii="Carlito" w:hAnsi="Carlito" w:eastAsia="Carlito"/>
          <w:b/>
          <w:color w:val="18324B"/>
          <w:sz w:val="17"/>
        </w:rPr>
        <w:t xml:space="preserve">[НОРМАТИВНО] </w:t>
      </w:r>
      <w:r>
        <w:rPr>
          <w:rFonts w:ascii="Carlito" w:hAnsi="Carlito" w:eastAsia="Carlito"/>
          <w:color w:val="24313A"/>
          <w:sz w:val="21"/>
        </w:rPr>
        <w:t>RLS crossover = 0; secrets = 0; feature flags remain OFF.</w:t>
      </w:r>
    </w:p>
    <w:p>
      <w:pPr>
        <w:pStyle w:val="Heading2"/>
        <w:keepNext/>
        <w:spacing w:before="180" w:after="80"/>
      </w:pPr>
      <w:r>
        <w:rPr>
          <w:rFonts w:ascii="Carlito" w:hAnsi="Carlito" w:eastAsia="Carlito"/>
          <w:b/>
          <w:color w:val="0E7C86"/>
          <w:sz w:val="28"/>
        </w:rPr>
        <w:t>WP-04. Provider Registry &amp; Core Google Contracts</w:t>
      </w:r>
    </w:p>
    <w:p>
      <w:pPr>
        <w:keepLines w:val="0"/>
        <w:spacing w:before="0" w:after="100" w:line="269" w:lineRule="auto"/>
      </w:pPr>
      <w:r>
        <w:rPr>
          <w:rFonts w:ascii="Carlito" w:hAnsi="Carlito" w:eastAsia="Carlito"/>
          <w:b/>
          <w:color w:val="2E75B6"/>
          <w:sz w:val="18"/>
        </w:rPr>
        <w:t xml:space="preserve">[ИЗВЛЕЧЕНО] </w:t>
      </w:r>
      <w:r>
        <w:rPr>
          <w:rFonts w:ascii="Carlito" w:hAnsi="Carlito" w:eastAsia="Carlito"/>
          <w:color w:val="24313A"/>
          <w:sz w:val="21"/>
        </w:rPr>
        <w:t>Новые datasets нельзя добавлять hard-coded if/else. Целевая архитектура: ProviderDatasetRegistry → common BrightDataClient → Dataset Definition → Source Normalizer → Evidence Writer → Attempt/Cost Ledger.</w:t>
      </w:r>
      <w:r>
        <w:rPr>
          <w:rFonts w:ascii="Carlito" w:hAnsi="Carlito" w:eastAsia="Carlito"/>
          <w:i/>
          <w:color w:val="66737F"/>
          <w:sz w:val="17"/>
        </w:rPr>
        <w:t xml:space="preserve">  [S2 §2.1–3.2]</w:t>
      </w:r>
    </w:p>
    <w:p>
      <w:pPr>
        <w:pStyle w:val="Heading3"/>
        <w:keepNext/>
        <w:spacing w:before="120" w:after="60"/>
      </w:pPr>
      <w:r>
        <w:rPr>
          <w:rFonts w:ascii="Carlito" w:hAnsi="Carlito" w:eastAsia="Carlito"/>
          <w:b/>
          <w:color w:val="18324B"/>
          <w:sz w:val="23"/>
        </w:rPr>
        <w:t>Задачи</w:t>
      </w:r>
    </w:p>
    <w:p>
      <w:pPr>
        <w:pStyle w:val="ListBullet"/>
        <w:spacing w:after="64" w:line="259" w:lineRule="auto"/>
        <w:ind w:left="369" w:hanging="181"/>
      </w:pPr>
      <w:r>
        <w:rPr>
          <w:rFonts w:ascii="Carlito" w:hAnsi="Carlito" w:eastAsia="Carlito"/>
          <w:color w:val="24313A"/>
          <w:sz w:val="21"/>
        </w:rPr>
        <w:t>Ввести domain/surface-aware ProviderDatasetRegistry с capability status и versioned input/output schemas.</w:t>
      </w:r>
    </w:p>
    <w:p>
      <w:pPr>
        <w:pStyle w:val="ListBullet"/>
        <w:spacing w:after="64" w:line="259" w:lineRule="auto"/>
        <w:ind w:left="369" w:hanging="181"/>
      </w:pPr>
      <w:r>
        <w:rPr>
          <w:rFonts w:ascii="Carlito" w:hAnsi="Carlito" w:eastAsia="Carlito"/>
          <w:color w:val="24313A"/>
          <w:sz w:val="21"/>
        </w:rPr>
        <w:t>Сохранить SELENA_MEASUREMENT_ADAPTER как legacy/default selector только для существующего AI execution path.</w:t>
      </w:r>
    </w:p>
    <w:p>
      <w:pPr>
        <w:pStyle w:val="ListBullet"/>
        <w:spacing w:after="64" w:line="259" w:lineRule="auto"/>
        <w:ind w:left="369" w:hanging="181"/>
      </w:pPr>
      <w:r>
        <w:rPr>
          <w:rFonts w:ascii="Carlito" w:hAnsi="Carlito" w:eastAsia="Carlito"/>
          <w:color w:val="24313A"/>
          <w:sz w:val="21"/>
        </w:rPr>
        <w:t>Реализовать common BrightDataClient: auth, request, snapshot/polling, timeout, cancel и provider task uniqueness.</w:t>
      </w:r>
    </w:p>
    <w:p>
      <w:pPr>
        <w:pStyle w:val="ListBullet"/>
        <w:spacing w:after="64" w:line="259" w:lineRule="auto"/>
        <w:ind w:left="369" w:hanging="181"/>
      </w:pPr>
      <w:r>
        <w:rPr>
          <w:rFonts w:ascii="Carlito" w:hAnsi="Carlito" w:eastAsia="Carlito"/>
          <w:color w:val="24313A"/>
          <w:sz w:val="21"/>
        </w:rPr>
        <w:t>Писать immutable raw payload/reference + SHA-256 + evidence index до завершения normalization.</w:t>
      </w:r>
    </w:p>
    <w:p>
      <w:pPr>
        <w:pStyle w:val="ListBullet"/>
        <w:spacing w:after="64" w:line="259" w:lineRule="auto"/>
        <w:ind w:left="369" w:hanging="181"/>
      </w:pPr>
      <w:r>
        <w:rPr>
          <w:rFonts w:ascii="Carlito" w:hAnsi="Carlito" w:eastAsia="Carlito"/>
          <w:color w:val="24313A"/>
          <w:sz w:val="21"/>
        </w:rPr>
        <w:t>После WP-02 source gate реализовывать в порядке: Google AI Mode → Google SERP → Maps Place → Maps Reviews.</w:t>
      </w:r>
    </w:p>
    <w:p>
      <w:pPr>
        <w:pStyle w:val="ListBullet"/>
        <w:spacing w:after="64" w:line="259" w:lineRule="auto"/>
        <w:ind w:left="369" w:hanging="181"/>
      </w:pPr>
      <w:r>
        <w:rPr>
          <w:rFonts w:ascii="Carlito" w:hAnsi="Carlito" w:eastAsia="Carlito"/>
          <w:color w:val="24313A"/>
          <w:sz w:val="21"/>
        </w:rPr>
        <w:t>Google AI Mode хранить как AI surface; Google SERP — SEARCH; Maps Place — entity snapshot; Maps Reviews — REPUTATION.</w:t>
      </w:r>
    </w:p>
    <w:p>
      <w:pPr>
        <w:pStyle w:val="ListBullet"/>
        <w:spacing w:after="64" w:line="259" w:lineRule="auto"/>
        <w:ind w:left="369" w:hanging="181"/>
      </w:pPr>
      <w:r>
        <w:rPr>
          <w:rFonts w:ascii="Carlito" w:hAnsi="Carlito" w:eastAsia="Carlito"/>
          <w:color w:val="24313A"/>
          <w:sz w:val="21"/>
        </w:rPr>
        <w:t>Не создавать параллельные generic tables, если текущий sv_* domain выражает семантику.</w:t>
      </w:r>
    </w:p>
    <w:p>
      <w:pPr>
        <w:pStyle w:val="Heading3"/>
        <w:keepNext/>
        <w:spacing w:before="120" w:after="60"/>
      </w:pPr>
      <w:r>
        <w:rPr>
          <w:rFonts w:ascii="Carlito" w:hAnsi="Carlito" w:eastAsia="Carlito"/>
          <w:b/>
          <w:color w:val="18324B"/>
          <w:sz w:val="23"/>
        </w:rPr>
        <w:t>Acceptance</w:t>
      </w:r>
    </w:p>
    <w:p>
      <w:pPr>
        <w:pStyle w:val="ListBullet"/>
        <w:spacing w:after="64" w:line="259" w:lineRule="auto"/>
        <w:ind w:left="369" w:hanging="181"/>
      </w:pPr>
      <w:r>
        <w:rPr>
          <w:rFonts w:ascii="Carlito" w:hAnsi="Carlito" w:eastAsia="Carlito"/>
          <w:b/>
          <w:color w:val="18324B"/>
          <w:sz w:val="17"/>
        </w:rPr>
        <w:t xml:space="preserve">[НОРМАТИВНО] </w:t>
      </w:r>
      <w:r>
        <w:rPr>
          <w:rFonts w:ascii="Carlito" w:hAnsi="Carlito" w:eastAsia="Carlito"/>
          <w:color w:val="24313A"/>
          <w:sz w:val="21"/>
        </w:rPr>
        <w:t>Registry, input/output validators и fixture tests PASS без новых paid calls.</w:t>
      </w:r>
    </w:p>
    <w:p>
      <w:pPr>
        <w:pStyle w:val="ListBullet"/>
        <w:spacing w:after="64" w:line="259" w:lineRule="auto"/>
        <w:ind w:left="369" w:hanging="181"/>
      </w:pPr>
      <w:r>
        <w:rPr>
          <w:rFonts w:ascii="Carlito" w:hAnsi="Carlito" w:eastAsia="Carlito"/>
          <w:b/>
          <w:color w:val="18324B"/>
          <w:sz w:val="17"/>
        </w:rPr>
        <w:t xml:space="preserve">[НОРМАТИВНО] </w:t>
      </w:r>
      <w:r>
        <w:rPr>
          <w:rFonts w:ascii="Carlito" w:hAnsi="Carlito" w:eastAsia="Carlito"/>
          <w:color w:val="24313A"/>
          <w:sz w:val="21"/>
        </w:rPr>
        <w:t>Capped adapter pilot имеет raw→normalized→DB→evidence→cost→audit reconciliation.</w:t>
      </w:r>
    </w:p>
    <w:p>
      <w:pPr>
        <w:pStyle w:val="ListBullet"/>
        <w:spacing w:after="64" w:line="259" w:lineRule="auto"/>
        <w:ind w:left="369" w:hanging="181"/>
      </w:pPr>
      <w:r>
        <w:rPr>
          <w:rFonts w:ascii="Carlito" w:hAnsi="Carlito" w:eastAsia="Carlito"/>
          <w:b/>
          <w:color w:val="18324B"/>
          <w:sz w:val="17"/>
        </w:rPr>
        <w:t xml:space="preserve">[НОРМАТИВНО] </w:t>
      </w:r>
      <w:r>
        <w:rPr>
          <w:rFonts w:ascii="Carlito" w:hAnsi="Carlito" w:eastAsia="Carlito"/>
          <w:color w:val="24313A"/>
          <w:sz w:val="21"/>
        </w:rPr>
        <w:t>Provider task/event IDs и executionKey уникальны.</w:t>
      </w:r>
    </w:p>
    <w:p>
      <w:pPr>
        <w:pStyle w:val="ListBullet"/>
        <w:spacing w:after="64" w:line="259" w:lineRule="auto"/>
        <w:ind w:left="369" w:hanging="181"/>
      </w:pPr>
      <w:r>
        <w:rPr>
          <w:rFonts w:ascii="Carlito" w:hAnsi="Carlito" w:eastAsia="Carlito"/>
          <w:b/>
          <w:color w:val="18324B"/>
          <w:sz w:val="17"/>
        </w:rPr>
        <w:t xml:space="preserve">[НОРМАТИВНО] </w:t>
      </w:r>
      <w:r>
        <w:rPr>
          <w:rFonts w:ascii="Carlito" w:hAnsi="Carlito" w:eastAsia="Carlito"/>
          <w:color w:val="24313A"/>
          <w:sz w:val="21"/>
        </w:rPr>
        <w:t>Google AI Mode не смешан с SERP; Maps Place не записан как rank; Reviews не записаны в LOCAL_MAPS.</w:t>
      </w:r>
    </w:p>
    <w:p>
      <w:pPr>
        <w:pStyle w:val="ListBullet"/>
        <w:spacing w:after="64" w:line="259" w:lineRule="auto"/>
        <w:ind w:left="369" w:hanging="181"/>
      </w:pPr>
      <w:r>
        <w:rPr>
          <w:rFonts w:ascii="Carlito" w:hAnsi="Carlito" w:eastAsia="Carlito"/>
          <w:b/>
          <w:color w:val="18324B"/>
          <w:sz w:val="17"/>
        </w:rPr>
        <w:t xml:space="preserve">[НОРМАТИВНО] </w:t>
      </w:r>
      <w:r>
        <w:rPr>
          <w:rFonts w:ascii="Carlito" w:hAnsi="Carlito" w:eastAsia="Carlito"/>
          <w:color w:val="24313A"/>
          <w:sz w:val="21"/>
        </w:rPr>
        <w:t>Existing Perplexity path regression tests PASS.</w:t>
      </w:r>
    </w:p>
    <w:p>
      <w:pPr>
        <w:pStyle w:val="ListBullet"/>
        <w:spacing w:after="64" w:line="259" w:lineRule="auto"/>
        <w:ind w:left="369" w:hanging="181"/>
      </w:pPr>
      <w:r>
        <w:rPr>
          <w:rFonts w:ascii="Carlito" w:hAnsi="Carlito" w:eastAsia="Carlito"/>
          <w:b/>
          <w:color w:val="18324B"/>
          <w:sz w:val="17"/>
        </w:rPr>
        <w:t xml:space="preserve">[НОРМАТИВНО] </w:t>
      </w:r>
      <w:r>
        <w:rPr>
          <w:rFonts w:ascii="Carlito" w:hAnsi="Carlito" w:eastAsia="Carlito"/>
          <w:color w:val="24313A"/>
          <w:sz w:val="21"/>
        </w:rPr>
        <w:t>Каждый adapter имеет source-specific timeout, retry, cost и retention policy.</w:t>
      </w:r>
    </w:p>
    <w:p>
      <w:pPr>
        <w:pStyle w:val="Heading2"/>
        <w:keepNext/>
        <w:spacing w:before="180" w:after="80"/>
      </w:pPr>
      <w:r>
        <w:rPr>
          <w:rFonts w:ascii="Carlito" w:hAnsi="Carlito" w:eastAsia="Carlito"/>
          <w:b/>
          <w:color w:val="0E7C86"/>
          <w:sz w:val="28"/>
        </w:rPr>
        <w:t>WP-05. HoReCa Intent Ontology v0.1</w:t>
      </w:r>
    </w:p>
    <w:p>
      <w:pPr>
        <w:keepLines w:val="0"/>
        <w:spacing w:before="0" w:after="100" w:line="269" w:lineRule="auto"/>
      </w:pPr>
      <w:r>
        <w:rPr>
          <w:rFonts w:ascii="Carlito" w:hAnsi="Carlito" w:eastAsia="Carlito"/>
          <w:b/>
          <w:color w:val="2E75B6"/>
          <w:sz w:val="18"/>
        </w:rPr>
        <w:t xml:space="preserve">[ИЗВЛЕЧЕНО] </w:t>
      </w:r>
      <w:r>
        <w:rPr>
          <w:rFonts w:ascii="Carlito" w:hAnsi="Carlito" w:eastAsia="Carlito"/>
          <w:color w:val="24313A"/>
          <w:sz w:val="21"/>
        </w:rPr>
        <w:t>Product Decision требует 50–100 intents с типом, языком, рынком, intent class и action class. Категории: business type, occasion, atmosphere, needs, location/time и action.</w:t>
      </w:r>
      <w:r>
        <w:rPr>
          <w:rFonts w:ascii="Carlito" w:hAnsi="Carlito" w:eastAsia="Carlito"/>
          <w:i/>
          <w:color w:val="66737F"/>
          <w:sz w:val="17"/>
        </w:rPr>
        <w:t xml:space="preserve">  [S1 §4.2, §6.2]</w:t>
      </w:r>
    </w:p>
    <w:p>
      <w:pPr>
        <w:pStyle w:val="Heading3"/>
        <w:keepNext/>
        <w:spacing w:before="120" w:after="60"/>
      </w:pPr>
      <w:r>
        <w:rPr>
          <w:rFonts w:ascii="Carlito" w:hAnsi="Carlito" w:eastAsia="Carlito"/>
          <w:b/>
          <w:color w:val="18324B"/>
          <w:sz w:val="23"/>
        </w:rPr>
        <w:t>Минимальная схема записи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512000"/>
            <w:shd w:fill="0E7C86" w:val="clea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AEBBC7"/>
              <w:start w:val="single" w:sz="3" w:color="AEBBC7"/>
              <w:bottom w:val="single" w:sz="3" w:color="AEBBC7"/>
              <w:end w:val="single" w:sz="3" w:color="AEBBC7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rlito" w:hAnsi="Carlito" w:eastAsia="Carlito"/>
                <w:b/>
                <w:color w:val="FFFFFF"/>
                <w:sz w:val="18"/>
              </w:rPr>
              <w:t>Поле</w:t>
            </w:r>
          </w:p>
        </w:tc>
        <w:tc>
          <w:tcPr>
            <w:tcW w:type="dxa" w:w="2196000"/>
            <w:shd w:fill="0E7C86" w:val="clea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AEBBC7"/>
              <w:start w:val="single" w:sz="3" w:color="AEBBC7"/>
              <w:bottom w:val="single" w:sz="3" w:color="AEBBC7"/>
              <w:end w:val="single" w:sz="3" w:color="AEBBC7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rlito" w:hAnsi="Carlito" w:eastAsia="Carlito"/>
                <w:b/>
                <w:color w:val="FFFFFF"/>
                <w:sz w:val="18"/>
              </w:rPr>
              <w:t>Пример</w:t>
            </w:r>
          </w:p>
        </w:tc>
        <w:tc>
          <w:tcPr>
            <w:tcW w:type="dxa" w:w="2448000"/>
            <w:shd w:fill="0E7C86" w:val="clea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AEBBC7"/>
              <w:start w:val="single" w:sz="3" w:color="AEBBC7"/>
              <w:bottom w:val="single" w:sz="3" w:color="AEBBC7"/>
              <w:end w:val="single" w:sz="3" w:color="AEBBC7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rlito" w:hAnsi="Carlito" w:eastAsia="Carlito"/>
                <w:b/>
                <w:color w:val="FFFFFF"/>
                <w:sz w:val="18"/>
              </w:rPr>
              <w:t>Правило</w:t>
            </w:r>
          </w:p>
        </w:tc>
      </w:tr>
      <w:tr>
        <w:trPr>
          <w:cantSplit/>
        </w:trPr>
        <w:tc>
          <w:tcPr>
            <w:tcW w:type="dxa" w:w="1512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7"/>
              </w:rPr>
              <w:t>intent_id</w:t>
            </w:r>
          </w:p>
        </w:tc>
        <w:tc>
          <w:tcPr>
            <w:tcW w:type="dxa" w:w="2196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7"/>
              </w:rPr>
              <w:t>HRC-REST-OCC-ROMANTIC-001</w:t>
            </w:r>
          </w:p>
        </w:tc>
        <w:tc>
          <w:tcPr>
            <w:tcW w:type="dxa" w:w="2448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7"/>
              </w:rPr>
              <w:t>Стабильный versioned ID</w:t>
            </w:r>
          </w:p>
        </w:tc>
      </w:tr>
      <w:tr>
        <w:trPr>
          <w:cantSplit/>
        </w:trPr>
        <w:tc>
          <w:tcPr>
            <w:tcW w:type="dxa" w:w="1512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7"/>
              </w:rPr>
              <w:t>business_type</w:t>
            </w:r>
          </w:p>
        </w:tc>
        <w:tc>
          <w:tcPr>
            <w:tcW w:type="dxa" w:w="2196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7"/>
              </w:rPr>
              <w:t>restaurant / cafe / food hall / hotel / villa / spa</w:t>
            </w:r>
          </w:p>
        </w:tc>
        <w:tc>
          <w:tcPr>
            <w:tcW w:type="dxa" w:w="2448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7"/>
              </w:rPr>
              <w:t>Вертикаль</w:t>
            </w:r>
          </w:p>
        </w:tc>
      </w:tr>
      <w:tr>
        <w:trPr>
          <w:cantSplit/>
        </w:trPr>
        <w:tc>
          <w:tcPr>
            <w:tcW w:type="dxa" w:w="1512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7"/>
              </w:rPr>
              <w:t>market / area</w:t>
            </w:r>
          </w:p>
        </w:tc>
        <w:tc>
          <w:tcPr>
            <w:tcW w:type="dxa" w:w="2196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7"/>
              </w:rPr>
              <w:t>Bali / Ubud</w:t>
            </w:r>
          </w:p>
        </w:tc>
        <w:tc>
          <w:tcPr>
            <w:tcW w:type="dxa" w:w="2448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7"/>
              </w:rPr>
              <w:t>Рынок и локальный контекст</w:t>
            </w:r>
          </w:p>
        </w:tc>
      </w:tr>
      <w:tr>
        <w:trPr>
          <w:cantSplit/>
        </w:trPr>
        <w:tc>
          <w:tcPr>
            <w:tcW w:type="dxa" w:w="1512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7"/>
              </w:rPr>
              <w:t>language</w:t>
            </w:r>
          </w:p>
        </w:tc>
        <w:tc>
          <w:tcPr>
            <w:tcW w:type="dxa" w:w="2196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7"/>
              </w:rPr>
              <w:t>EN / RU / ID</w:t>
            </w:r>
          </w:p>
        </w:tc>
        <w:tc>
          <w:tcPr>
            <w:tcW w:type="dxa" w:w="2448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7"/>
              </w:rPr>
              <w:t>Не смешивать языки</w:t>
            </w:r>
          </w:p>
        </w:tc>
      </w:tr>
      <w:tr>
        <w:trPr>
          <w:cantSplit/>
        </w:trPr>
        <w:tc>
          <w:tcPr>
            <w:tcW w:type="dxa" w:w="1512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7"/>
              </w:rPr>
              <w:t>intent_class</w:t>
            </w:r>
          </w:p>
        </w:tc>
        <w:tc>
          <w:tcPr>
            <w:tcW w:type="dxa" w:w="2196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7"/>
              </w:rPr>
              <w:t>occasion / atmosphere / needs / location_time / action</w:t>
            </w:r>
          </w:p>
        </w:tc>
        <w:tc>
          <w:tcPr>
            <w:tcW w:type="dxa" w:w="2448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7"/>
              </w:rPr>
              <w:t>Таксономия</w:t>
            </w:r>
          </w:p>
        </w:tc>
      </w:tr>
      <w:tr>
        <w:trPr>
          <w:cantSplit/>
        </w:trPr>
        <w:tc>
          <w:tcPr>
            <w:tcW w:type="dxa" w:w="1512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7"/>
              </w:rPr>
              <w:t>action_class</w:t>
            </w:r>
          </w:p>
        </w:tc>
        <w:tc>
          <w:tcPr>
            <w:tcW w:type="dxa" w:w="2196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7"/>
              </w:rPr>
              <w:t>book / call / WhatsApp / order / directions / availability</w:t>
            </w:r>
          </w:p>
        </w:tc>
        <w:tc>
          <w:tcPr>
            <w:tcW w:type="dxa" w:w="2448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7"/>
              </w:rPr>
              <w:t>Следующее действие</w:t>
            </w:r>
          </w:p>
        </w:tc>
      </w:tr>
      <w:tr>
        <w:trPr>
          <w:cantSplit/>
        </w:trPr>
        <w:tc>
          <w:tcPr>
            <w:tcW w:type="dxa" w:w="1512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7"/>
              </w:rPr>
              <w:t>query_form</w:t>
            </w:r>
          </w:p>
        </w:tc>
        <w:tc>
          <w:tcPr>
            <w:tcW w:type="dxa" w:w="2196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7"/>
              </w:rPr>
              <w:t>Search / Maps / AI</w:t>
            </w:r>
          </w:p>
        </w:tc>
        <w:tc>
          <w:tcPr>
            <w:tcW w:type="dxa" w:w="2448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7"/>
              </w:rPr>
              <w:t>Формулировки строятся отдельно</w:t>
            </w:r>
          </w:p>
        </w:tc>
      </w:tr>
      <w:tr>
        <w:trPr>
          <w:cantSplit/>
        </w:trPr>
        <w:tc>
          <w:tcPr>
            <w:tcW w:type="dxa" w:w="1512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7"/>
              </w:rPr>
              <w:t>branded</w:t>
            </w:r>
          </w:p>
        </w:tc>
        <w:tc>
          <w:tcPr>
            <w:tcW w:type="dxa" w:w="2196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7"/>
              </w:rPr>
              <w:t>true / false</w:t>
            </w:r>
          </w:p>
        </w:tc>
        <w:tc>
          <w:tcPr>
            <w:tcW w:type="dxa" w:w="2448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7"/>
              </w:rPr>
              <w:t>Branded и discovery разделены</w:t>
            </w:r>
          </w:p>
        </w:tc>
      </w:tr>
      <w:tr>
        <w:trPr>
          <w:cantSplit/>
        </w:trPr>
        <w:tc>
          <w:tcPr>
            <w:tcW w:type="dxa" w:w="1512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7"/>
              </w:rPr>
              <w:t>evidence_requirement</w:t>
            </w:r>
          </w:p>
        </w:tc>
        <w:tc>
          <w:tcPr>
            <w:tcW w:type="dxa" w:w="2196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7"/>
              </w:rPr>
              <w:t>mention / citation / recommendation / action readiness</w:t>
            </w:r>
          </w:p>
        </w:tc>
        <w:tc>
          <w:tcPr>
            <w:tcW w:type="dxa" w:w="2448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7"/>
              </w:rPr>
              <w:t>Что считается доказательством</w:t>
            </w:r>
          </w:p>
        </w:tc>
      </w:tr>
      <w:tr>
        <w:trPr>
          <w:cantSplit/>
        </w:trPr>
        <w:tc>
          <w:tcPr>
            <w:tcW w:type="dxa" w:w="1512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7"/>
              </w:rPr>
              <w:t>lifecycle_status</w:t>
            </w:r>
          </w:p>
        </w:tc>
        <w:tc>
          <w:tcPr>
            <w:tcW w:type="dxa" w:w="2196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7"/>
              </w:rPr>
              <w:t>draft / approved / pilot / retired</w:t>
            </w:r>
          </w:p>
        </w:tc>
        <w:tc>
          <w:tcPr>
            <w:tcW w:type="dxa" w:w="2448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7"/>
              </w:rPr>
              <w:t>Версионность</w:t>
            </w:r>
          </w:p>
        </w:tc>
      </w:tr>
    </w:tbl>
    <w:p>
      <w:pPr>
        <w:spacing w:after="0"/>
      </w:pPr>
    </w:p>
    <w:p>
      <w:pPr>
        <w:pStyle w:val="Heading3"/>
        <w:keepNext/>
        <w:spacing w:before="120" w:after="60"/>
      </w:pPr>
      <w:r>
        <w:rPr>
          <w:rFonts w:ascii="Carlito" w:hAnsi="Carlito" w:eastAsia="Carlito"/>
          <w:b/>
          <w:color w:val="18324B"/>
          <w:sz w:val="23"/>
        </w:rPr>
        <w:t>Acceptance</w:t>
      </w:r>
    </w:p>
    <w:p>
      <w:pPr>
        <w:pStyle w:val="ListBullet"/>
        <w:spacing w:after="64" w:line="259" w:lineRule="auto"/>
        <w:ind w:left="369" w:hanging="181"/>
      </w:pPr>
      <w:r>
        <w:rPr>
          <w:rFonts w:ascii="Carlito" w:hAnsi="Carlito" w:eastAsia="Carlito"/>
          <w:b/>
          <w:color w:val="18324B"/>
          <w:sz w:val="17"/>
        </w:rPr>
        <w:t xml:space="preserve">[НОРМАТИВНО] </w:t>
      </w:r>
      <w:r>
        <w:rPr>
          <w:rFonts w:ascii="Carlito" w:hAnsi="Carlito" w:eastAsia="Carlito"/>
          <w:color w:val="24313A"/>
          <w:sz w:val="21"/>
        </w:rPr>
        <w:t>50–100 уникальных intents; дубликаты и синонимы нормализованы.</w:t>
      </w:r>
    </w:p>
    <w:p>
      <w:pPr>
        <w:pStyle w:val="ListBullet"/>
        <w:spacing w:after="64" w:line="259" w:lineRule="auto"/>
        <w:ind w:left="369" w:hanging="181"/>
      </w:pPr>
      <w:r>
        <w:rPr>
          <w:rFonts w:ascii="Carlito" w:hAnsi="Carlito" w:eastAsia="Carlito"/>
          <w:b/>
          <w:color w:val="18324B"/>
          <w:sz w:val="17"/>
        </w:rPr>
        <w:t xml:space="preserve">[НОРМАТИВНО] </w:t>
      </w:r>
      <w:r>
        <w:rPr>
          <w:rFonts w:ascii="Carlito" w:hAnsi="Carlito" w:eastAsia="Carlito"/>
          <w:color w:val="24313A"/>
          <w:sz w:val="21"/>
        </w:rPr>
        <w:t>Каждый intent имеет business type, market, language, intent class, action class и applicable surfaces.</w:t>
      </w:r>
    </w:p>
    <w:p>
      <w:pPr>
        <w:pStyle w:val="ListBullet"/>
        <w:spacing w:after="64" w:line="259" w:lineRule="auto"/>
        <w:ind w:left="369" w:hanging="181"/>
      </w:pPr>
      <w:r>
        <w:rPr>
          <w:rFonts w:ascii="Carlito" w:hAnsi="Carlito" w:eastAsia="Carlito"/>
          <w:b/>
          <w:color w:val="18324B"/>
          <w:sz w:val="17"/>
        </w:rPr>
        <w:t xml:space="preserve">[НОРМАТИВНО] </w:t>
      </w:r>
      <w:r>
        <w:rPr>
          <w:rFonts w:ascii="Carlito" w:hAnsi="Carlito" w:eastAsia="Carlito"/>
          <w:color w:val="24313A"/>
          <w:sz w:val="21"/>
        </w:rPr>
        <w:t>Search query, Maps keyword и AI prompt не копируются автоматически друг в друга.</w:t>
      </w:r>
    </w:p>
    <w:p>
      <w:pPr>
        <w:pStyle w:val="ListBullet"/>
        <w:spacing w:after="64" w:line="259" w:lineRule="auto"/>
        <w:ind w:left="369" w:hanging="181"/>
      </w:pPr>
      <w:r>
        <w:rPr>
          <w:rFonts w:ascii="Carlito" w:hAnsi="Carlito" w:eastAsia="Carlito"/>
          <w:b/>
          <w:color w:val="18324B"/>
          <w:sz w:val="17"/>
        </w:rPr>
        <w:t xml:space="preserve">[НОРМАТИВНО] </w:t>
      </w:r>
      <w:r>
        <w:rPr>
          <w:rFonts w:ascii="Carlito" w:hAnsi="Carlito" w:eastAsia="Carlito"/>
          <w:color w:val="24313A"/>
          <w:sz w:val="21"/>
        </w:rPr>
        <w:t>Branded/discovery и action/occasion/atmosphere/needs группы имеют отдельные denominators.</w:t>
      </w:r>
    </w:p>
    <w:p>
      <w:pPr>
        <w:pStyle w:val="ListBullet"/>
        <w:spacing w:after="64" w:line="259" w:lineRule="auto"/>
        <w:ind w:left="369" w:hanging="181"/>
      </w:pPr>
      <w:r>
        <w:rPr>
          <w:rFonts w:ascii="Carlito" w:hAnsi="Carlito" w:eastAsia="Carlito"/>
          <w:b/>
          <w:color w:val="18324B"/>
          <w:sz w:val="17"/>
        </w:rPr>
        <w:t xml:space="preserve">[НОРМАТИВНО] </w:t>
      </w:r>
      <w:r>
        <w:rPr>
          <w:rFonts w:ascii="Carlito" w:hAnsi="Carlito" w:eastAsia="Carlito"/>
          <w:color w:val="24313A"/>
          <w:sz w:val="21"/>
        </w:rPr>
        <w:t>Pilot subset для AVLI и KORA утверждён и зафиксирован в immutable version.</w:t>
      </w:r>
    </w:p>
    <w:p>
      <w:pPr>
        <w:pStyle w:val="Heading2"/>
        <w:keepNext/>
        <w:spacing w:before="180" w:after="80"/>
      </w:pPr>
      <w:r>
        <w:rPr>
          <w:rFonts w:ascii="Carlito" w:hAnsi="Carlito" w:eastAsia="Carlito"/>
          <w:b/>
          <w:color w:val="0E7C86"/>
          <w:sz w:val="28"/>
        </w:rPr>
        <w:t>WP-06. AVLI Local Decision Pilot</w:t>
      </w:r>
    </w:p>
    <w:p>
      <w:pPr>
        <w:keepLines w:val="0"/>
        <w:spacing w:before="0" w:after="100" w:line="269" w:lineRule="auto"/>
      </w:pPr>
      <w:r>
        <w:rPr>
          <w:rFonts w:ascii="Carlito" w:hAnsi="Carlito" w:eastAsia="Carlito"/>
          <w:b/>
          <w:color w:val="2E75B6"/>
          <w:sz w:val="18"/>
        </w:rPr>
        <w:t xml:space="preserve">[ИЗВЛЕЧЕНО] </w:t>
      </w:r>
      <w:r>
        <w:rPr>
          <w:rFonts w:ascii="Carlito" w:hAnsi="Carlito" w:eastAsia="Carlito"/>
          <w:color w:val="24313A"/>
          <w:sz w:val="21"/>
        </w:rPr>
        <w:t>Главный вопрос AVLI: почему действующий ресторан рекомендуют или не рекомендуют? Обязательные evidence: entity match, reviews, menu/site, selected social evidence, competitors, local intents и action paths.</w:t>
      </w:r>
      <w:r>
        <w:rPr>
          <w:rFonts w:ascii="Carlito" w:hAnsi="Carlito" w:eastAsia="Carlito"/>
          <w:i/>
          <w:color w:val="66737F"/>
          <w:sz w:val="17"/>
        </w:rPr>
        <w:t xml:space="preserve">  [S1 §6; S2 §14]</w:t>
      </w:r>
    </w:p>
    <w:p>
      <w:pPr>
        <w:pStyle w:val="Heading3"/>
        <w:keepNext/>
        <w:spacing w:before="120" w:after="60"/>
      </w:pPr>
      <w:r>
        <w:rPr>
          <w:rFonts w:ascii="Carlito" w:hAnsi="Carlito" w:eastAsia="Carlito"/>
          <w:b/>
          <w:color w:val="18324B"/>
          <w:sz w:val="23"/>
        </w:rPr>
        <w:t>Scope</w:t>
      </w:r>
    </w:p>
    <w:p>
      <w:pPr>
        <w:pStyle w:val="ListBullet"/>
        <w:spacing w:after="64" w:line="259" w:lineRule="auto"/>
        <w:ind w:left="369" w:hanging="181"/>
      </w:pPr>
      <w:r>
        <w:rPr>
          <w:rFonts w:ascii="Carlito" w:hAnsi="Carlito" w:eastAsia="Carlito"/>
          <w:color w:val="24313A"/>
          <w:sz w:val="21"/>
        </w:rPr>
        <w:t>Одна verified business location и подтверждённая entity identity.</w:t>
      </w:r>
    </w:p>
    <w:p>
      <w:pPr>
        <w:pStyle w:val="ListBullet"/>
        <w:spacing w:after="64" w:line="259" w:lineRule="auto"/>
        <w:ind w:left="369" w:hanging="181"/>
      </w:pPr>
      <w:r>
        <w:rPr>
          <w:rFonts w:ascii="Carlito" w:hAnsi="Carlito" w:eastAsia="Carlito"/>
          <w:color w:val="24313A"/>
          <w:sz w:val="21"/>
        </w:rPr>
        <w:t>Website/menu, Maps Place, Maps Reviews и только прошедшие gate selected social sources.</w:t>
      </w:r>
    </w:p>
    <w:p>
      <w:pPr>
        <w:pStyle w:val="ListBullet"/>
        <w:spacing w:after="64" w:line="259" w:lineRule="auto"/>
        <w:ind w:left="369" w:hanging="181"/>
      </w:pPr>
      <w:r>
        <w:rPr>
          <w:rFonts w:ascii="Carlito" w:hAnsi="Carlito" w:eastAsia="Carlito"/>
          <w:color w:val="24313A"/>
          <w:sz w:val="21"/>
        </w:rPr>
        <w:t>3–5 competitors с evidence-backed identity match.</w:t>
      </w:r>
    </w:p>
    <w:p>
      <w:pPr>
        <w:pStyle w:val="ListBullet"/>
        <w:spacing w:after="64" w:line="259" w:lineRule="auto"/>
        <w:ind w:left="369" w:hanging="181"/>
      </w:pPr>
      <w:r>
        <w:rPr>
          <w:rFonts w:ascii="Carlito" w:hAnsi="Carlito" w:eastAsia="Carlito"/>
          <w:color w:val="24313A"/>
          <w:sz w:val="21"/>
        </w:rPr>
        <w:t>Locked subset HoReCa intents.</w:t>
      </w:r>
    </w:p>
    <w:p>
      <w:pPr>
        <w:pStyle w:val="ListBullet"/>
        <w:spacing w:after="64" w:line="259" w:lineRule="auto"/>
        <w:ind w:left="369" w:hanging="181"/>
      </w:pPr>
      <w:r>
        <w:rPr>
          <w:rFonts w:ascii="Carlito" w:hAnsi="Carlito" w:eastAsia="Carlito"/>
          <w:color w:val="24313A"/>
          <w:sz w:val="21"/>
        </w:rPr>
        <w:t>Booking, WhatsApp, call, order и directions paths.</w:t>
      </w:r>
    </w:p>
    <w:p>
      <w:pPr>
        <w:pStyle w:val="Heading3"/>
        <w:keepNext/>
        <w:spacing w:before="120" w:after="60"/>
      </w:pPr>
      <w:r>
        <w:rPr>
          <w:rFonts w:ascii="Carlito" w:hAnsi="Carlito" w:eastAsia="Carlito"/>
          <w:b/>
          <w:color w:val="18324B"/>
          <w:sz w:val="23"/>
        </w:rPr>
        <w:t>Структура отчёта</w:t>
      </w:r>
    </w:p>
    <w:p>
      <w:pPr>
        <w:pStyle w:val="ListNumber"/>
        <w:spacing w:after="64" w:line="259" w:lineRule="auto"/>
        <w:ind w:left="408" w:hanging="204"/>
      </w:pPr>
      <w:r>
        <w:rPr>
          <w:rFonts w:ascii="Carlito" w:hAnsi="Carlito" w:eastAsia="Carlito"/>
          <w:color w:val="24313A"/>
          <w:sz w:val="21"/>
        </w:rPr>
        <w:t>Executive summary.</w:t>
      </w:r>
    </w:p>
    <w:p>
      <w:pPr>
        <w:pStyle w:val="ListNumber"/>
        <w:spacing w:after="64" w:line="259" w:lineRule="auto"/>
        <w:ind w:left="408" w:hanging="204"/>
      </w:pPr>
      <w:r>
        <w:rPr>
          <w:rFonts w:ascii="Carlito" w:hAnsi="Carlito" w:eastAsia="Carlito"/>
          <w:color w:val="24313A"/>
          <w:sz w:val="21"/>
        </w:rPr>
        <w:t>Entity and facts.</w:t>
      </w:r>
    </w:p>
    <w:p>
      <w:pPr>
        <w:pStyle w:val="ListNumber"/>
        <w:spacing w:after="64" w:line="259" w:lineRule="auto"/>
        <w:ind w:left="408" w:hanging="204"/>
      </w:pPr>
      <w:r>
        <w:rPr>
          <w:rFonts w:ascii="Carlito" w:hAnsi="Carlito" w:eastAsia="Carlito"/>
          <w:color w:val="24313A"/>
          <w:sz w:val="21"/>
        </w:rPr>
        <w:t>Visibility by surface.</w:t>
      </w:r>
    </w:p>
    <w:p>
      <w:pPr>
        <w:pStyle w:val="ListNumber"/>
        <w:spacing w:after="64" w:line="259" w:lineRule="auto"/>
        <w:ind w:left="408" w:hanging="204"/>
      </w:pPr>
      <w:r>
        <w:rPr>
          <w:rFonts w:ascii="Carlito" w:hAnsi="Carlito" w:eastAsia="Carlito"/>
          <w:color w:val="24313A"/>
          <w:sz w:val="21"/>
        </w:rPr>
        <w:t>Evidence strength and gaps.</w:t>
      </w:r>
    </w:p>
    <w:p>
      <w:pPr>
        <w:pStyle w:val="ListNumber"/>
        <w:spacing w:after="64" w:line="259" w:lineRule="auto"/>
        <w:ind w:left="408" w:hanging="204"/>
      </w:pPr>
      <w:r>
        <w:rPr>
          <w:rFonts w:ascii="Carlito" w:hAnsi="Carlito" w:eastAsia="Carlito"/>
          <w:color w:val="24313A"/>
          <w:sz w:val="21"/>
        </w:rPr>
        <w:t>Competitor selection reasons.</w:t>
      </w:r>
    </w:p>
    <w:p>
      <w:pPr>
        <w:pStyle w:val="ListNumber"/>
        <w:spacing w:after="64" w:line="259" w:lineRule="auto"/>
        <w:ind w:left="408" w:hanging="204"/>
      </w:pPr>
      <w:r>
        <w:rPr>
          <w:rFonts w:ascii="Carlito" w:hAnsi="Carlito" w:eastAsia="Carlito"/>
          <w:color w:val="24313A"/>
          <w:sz w:val="21"/>
        </w:rPr>
        <w:t>Action blockers.</w:t>
      </w:r>
    </w:p>
    <w:p>
      <w:pPr>
        <w:pStyle w:val="ListNumber"/>
        <w:spacing w:after="64" w:line="259" w:lineRule="auto"/>
        <w:ind w:left="408" w:hanging="204"/>
      </w:pPr>
      <w:r>
        <w:rPr>
          <w:rFonts w:ascii="Carlito" w:hAnsi="Carlito" w:eastAsia="Carlito"/>
          <w:color w:val="24313A"/>
          <w:sz w:val="21"/>
        </w:rPr>
        <w:t>30-day action plan.</w:t>
      </w:r>
    </w:p>
    <w:p>
      <w:pPr>
        <w:pStyle w:val="ListNumber"/>
        <w:spacing w:after="64" w:line="259" w:lineRule="auto"/>
        <w:ind w:left="408" w:hanging="204"/>
      </w:pPr>
      <w:r>
        <w:rPr>
          <w:rFonts w:ascii="Carlito" w:hAnsi="Carlito" w:eastAsia="Carlito"/>
          <w:color w:val="24313A"/>
          <w:sz w:val="21"/>
        </w:rPr>
        <w:t>Recheck calendar.</w:t>
      </w:r>
    </w:p>
    <w:p>
      <w:pPr>
        <w:pStyle w:val="ListNumber"/>
        <w:spacing w:after="64" w:line="259" w:lineRule="auto"/>
        <w:ind w:left="408" w:hanging="204"/>
      </w:pPr>
      <w:r>
        <w:rPr>
          <w:rFonts w:ascii="Carlito" w:hAnsi="Carlito" w:eastAsia="Carlito"/>
          <w:color w:val="24313A"/>
          <w:sz w:val="21"/>
        </w:rPr>
        <w:t>Limitations and UNKNOWN.</w:t>
      </w:r>
    </w:p>
    <w:p>
      <w:pPr>
        <w:pStyle w:val="ListNumber"/>
        <w:spacing w:after="64" w:line="259" w:lineRule="auto"/>
        <w:ind w:left="408" w:hanging="204"/>
      </w:pPr>
      <w:r>
        <w:rPr>
          <w:rFonts w:ascii="Carlito" w:hAnsi="Carlito" w:eastAsia="Carlito"/>
          <w:color w:val="24313A"/>
          <w:sz w:val="21"/>
        </w:rPr>
        <w:t>Evidence index.</w:t>
      </w:r>
    </w:p>
    <w:p>
      <w:pPr>
        <w:pStyle w:val="Heading3"/>
        <w:keepNext/>
        <w:spacing w:before="120" w:after="60"/>
      </w:pPr>
      <w:r>
        <w:rPr>
          <w:rFonts w:ascii="Carlito" w:hAnsi="Carlito" w:eastAsia="Carlito"/>
          <w:b/>
          <w:color w:val="18324B"/>
          <w:sz w:val="23"/>
        </w:rPr>
        <w:t>Acceptance</w:t>
      </w:r>
    </w:p>
    <w:p>
      <w:pPr>
        <w:pStyle w:val="ListBullet"/>
        <w:spacing w:after="64" w:line="259" w:lineRule="auto"/>
        <w:ind w:left="369" w:hanging="181"/>
      </w:pPr>
      <w:r>
        <w:rPr>
          <w:rFonts w:ascii="Carlito" w:hAnsi="Carlito" w:eastAsia="Carlito"/>
          <w:b/>
          <w:color w:val="18324B"/>
          <w:sz w:val="17"/>
        </w:rPr>
        <w:t xml:space="preserve">[НОРМАТИВНО] </w:t>
      </w:r>
      <w:r>
        <w:rPr>
          <w:rFonts w:ascii="Carlito" w:hAnsi="Carlito" w:eastAsia="Carlito"/>
          <w:color w:val="24313A"/>
          <w:sz w:val="21"/>
        </w:rPr>
        <w:t>100% опубликованных findings имеют evidence IDs и capture timestamp.</w:t>
      </w:r>
    </w:p>
    <w:p>
      <w:pPr>
        <w:pStyle w:val="ListBullet"/>
        <w:spacing w:after="64" w:line="259" w:lineRule="auto"/>
        <w:ind w:left="369" w:hanging="181"/>
      </w:pPr>
      <w:r>
        <w:rPr>
          <w:rFonts w:ascii="Carlito" w:hAnsi="Carlito" w:eastAsia="Carlito"/>
          <w:b/>
          <w:color w:val="18324B"/>
          <w:sz w:val="17"/>
        </w:rPr>
        <w:t xml:space="preserve">[НОРМАТИВНО] </w:t>
      </w:r>
      <w:r>
        <w:rPr>
          <w:rFonts w:ascii="Carlito" w:hAnsi="Carlito" w:eastAsia="Carlito"/>
          <w:color w:val="24313A"/>
          <w:sz w:val="21"/>
        </w:rPr>
        <w:t>0 fabricated facts, benchmarks, ratings или inferred outcomes.</w:t>
      </w:r>
    </w:p>
    <w:p>
      <w:pPr>
        <w:pStyle w:val="ListBullet"/>
        <w:spacing w:after="64" w:line="259" w:lineRule="auto"/>
        <w:ind w:left="369" w:hanging="181"/>
      </w:pPr>
      <w:r>
        <w:rPr>
          <w:rFonts w:ascii="Carlito" w:hAnsi="Carlito" w:eastAsia="Carlito"/>
          <w:b/>
          <w:color w:val="18324B"/>
          <w:sz w:val="17"/>
        </w:rPr>
        <w:t xml:space="preserve">[НОРМАТИВНО] </w:t>
      </w:r>
      <w:r>
        <w:rPr>
          <w:rFonts w:ascii="Carlito" w:hAnsi="Carlito" w:eastAsia="Carlito"/>
          <w:color w:val="24313A"/>
          <w:sz w:val="21"/>
        </w:rPr>
        <w:t>Каждая recommendation содержит action, owner, priority и verification plan.</w:t>
      </w:r>
    </w:p>
    <w:p>
      <w:pPr>
        <w:pStyle w:val="ListBullet"/>
        <w:spacing w:after="64" w:line="259" w:lineRule="auto"/>
        <w:ind w:left="369" w:hanging="181"/>
      </w:pPr>
      <w:r>
        <w:rPr>
          <w:rFonts w:ascii="Carlito" w:hAnsi="Carlito" w:eastAsia="Carlito"/>
          <w:b/>
          <w:color w:val="18324B"/>
          <w:sz w:val="17"/>
        </w:rPr>
        <w:t xml:space="preserve">[НОРМАТИВНО] </w:t>
      </w:r>
      <w:r>
        <w:rPr>
          <w:rFonts w:ascii="Carlito" w:hAnsi="Carlito" w:eastAsia="Carlito"/>
          <w:color w:val="24313A"/>
          <w:sz w:val="21"/>
        </w:rPr>
        <w:t>Основные причины выбора/невыбора понятны owner за две минуты.</w:t>
      </w:r>
    </w:p>
    <w:p>
      <w:pPr>
        <w:pStyle w:val="ListBullet"/>
        <w:spacing w:after="64" w:line="259" w:lineRule="auto"/>
        <w:ind w:left="369" w:hanging="181"/>
      </w:pPr>
      <w:r>
        <w:rPr>
          <w:rFonts w:ascii="Carlito" w:hAnsi="Carlito" w:eastAsia="Carlito"/>
          <w:b/>
          <w:color w:val="18324B"/>
          <w:sz w:val="17"/>
        </w:rPr>
        <w:t xml:space="preserve">[НОРМАТИВНО] </w:t>
      </w:r>
      <w:r>
        <w:rPr>
          <w:rFonts w:ascii="Carlito" w:hAnsi="Carlito" w:eastAsia="Carlito"/>
          <w:color w:val="24313A"/>
          <w:sz w:val="21"/>
        </w:rPr>
        <w:t>Нельзя утверждать, что обнаруженная корреляция вызвала бронирование.</w:t>
      </w:r>
    </w:p>
    <w:p>
      <w:pPr>
        <w:pStyle w:val="Heading2"/>
        <w:keepNext/>
        <w:spacing w:before="180" w:after="80"/>
      </w:pPr>
      <w:r>
        <w:rPr>
          <w:rFonts w:ascii="Carlito" w:hAnsi="Carlito" w:eastAsia="Carlito"/>
          <w:b/>
          <w:color w:val="0E7C86"/>
          <w:sz w:val="28"/>
        </w:rPr>
        <w:t>WP-07. KORA Pre-opening Readiness Pilot</w:t>
      </w:r>
    </w:p>
    <w:p>
      <w:pPr>
        <w:keepLines w:val="0"/>
        <w:spacing w:before="0" w:after="100" w:line="269" w:lineRule="auto"/>
      </w:pPr>
      <w:r>
        <w:rPr>
          <w:rFonts w:ascii="Carlito" w:hAnsi="Carlito" w:eastAsia="Carlito"/>
          <w:b/>
          <w:color w:val="2E75B6"/>
          <w:sz w:val="18"/>
        </w:rPr>
        <w:t xml:space="preserve">[ИЗВЛЕЧЕНО] </w:t>
      </w:r>
      <w:r>
        <w:rPr>
          <w:rFonts w:ascii="Carlito" w:hAnsi="Carlito" w:eastAsia="Carlito"/>
          <w:color w:val="24313A"/>
          <w:sz w:val="21"/>
        </w:rPr>
        <w:t>Главный вопрос KORA: что должно быть согласовано до открытия? Пилот использует pre-opening facts и action readiness; rank/review/outcome metrics нельзя публиковать до появления валидных данных.</w:t>
      </w:r>
      <w:r>
        <w:rPr>
          <w:rFonts w:ascii="Carlito" w:hAnsi="Carlito" w:eastAsia="Carlito"/>
          <w:i/>
          <w:color w:val="66737F"/>
          <w:sz w:val="17"/>
        </w:rPr>
        <w:t xml:space="preserve">  [S1 §6; S2 §14]</w:t>
      </w:r>
    </w:p>
    <w:p>
      <w:pPr>
        <w:pStyle w:val="Heading3"/>
        <w:keepNext/>
        <w:spacing w:before="120" w:after="60"/>
      </w:pPr>
      <w:r>
        <w:rPr>
          <w:rFonts w:ascii="Carlito" w:hAnsi="Carlito" w:eastAsia="Carlito"/>
          <w:b/>
          <w:color w:val="18324B"/>
          <w:sz w:val="23"/>
        </w:rPr>
        <w:t>Scope</w:t>
      </w:r>
    </w:p>
    <w:p>
      <w:pPr>
        <w:pStyle w:val="ListBullet"/>
        <w:spacing w:after="64" w:line="259" w:lineRule="auto"/>
        <w:ind w:left="369" w:hanging="181"/>
      </w:pPr>
      <w:r>
        <w:rPr>
          <w:rFonts w:ascii="Carlito" w:hAnsi="Carlito" w:eastAsia="Carlito"/>
          <w:color w:val="24313A"/>
          <w:sz w:val="21"/>
        </w:rPr>
        <w:t>Official entity facts, name/category/address/coordinates/hours/opening status.</w:t>
      </w:r>
    </w:p>
    <w:p>
      <w:pPr>
        <w:pStyle w:val="ListBullet"/>
        <w:spacing w:after="64" w:line="259" w:lineRule="auto"/>
        <w:ind w:left="369" w:hanging="181"/>
      </w:pPr>
      <w:r>
        <w:rPr>
          <w:rFonts w:ascii="Carlito" w:hAnsi="Carlito" w:eastAsia="Carlito"/>
          <w:color w:val="24313A"/>
          <w:sz w:val="21"/>
        </w:rPr>
        <w:t>Official profiles and source inventory.</w:t>
      </w:r>
    </w:p>
    <w:p>
      <w:pPr>
        <w:pStyle w:val="ListBullet"/>
        <w:spacing w:after="64" w:line="259" w:lineRule="auto"/>
        <w:ind w:left="369" w:hanging="181"/>
      </w:pPr>
      <w:r>
        <w:rPr>
          <w:rFonts w:ascii="Carlito" w:hAnsi="Carlito" w:eastAsia="Carlito"/>
          <w:color w:val="24313A"/>
          <w:sz w:val="21"/>
        </w:rPr>
        <w:t>Menu/service readiness and business-type clarity.</w:t>
      </w:r>
    </w:p>
    <w:p>
      <w:pPr>
        <w:pStyle w:val="ListBullet"/>
        <w:spacing w:after="64" w:line="259" w:lineRule="auto"/>
        <w:ind w:left="369" w:hanging="181"/>
      </w:pPr>
      <w:r>
        <w:rPr>
          <w:rFonts w:ascii="Carlito" w:hAnsi="Carlito" w:eastAsia="Carlito"/>
          <w:color w:val="24313A"/>
          <w:sz w:val="21"/>
        </w:rPr>
        <w:t>Maps, booking, WhatsApp, call, directions and availability prerequisites.</w:t>
      </w:r>
    </w:p>
    <w:p>
      <w:pPr>
        <w:pStyle w:val="ListBullet"/>
        <w:spacing w:after="64" w:line="259" w:lineRule="auto"/>
        <w:ind w:left="369" w:hanging="181"/>
      </w:pPr>
      <w:r>
        <w:rPr>
          <w:rFonts w:ascii="Carlito" w:hAnsi="Carlito" w:eastAsia="Carlito"/>
          <w:color w:val="24313A"/>
          <w:sz w:val="21"/>
        </w:rPr>
        <w:t>Conflict findings и UNKNOWN ledger.</w:t>
      </w:r>
    </w:p>
    <w:p>
      <w:pPr>
        <w:pStyle w:val="ListBullet"/>
        <w:spacing w:after="64" w:line="259" w:lineRule="auto"/>
        <w:ind w:left="369" w:hanging="181"/>
      </w:pPr>
      <w:r>
        <w:rPr>
          <w:rFonts w:ascii="Carlito" w:hAnsi="Carlito" w:eastAsia="Carlito"/>
          <w:color w:val="24313A"/>
          <w:sz w:val="21"/>
        </w:rPr>
        <w:t>Verification calendar до и после открытия.</w:t>
      </w:r>
    </w:p>
    <w:p>
      <w:pPr>
        <w:pStyle w:val="Heading3"/>
        <w:keepNext/>
        <w:spacing w:before="120" w:after="60"/>
      </w:pPr>
      <w:r>
        <w:rPr>
          <w:rFonts w:ascii="Carlito" w:hAnsi="Carlito" w:eastAsia="Carlito"/>
          <w:b/>
          <w:color w:val="18324B"/>
          <w:sz w:val="23"/>
        </w:rPr>
        <w:t>Acceptance</w:t>
      </w:r>
    </w:p>
    <w:p>
      <w:pPr>
        <w:pStyle w:val="ListBullet"/>
        <w:spacing w:after="64" w:line="259" w:lineRule="auto"/>
        <w:ind w:left="369" w:hanging="181"/>
      </w:pPr>
      <w:r>
        <w:rPr>
          <w:rFonts w:ascii="Carlito" w:hAnsi="Carlito" w:eastAsia="Carlito"/>
          <w:b/>
          <w:color w:val="18324B"/>
          <w:sz w:val="17"/>
        </w:rPr>
        <w:t xml:space="preserve">[НОРМАТИВНО] </w:t>
      </w:r>
      <w:r>
        <w:rPr>
          <w:rFonts w:ascii="Carlito" w:hAnsi="Carlito" w:eastAsia="Carlito"/>
          <w:color w:val="24313A"/>
          <w:sz w:val="21"/>
        </w:rPr>
        <w:t>Каждый факт имеет official/public source или помечен UNKNOWN.</w:t>
      </w:r>
    </w:p>
    <w:p>
      <w:pPr>
        <w:pStyle w:val="ListBullet"/>
        <w:spacing w:after="64" w:line="259" w:lineRule="auto"/>
        <w:ind w:left="369" w:hanging="181"/>
      </w:pPr>
      <w:r>
        <w:rPr>
          <w:rFonts w:ascii="Carlito" w:hAnsi="Carlito" w:eastAsia="Carlito"/>
          <w:b/>
          <w:color w:val="18324B"/>
          <w:sz w:val="17"/>
        </w:rPr>
        <w:t xml:space="preserve">[НОРМАТИВНО] </w:t>
      </w:r>
      <w:r>
        <w:rPr>
          <w:rFonts w:ascii="Carlito" w:hAnsi="Carlito" w:eastAsia="Carlito"/>
          <w:color w:val="24313A"/>
          <w:sz w:val="21"/>
        </w:rPr>
        <w:t>Conflicts связаны с evidence и конкретным owner action.</w:t>
      </w:r>
    </w:p>
    <w:p>
      <w:pPr>
        <w:pStyle w:val="ListBullet"/>
        <w:spacing w:after="64" w:line="259" w:lineRule="auto"/>
        <w:ind w:left="369" w:hanging="181"/>
      </w:pPr>
      <w:r>
        <w:rPr>
          <w:rFonts w:ascii="Carlito" w:hAnsi="Carlito" w:eastAsia="Carlito"/>
          <w:b/>
          <w:color w:val="18324B"/>
          <w:sz w:val="17"/>
        </w:rPr>
        <w:t xml:space="preserve">[НОРМАТИВНО] </w:t>
      </w:r>
      <w:r>
        <w:rPr>
          <w:rFonts w:ascii="Carlito" w:hAnsi="Carlito" w:eastAsia="Carlito"/>
          <w:color w:val="24313A"/>
          <w:sz w:val="21"/>
        </w:rPr>
        <w:t>Не публикуются вымышленные ranking, reviews, conversions или recommendation trends.</w:t>
      </w:r>
    </w:p>
    <w:p>
      <w:pPr>
        <w:pStyle w:val="ListBullet"/>
        <w:spacing w:after="64" w:line="259" w:lineRule="auto"/>
        <w:ind w:left="369" w:hanging="181"/>
      </w:pPr>
      <w:r>
        <w:rPr>
          <w:rFonts w:ascii="Carlito" w:hAnsi="Carlito" w:eastAsia="Carlito"/>
          <w:b/>
          <w:color w:val="18324B"/>
          <w:sz w:val="17"/>
        </w:rPr>
        <w:t xml:space="preserve">[НОРМАТИВНО] </w:t>
      </w:r>
      <w:r>
        <w:rPr>
          <w:rFonts w:ascii="Carlito" w:hAnsi="Carlito" w:eastAsia="Carlito"/>
          <w:color w:val="24313A"/>
          <w:sz w:val="21"/>
        </w:rPr>
        <w:t>Каждая readiness action имеет deadline/owner/verification method.</w:t>
      </w:r>
    </w:p>
    <w:p>
      <w:pPr>
        <w:pStyle w:val="ListBullet"/>
        <w:spacing w:after="64" w:line="259" w:lineRule="auto"/>
        <w:ind w:left="369" w:hanging="181"/>
      </w:pPr>
      <w:r>
        <w:rPr>
          <w:rFonts w:ascii="Carlito" w:hAnsi="Carlito" w:eastAsia="Carlito"/>
          <w:b/>
          <w:color w:val="18324B"/>
          <w:sz w:val="17"/>
        </w:rPr>
        <w:t xml:space="preserve">[НОРМАТИВНО] </w:t>
      </w:r>
      <w:r>
        <w:rPr>
          <w:rFonts w:ascii="Carlito" w:hAnsi="Carlito" w:eastAsia="Carlito"/>
          <w:color w:val="24313A"/>
          <w:sz w:val="21"/>
        </w:rPr>
        <w:t>Recheck plan использует совместимый Lock либо отмечает break in series.</w:t>
      </w:r>
    </w:p>
    <w:p>
      <w:pPr>
        <w:pStyle w:val="Heading2"/>
        <w:keepNext/>
        <w:spacing w:before="180" w:after="80"/>
      </w:pPr>
      <w:r>
        <w:rPr>
          <w:rFonts w:ascii="Carlito" w:hAnsi="Carlito" w:eastAsia="Carlito"/>
          <w:b/>
          <w:color w:val="0E7C86"/>
          <w:sz w:val="28"/>
        </w:rPr>
        <w:t>WP-08. Target Website &amp; Offer Specification</w:t>
      </w:r>
    </w:p>
    <w:p>
      <w:pPr>
        <w:keepLines w:val="0"/>
        <w:spacing w:before="0" w:after="100" w:line="269" w:lineRule="auto"/>
      </w:pPr>
      <w:r>
        <w:rPr>
          <w:rFonts w:ascii="Carlito" w:hAnsi="Carlito" w:eastAsia="Carlito"/>
          <w:b/>
          <w:color w:val="18324B"/>
          <w:sz w:val="18"/>
        </w:rPr>
        <w:t xml:space="preserve">[НОРМАТИВНО] </w:t>
      </w:r>
      <w:r>
        <w:rPr>
          <w:rFonts w:ascii="Carlito" w:hAnsi="Carlito" w:eastAsia="Carlito"/>
          <w:color w:val="24313A"/>
          <w:sz w:val="21"/>
        </w:rPr>
        <w:t>Можно проектировать target site и тексты, но public deployment, pricing changes и новые Local/Social/Travel/Outcome promises остаются NO-GO до Gate G7.</w:t>
      </w:r>
      <w:r>
        <w:rPr>
          <w:rFonts w:ascii="Carlito" w:hAnsi="Carlito" w:eastAsia="Carlito"/>
          <w:i/>
          <w:color w:val="66737F"/>
          <w:sz w:val="17"/>
        </w:rPr>
        <w:t xml:space="preserve">  [S1 §5, §8–9; S2 §16]</w:t>
      </w:r>
    </w:p>
    <w:p>
      <w:pPr>
        <w:pStyle w:val="Heading3"/>
        <w:keepNext/>
        <w:spacing w:before="120" w:after="60"/>
      </w:pPr>
      <w:r>
        <w:rPr>
          <w:rFonts w:ascii="Carlito" w:hAnsi="Carlito" w:eastAsia="Carlito"/>
          <w:b/>
          <w:color w:val="18324B"/>
          <w:sz w:val="23"/>
        </w:rPr>
        <w:t>Target information architecture — draft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900000"/>
            <w:shd w:fill="18324B" w:val="clea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AEBBC7"/>
              <w:start w:val="single" w:sz="3" w:color="AEBBC7"/>
              <w:bottom w:val="single" w:sz="3" w:color="AEBBC7"/>
              <w:end w:val="single" w:sz="3" w:color="AEBBC7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rlito" w:hAnsi="Carlito" w:eastAsia="Carlito"/>
                <w:b/>
                <w:color w:val="FFFFFF"/>
                <w:sz w:val="18"/>
              </w:rPr>
              <w:t>Route</w:t>
            </w:r>
          </w:p>
        </w:tc>
        <w:tc>
          <w:tcPr>
            <w:tcW w:type="dxa" w:w="1440000"/>
            <w:shd w:fill="18324B" w:val="clea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AEBBC7"/>
              <w:start w:val="single" w:sz="3" w:color="AEBBC7"/>
              <w:bottom w:val="single" w:sz="3" w:color="AEBBC7"/>
              <w:end w:val="single" w:sz="3" w:color="AEBBC7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rlito" w:hAnsi="Carlito" w:eastAsia="Carlito"/>
                <w:b/>
                <w:color w:val="FFFFFF"/>
                <w:sz w:val="18"/>
              </w:rPr>
              <w:t>Роль</w:t>
            </w:r>
          </w:p>
        </w:tc>
        <w:tc>
          <w:tcPr>
            <w:tcW w:type="dxa" w:w="2808000"/>
            <w:shd w:fill="18324B" w:val="clea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AEBBC7"/>
              <w:start w:val="single" w:sz="3" w:color="AEBBC7"/>
              <w:bottom w:val="single" w:sz="3" w:color="AEBBC7"/>
              <w:end w:val="single" w:sz="3" w:color="AEBBC7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rlito" w:hAnsi="Carlito" w:eastAsia="Carlito"/>
                <w:b/>
                <w:color w:val="FFFFFF"/>
                <w:sz w:val="18"/>
              </w:rPr>
              <w:t>Primary intent</w:t>
            </w:r>
          </w:p>
        </w:tc>
        <w:tc>
          <w:tcPr>
            <w:tcW w:type="dxa" w:w="1007999"/>
            <w:shd w:fill="18324B" w:val="clea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AEBBC7"/>
              <w:start w:val="single" w:sz="3" w:color="AEBBC7"/>
              <w:bottom w:val="single" w:sz="3" w:color="AEBBC7"/>
              <w:end w:val="single" w:sz="3" w:color="AEBBC7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rlito" w:hAnsi="Carlito" w:eastAsia="Carlito"/>
                <w:b/>
                <w:color w:val="FFFFFF"/>
                <w:sz w:val="18"/>
              </w:rPr>
              <w:t>Статус</w:t>
            </w:r>
          </w:p>
        </w:tc>
      </w:tr>
      <w:tr>
        <w:trPr>
          <w:cantSplit/>
        </w:trPr>
        <w:tc>
          <w:tcPr>
            <w:tcW w:type="dxa" w:w="900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6"/>
              </w:rPr>
              <w:t>/</w:t>
            </w:r>
          </w:p>
        </w:tc>
        <w:tc>
          <w:tcPr>
            <w:tcW w:type="dxa" w:w="1440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6"/>
              </w:rPr>
              <w:t>Platform overview</w:t>
            </w:r>
          </w:p>
        </w:tc>
        <w:tc>
          <w:tcPr>
            <w:tcW w:type="dxa" w:w="2808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6"/>
              </w:rPr>
              <w:t>Selena Systems как evidence-first visibility platform</w:t>
            </w:r>
          </w:p>
        </w:tc>
        <w:tc>
          <w:tcPr>
            <w:tcW w:type="dxa" w:w="1007999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6"/>
              </w:rPr>
              <w:t>HOLD FOR RELEASE</w:t>
            </w:r>
          </w:p>
        </w:tc>
      </w:tr>
      <w:tr>
        <w:trPr>
          <w:cantSplit/>
        </w:trPr>
        <w:tc>
          <w:tcPr>
            <w:tcW w:type="dxa" w:w="900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6"/>
              </w:rPr>
              <w:t>/visibility</w:t>
            </w:r>
          </w:p>
        </w:tc>
        <w:tc>
          <w:tcPr>
            <w:tcW w:type="dxa" w:w="1440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6"/>
              </w:rPr>
              <w:t>Commercial hub</w:t>
            </w:r>
          </w:p>
        </w:tc>
        <w:tc>
          <w:tcPr>
            <w:tcW w:type="dxa" w:w="2808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6"/>
              </w:rPr>
              <w:t>AI-driven discovery measurement and evidence</w:t>
            </w:r>
          </w:p>
        </w:tc>
        <w:tc>
          <w:tcPr>
            <w:tcW w:type="dxa" w:w="1007999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6"/>
              </w:rPr>
              <w:t>HOLD FOR RELEASE</w:t>
            </w:r>
          </w:p>
        </w:tc>
      </w:tr>
      <w:tr>
        <w:trPr>
          <w:cantSplit/>
        </w:trPr>
        <w:tc>
          <w:tcPr>
            <w:tcW w:type="dxa" w:w="900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6"/>
              </w:rPr>
              <w:t>/horeca</w:t>
            </w:r>
          </w:p>
        </w:tc>
        <w:tc>
          <w:tcPr>
            <w:tcW w:type="dxa" w:w="1440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6"/>
              </w:rPr>
              <w:t>HoReCa vertical</w:t>
            </w:r>
          </w:p>
        </w:tc>
        <w:tc>
          <w:tcPr>
            <w:tcW w:type="dxa" w:w="2808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6"/>
              </w:rPr>
              <w:t>Local-first: restaurants, cafes, food halls, hotels, villas, spa</w:t>
            </w:r>
          </w:p>
        </w:tc>
        <w:tc>
          <w:tcPr>
            <w:tcW w:type="dxa" w:w="1007999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6"/>
              </w:rPr>
              <w:t>HOLD FOR RELEASE</w:t>
            </w:r>
          </w:p>
        </w:tc>
      </w:tr>
      <w:tr>
        <w:trPr>
          <w:cantSplit/>
        </w:trPr>
        <w:tc>
          <w:tcPr>
            <w:tcW w:type="dxa" w:w="900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6"/>
              </w:rPr>
              <w:t>/check</w:t>
            </w:r>
          </w:p>
        </w:tc>
        <w:tc>
          <w:tcPr>
            <w:tcW w:type="dxa" w:w="1440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6"/>
              </w:rPr>
              <w:t>Free Public Readiness</w:t>
            </w:r>
          </w:p>
        </w:tc>
        <w:tc>
          <w:tcPr>
            <w:tcW w:type="dxa" w:w="2808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6"/>
              </w:rPr>
              <w:t>Public-only technical/entity/action readiness</w:t>
            </w:r>
          </w:p>
        </w:tc>
        <w:tc>
          <w:tcPr>
            <w:tcW w:type="dxa" w:w="1007999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6"/>
              </w:rPr>
              <w:t>CURRENT / VERIFY</w:t>
            </w:r>
          </w:p>
        </w:tc>
      </w:tr>
      <w:tr>
        <w:trPr>
          <w:cantSplit/>
        </w:trPr>
        <w:tc>
          <w:tcPr>
            <w:tcW w:type="dxa" w:w="900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6"/>
              </w:rPr>
              <w:t>/pricing</w:t>
            </w:r>
          </w:p>
        </w:tc>
        <w:tc>
          <w:tcPr>
            <w:tcW w:type="dxa" w:w="1440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6"/>
              </w:rPr>
              <w:t>Offers and entitlements</w:t>
            </w:r>
          </w:p>
        </w:tc>
        <w:tc>
          <w:tcPr>
            <w:tcW w:type="dxa" w:w="2808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6"/>
              </w:rPr>
              <w:t>Только approved scope; без invented Local/Social/Travel claims</w:t>
            </w:r>
          </w:p>
        </w:tc>
        <w:tc>
          <w:tcPr>
            <w:tcW w:type="dxa" w:w="1007999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6"/>
              </w:rPr>
              <w:t>CURRENT / HOLD CHANGES</w:t>
            </w:r>
          </w:p>
        </w:tc>
      </w:tr>
      <w:tr>
        <w:trPr>
          <w:cantSplit/>
        </w:trPr>
        <w:tc>
          <w:tcPr>
            <w:tcW w:type="dxa" w:w="900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6"/>
              </w:rPr>
              <w:t>/methodology</w:t>
            </w:r>
          </w:p>
        </w:tc>
        <w:tc>
          <w:tcPr>
            <w:tcW w:type="dxa" w:w="1440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6"/>
              </w:rPr>
              <w:t>Method and limitations</w:t>
            </w:r>
          </w:p>
        </w:tc>
        <w:tc>
          <w:tcPr>
            <w:tcW w:type="dxa" w:w="2808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6"/>
              </w:rPr>
              <w:t>Surfaces, denominators, repeats, UNKNOWN, evidence</w:t>
            </w:r>
          </w:p>
        </w:tc>
        <w:tc>
          <w:tcPr>
            <w:tcW w:type="dxa" w:w="1007999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6"/>
              </w:rPr>
              <w:t>TARGET</w:t>
            </w:r>
          </w:p>
        </w:tc>
      </w:tr>
      <w:tr>
        <w:trPr>
          <w:cantSplit/>
        </w:trPr>
        <w:tc>
          <w:tcPr>
            <w:tcW w:type="dxa" w:w="900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6"/>
              </w:rPr>
              <w:t>/evidence</w:t>
            </w:r>
          </w:p>
        </w:tc>
        <w:tc>
          <w:tcPr>
            <w:tcW w:type="dxa" w:w="1440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6"/>
              </w:rPr>
              <w:t>Evidence example</w:t>
            </w:r>
          </w:p>
        </w:tc>
        <w:tc>
          <w:tcPr>
            <w:tcW w:type="dxa" w:w="2808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6"/>
              </w:rPr>
              <w:t>Readable web evidence view; export remains secondary</w:t>
            </w:r>
          </w:p>
        </w:tc>
        <w:tc>
          <w:tcPr>
            <w:tcW w:type="dxa" w:w="1007999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6"/>
              </w:rPr>
              <w:t>TARGET</w:t>
            </w:r>
          </w:p>
        </w:tc>
      </w:tr>
      <w:tr>
        <w:trPr>
          <w:cantSplit/>
        </w:trPr>
        <w:tc>
          <w:tcPr>
            <w:tcW w:type="dxa" w:w="900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6"/>
              </w:rPr>
              <w:t>/lab</w:t>
            </w:r>
          </w:p>
        </w:tc>
        <w:tc>
          <w:tcPr>
            <w:tcW w:type="dxa" w:w="1440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6"/>
              </w:rPr>
              <w:t>Selena Lab</w:t>
            </w:r>
          </w:p>
        </w:tc>
        <w:tc>
          <w:tcPr>
            <w:tcW w:type="dxa" w:w="2808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6"/>
              </w:rPr>
              <w:t>Experiments, tools, cases and research from real measurements</w:t>
            </w:r>
          </w:p>
        </w:tc>
        <w:tc>
          <w:tcPr>
            <w:tcW w:type="dxa" w:w="1007999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6"/>
              </w:rPr>
              <w:t>TARGET</w:t>
            </w:r>
          </w:p>
        </w:tc>
      </w:tr>
      <w:tr>
        <w:trPr>
          <w:cantSplit/>
        </w:trPr>
        <w:tc>
          <w:tcPr>
            <w:tcW w:type="dxa" w:w="900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6"/>
              </w:rPr>
              <w:t>/automation</w:t>
            </w:r>
          </w:p>
        </w:tc>
        <w:tc>
          <w:tcPr>
            <w:tcW w:type="dxa" w:w="1440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6"/>
              </w:rPr>
              <w:t>AI Automation</w:t>
            </w:r>
          </w:p>
        </w:tc>
        <w:tc>
          <w:tcPr>
            <w:tcW w:type="dxa" w:w="2808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6"/>
              </w:rPr>
              <w:t>Отдельный commercial hub, не смешивать с Visibility</w:t>
            </w:r>
          </w:p>
        </w:tc>
        <w:tc>
          <w:tcPr>
            <w:tcW w:type="dxa" w:w="1007999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6"/>
              </w:rPr>
              <w:t>TARGET / VERIFY</w:t>
            </w:r>
          </w:p>
        </w:tc>
      </w:tr>
      <w:tr>
        <w:trPr>
          <w:cantSplit/>
        </w:trPr>
        <w:tc>
          <w:tcPr>
            <w:tcW w:type="dxa" w:w="900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6"/>
              </w:rPr>
              <w:t>/contact</w:t>
            </w:r>
          </w:p>
        </w:tc>
        <w:tc>
          <w:tcPr>
            <w:tcW w:type="dxa" w:w="1440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6"/>
              </w:rPr>
              <w:t>Contact / application</w:t>
            </w:r>
          </w:p>
        </w:tc>
        <w:tc>
          <w:tcPr>
            <w:tcW w:type="dxa" w:w="2808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6"/>
              </w:rPr>
              <w:t>Clear next step</w:t>
            </w:r>
          </w:p>
        </w:tc>
        <w:tc>
          <w:tcPr>
            <w:tcW w:type="dxa" w:w="1007999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6"/>
              </w:rPr>
              <w:t>CURRENT / VERIFY</w:t>
            </w:r>
          </w:p>
        </w:tc>
      </w:tr>
    </w:tbl>
    <w:p>
      <w:pPr>
        <w:spacing w:after="0"/>
      </w:pPr>
    </w:p>
    <w:p>
      <w:pPr>
        <w:pStyle w:val="Heading3"/>
        <w:keepNext/>
        <w:spacing w:before="120" w:after="60"/>
      </w:pPr>
      <w:r>
        <w:rPr>
          <w:rFonts w:ascii="Carlito" w:hAnsi="Carlito" w:eastAsia="Carlito"/>
          <w:b/>
          <w:color w:val="18324B"/>
          <w:sz w:val="23"/>
        </w:rPr>
        <w:t>Обязательная карточка каждой страницы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tblHeader w:val="true"/>
        </w:trPr>
        <w:tc>
          <w:tcPr>
            <w:tcW w:type="dxa" w:w="9866"/>
            <w:shd w:fill="F6F8FA" w:val="clea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3" w:color="D6DEE5"/>
              <w:start w:val="single" w:sz="3" w:color="D6DEE5"/>
              <w:bottom w:val="single" w:sz="3" w:color="D6DEE5"/>
              <w:end w:val="single" w:sz="3" w:color="D6DEE5"/>
            </w:tcBorders>
          </w:tcPr>
          <w:p>
            <w:pPr>
              <w:spacing w:after="14" w:line="240" w:lineRule="auto"/>
            </w:pPr>
            <w:r>
              <w:rPr>
                <w:rFonts w:ascii="DejaVu Sans Mono" w:hAnsi="DejaVu Sans Mono" w:eastAsia="DejaVu Sans Mono"/>
                <w:color w:val="24313A"/>
                <w:sz w:val="17"/>
              </w:rPr>
              <w:t>Page ID / Route / Status</w:t>
            </w:r>
          </w:p>
          <w:p>
            <w:pPr>
              <w:spacing w:after="14" w:line="240" w:lineRule="auto"/>
            </w:pPr>
            <w:r>
              <w:rPr>
                <w:rFonts w:ascii="DejaVu Sans Mono" w:hAnsi="DejaVu Sans Mono" w:eastAsia="DejaVu Sans Mono"/>
                <w:color w:val="24313A"/>
                <w:sz w:val="17"/>
              </w:rPr>
              <w:t>Audience / Primary intent / Business job</w:t>
            </w:r>
          </w:p>
          <w:p>
            <w:pPr>
              <w:spacing w:after="14" w:line="240" w:lineRule="auto"/>
            </w:pPr>
            <w:r>
              <w:rPr>
                <w:rFonts w:ascii="DejaVu Sans Mono" w:hAnsi="DejaVu Sans Mono" w:eastAsia="DejaVu Sans Mono"/>
                <w:color w:val="24313A"/>
                <w:sz w:val="17"/>
              </w:rPr>
              <w:t>Current capability / Target capability</w:t>
            </w:r>
          </w:p>
          <w:p>
            <w:pPr>
              <w:spacing w:after="14" w:line="240" w:lineRule="auto"/>
            </w:pPr>
            <w:r>
              <w:rPr>
                <w:rFonts w:ascii="DejaVu Sans Mono" w:hAnsi="DejaVu Sans Mono" w:eastAsia="DejaVu Sans Mono"/>
                <w:color w:val="24313A"/>
                <w:sz w:val="17"/>
              </w:rPr>
              <w:t>Allowed promise / Blocked promises</w:t>
            </w:r>
          </w:p>
          <w:p>
            <w:pPr>
              <w:spacing w:after="14" w:line="240" w:lineRule="auto"/>
            </w:pPr>
            <w:r>
              <w:rPr>
                <w:rFonts w:ascii="DejaVu Sans Mono" w:hAnsi="DejaVu Sans Mono" w:eastAsia="DejaVu Sans Mono"/>
                <w:color w:val="24313A"/>
                <w:sz w:val="17"/>
              </w:rPr>
              <w:t>H1 / Direct answer in first 50–100 words</w:t>
            </w:r>
          </w:p>
          <w:p>
            <w:pPr>
              <w:spacing w:after="14" w:line="240" w:lineRule="auto"/>
            </w:pPr>
            <w:r>
              <w:rPr>
                <w:rFonts w:ascii="DejaVu Sans Mono" w:hAnsi="DejaVu Sans Mono" w:eastAsia="DejaVu Sans Mono"/>
                <w:color w:val="24313A"/>
                <w:sz w:val="17"/>
              </w:rPr>
              <w:t>Required sections / Required evidence</w:t>
            </w:r>
          </w:p>
          <w:p>
            <w:pPr>
              <w:spacing w:after="14" w:line="240" w:lineRule="auto"/>
            </w:pPr>
            <w:r>
              <w:rPr>
                <w:rFonts w:ascii="DejaVu Sans Mono" w:hAnsi="DejaVu Sans Mono" w:eastAsia="DejaVu Sans Mono"/>
                <w:color w:val="24313A"/>
                <w:sz w:val="17"/>
              </w:rPr>
              <w:t>Primary CTA / Secondary CTA / Internal links</w:t>
            </w:r>
          </w:p>
          <w:p>
            <w:pPr>
              <w:spacing w:after="14" w:line="240" w:lineRule="auto"/>
            </w:pPr>
            <w:r>
              <w:rPr>
                <w:rFonts w:ascii="DejaVu Sans Mono" w:hAnsi="DejaVu Sans Mono" w:eastAsia="DejaVu Sans Mono"/>
                <w:color w:val="24313A"/>
                <w:sz w:val="17"/>
              </w:rPr>
              <w:t>Schema / Analytics events / Mobile and SEO requirements</w:t>
            </w:r>
          </w:p>
          <w:p>
            <w:pPr>
              <w:spacing w:after="14" w:line="240" w:lineRule="auto"/>
            </w:pPr>
            <w:r>
              <w:rPr>
                <w:rFonts w:ascii="DejaVu Sans Mono" w:hAnsi="DejaVu Sans Mono" w:eastAsia="DejaVu Sans Mono"/>
                <w:color w:val="24313A"/>
                <w:sz w:val="17"/>
              </w:rPr>
              <w:t>Acceptance criteria / Release gate</w:t>
            </w:r>
          </w:p>
        </w:tc>
      </w:tr>
    </w:tbl>
    <w:p>
      <w:pPr>
        <w:spacing w:after="0"/>
      </w:pPr>
    </w:p>
    <w:p>
      <w:pPr>
        <w:pStyle w:val="Heading3"/>
        <w:keepNext/>
        <w:spacing w:before="120" w:after="60"/>
      </w:pPr>
      <w:r>
        <w:rPr>
          <w:rFonts w:ascii="Carlito" w:hAnsi="Carlito" w:eastAsia="Carlito"/>
          <w:b/>
          <w:color w:val="18324B"/>
          <w:sz w:val="23"/>
        </w:rPr>
        <w:t>Acceptance</w:t>
      </w:r>
    </w:p>
    <w:p>
      <w:pPr>
        <w:pStyle w:val="ListBullet"/>
        <w:spacing w:after="64" w:line="259" w:lineRule="auto"/>
        <w:ind w:left="369" w:hanging="181"/>
      </w:pPr>
      <w:r>
        <w:rPr>
          <w:rFonts w:ascii="Carlito" w:hAnsi="Carlito" w:eastAsia="Carlito"/>
          <w:b/>
          <w:color w:val="18324B"/>
          <w:sz w:val="17"/>
        </w:rPr>
        <w:t xml:space="preserve">[НОРМАТИВНО] </w:t>
      </w:r>
      <w:r>
        <w:rPr>
          <w:rFonts w:ascii="Carlito" w:hAnsi="Carlito" w:eastAsia="Carlito"/>
          <w:color w:val="24313A"/>
          <w:sz w:val="21"/>
        </w:rPr>
        <w:t>Каждая money page имеет один primary intent и прямой ответ в первых 50–100 словах.</w:t>
      </w:r>
    </w:p>
    <w:p>
      <w:pPr>
        <w:pStyle w:val="ListBullet"/>
        <w:spacing w:after="64" w:line="259" w:lineRule="auto"/>
        <w:ind w:left="369" w:hanging="181"/>
      </w:pPr>
      <w:r>
        <w:rPr>
          <w:rFonts w:ascii="Carlito" w:hAnsi="Carlito" w:eastAsia="Carlito"/>
          <w:b/>
          <w:color w:val="18324B"/>
          <w:sz w:val="17"/>
        </w:rPr>
        <w:t xml:space="preserve">[НОРМАТИВНО] </w:t>
      </w:r>
      <w:r>
        <w:rPr>
          <w:rFonts w:ascii="Carlito" w:hAnsi="Carlito" w:eastAsia="Carlito"/>
          <w:color w:val="24313A"/>
          <w:sz w:val="21"/>
        </w:rPr>
        <w:t>Каждый claim классифицирован SUPPORTED / PARTIAL / UNSUPPORTED / UNKNOWN.</w:t>
      </w:r>
    </w:p>
    <w:p>
      <w:pPr>
        <w:pStyle w:val="ListBullet"/>
        <w:spacing w:after="64" w:line="259" w:lineRule="auto"/>
        <w:ind w:left="369" w:hanging="181"/>
      </w:pPr>
      <w:r>
        <w:rPr>
          <w:rFonts w:ascii="Carlito" w:hAnsi="Carlito" w:eastAsia="Carlito"/>
          <w:b/>
          <w:color w:val="18324B"/>
          <w:sz w:val="17"/>
        </w:rPr>
        <w:t xml:space="preserve">[НОРМАТИВНО] </w:t>
      </w:r>
      <w:r>
        <w:rPr>
          <w:rFonts w:ascii="Carlito" w:hAnsi="Carlito" w:eastAsia="Carlito"/>
          <w:color w:val="24313A"/>
          <w:sz w:val="21"/>
        </w:rPr>
        <w:t>FAQ, schema и visible copy согласованы; schema не добавляет скрытые обещания.</w:t>
      </w:r>
    </w:p>
    <w:p>
      <w:pPr>
        <w:pStyle w:val="ListBullet"/>
        <w:spacing w:after="64" w:line="259" w:lineRule="auto"/>
        <w:ind w:left="369" w:hanging="181"/>
      </w:pPr>
      <w:r>
        <w:rPr>
          <w:rFonts w:ascii="Carlito" w:hAnsi="Carlito" w:eastAsia="Carlito"/>
          <w:b/>
          <w:color w:val="18324B"/>
          <w:sz w:val="17"/>
        </w:rPr>
        <w:t xml:space="preserve">[НОРМАТИВНО] </w:t>
      </w:r>
      <w:r>
        <w:rPr>
          <w:rFonts w:ascii="Carlito" w:hAnsi="Carlito" w:eastAsia="Carlito"/>
          <w:color w:val="24313A"/>
          <w:sz w:val="21"/>
        </w:rPr>
        <w:t>Comparison pages сравнивают категории, а не создают фальшивые брендовые войны.</w:t>
      </w:r>
    </w:p>
    <w:p>
      <w:pPr>
        <w:pStyle w:val="ListBullet"/>
        <w:spacing w:after="64" w:line="259" w:lineRule="auto"/>
        <w:ind w:left="369" w:hanging="181"/>
      </w:pPr>
      <w:r>
        <w:rPr>
          <w:rFonts w:ascii="Carlito" w:hAnsi="Carlito" w:eastAsia="Carlito"/>
          <w:b/>
          <w:color w:val="18324B"/>
          <w:sz w:val="17"/>
        </w:rPr>
        <w:t xml:space="preserve">[НОРМАТИВНО] </w:t>
      </w:r>
      <w:r>
        <w:rPr>
          <w:rFonts w:ascii="Carlito" w:hAnsi="Carlito" w:eastAsia="Carlito"/>
          <w:color w:val="24313A"/>
          <w:sz w:val="21"/>
        </w:rPr>
        <w:t>Case pages используют только безопасные факты и evidence.</w:t>
      </w:r>
    </w:p>
    <w:p>
      <w:pPr>
        <w:pStyle w:val="ListBullet"/>
        <w:spacing w:after="64" w:line="259" w:lineRule="auto"/>
        <w:ind w:left="369" w:hanging="181"/>
      </w:pPr>
      <w:r>
        <w:rPr>
          <w:rFonts w:ascii="Carlito" w:hAnsi="Carlito" w:eastAsia="Carlito"/>
          <w:b/>
          <w:color w:val="18324B"/>
          <w:sz w:val="17"/>
        </w:rPr>
        <w:t xml:space="preserve">[НОРМАТИВНО] </w:t>
      </w:r>
      <w:r>
        <w:rPr>
          <w:rFonts w:ascii="Carlito" w:hAnsi="Carlito" w:eastAsia="Carlito"/>
          <w:color w:val="24313A"/>
          <w:sz w:val="21"/>
        </w:rPr>
        <w:t>Drafts и wireframes доступны, но production deployment заблокирован feature flag/release process.</w:t>
      </w:r>
    </w:p>
    <w:p>
      <w:pPr>
        <w:pStyle w:val="Heading2"/>
        <w:keepNext/>
        <w:spacing w:before="180" w:after="80"/>
      </w:pPr>
      <w:r>
        <w:rPr>
          <w:rFonts w:ascii="Carlito" w:hAnsi="Carlito" w:eastAsia="Carlito"/>
          <w:b/>
          <w:color w:val="0E7C86"/>
          <w:sz w:val="28"/>
        </w:rPr>
        <w:t>WP-09. Evidence Loop, Unit Economics &amp; Owner Gate</w:t>
      </w:r>
    </w:p>
    <w:p>
      <w:pPr>
        <w:keepLines w:val="0"/>
        <w:spacing w:before="0" w:after="100" w:line="269" w:lineRule="auto"/>
      </w:pPr>
      <w:r>
        <w:rPr>
          <w:rFonts w:ascii="Carlito" w:hAnsi="Carlito" w:eastAsia="Carlito"/>
          <w:b/>
          <w:color w:val="0E7C86"/>
          <w:sz w:val="18"/>
        </w:rPr>
        <w:t xml:space="preserve">[ИНТЕРПРЕТИРОВАНО] </w:t>
      </w:r>
      <w:r>
        <w:rPr>
          <w:rFonts w:ascii="Carlito" w:hAnsi="Carlito" w:eastAsia="Carlito"/>
          <w:color w:val="24313A"/>
          <w:sz w:val="21"/>
        </w:rPr>
        <w:t>Финальный пакет связывает product validation, provider economics и сайт. Он отвечает не «сколько сделали», а «что измерили, что изменили, что проверили повторно и какое решение можно принять».</w:t>
      </w:r>
    </w:p>
    <w:p>
      <w:pPr>
        <w:pStyle w:val="Heading3"/>
        <w:keepNext/>
        <w:spacing w:before="120" w:after="60"/>
      </w:pPr>
      <w:r>
        <w:rPr>
          <w:rFonts w:ascii="Carlito" w:hAnsi="Carlito" w:eastAsia="Carlito"/>
          <w:b/>
          <w:color w:val="18324B"/>
          <w:sz w:val="23"/>
        </w:rPr>
        <w:t>Evidence loop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tblHeader w:val="true"/>
        </w:trPr>
        <w:tc>
          <w:tcPr>
            <w:tcW w:type="dxa" w:w="9866"/>
            <w:shd w:fill="F6F8FA" w:val="clea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3" w:color="D6DEE5"/>
              <w:start w:val="single" w:sz="3" w:color="D6DEE5"/>
              <w:bottom w:val="single" w:sz="3" w:color="D6DEE5"/>
              <w:end w:val="single" w:sz="3" w:color="D6DEE5"/>
            </w:tcBorders>
          </w:tcPr>
          <w:p>
            <w:pPr>
              <w:spacing w:after="14" w:line="240" w:lineRule="auto"/>
            </w:pPr>
            <w:r>
              <w:rPr>
                <w:rFonts w:ascii="DejaVu Sans Mono" w:hAnsi="DejaVu Sans Mono" w:eastAsia="DejaVu Sans Mono"/>
                <w:color w:val="24313A"/>
                <w:sz w:val="17"/>
              </w:rPr>
              <w:t>Baseline → Finding → Evidence → Recommendation → Owner Action → Verification</w:t>
            </w:r>
          </w:p>
          <w:p>
            <w:pPr>
              <w:spacing w:after="14" w:line="240" w:lineRule="auto"/>
            </w:pPr>
            <w:r>
              <w:rPr>
                <w:rFonts w:ascii="DejaVu Sans Mono" w:hAnsi="DejaVu Sans Mono" w:eastAsia="DejaVu Sans Mono"/>
                <w:color w:val="24313A"/>
                <w:sz w:val="17"/>
              </w:rPr>
              <w:t>→ Remeasurement → Comparison → GO / HOLD / NO-GO</w:t>
            </w:r>
          </w:p>
        </w:tc>
      </w:tr>
    </w:tbl>
    <w:p>
      <w:pPr>
        <w:spacing w:after="0"/>
      </w:pPr>
    </w:p>
    <w:p>
      <w:pPr>
        <w:pStyle w:val="Heading3"/>
        <w:keepNext/>
        <w:spacing w:before="120" w:after="60"/>
      </w:pPr>
      <w:r>
        <w:rPr>
          <w:rFonts w:ascii="Carlito" w:hAnsi="Carlito" w:eastAsia="Carlito"/>
          <w:b/>
          <w:color w:val="18324B"/>
          <w:sz w:val="23"/>
        </w:rPr>
        <w:t>Unit-economics fields</w:t>
      </w:r>
    </w:p>
    <w:p>
      <w:pPr>
        <w:pStyle w:val="ListBullet"/>
        <w:spacing w:after="64" w:line="259" w:lineRule="auto"/>
        <w:ind w:left="369" w:hanging="181"/>
      </w:pPr>
      <w:r>
        <w:rPr>
          <w:rFonts w:ascii="Carlito" w:hAnsi="Carlito" w:eastAsia="Carlito"/>
          <w:color w:val="24313A"/>
          <w:sz w:val="21"/>
        </w:rPr>
        <w:t>Source and exact contract version.</w:t>
      </w:r>
    </w:p>
    <w:p>
      <w:pPr>
        <w:pStyle w:val="ListBullet"/>
        <w:spacing w:after="64" w:line="259" w:lineRule="auto"/>
        <w:ind w:left="369" w:hanging="181"/>
      </w:pPr>
      <w:r>
        <w:rPr>
          <w:rFonts w:ascii="Carlito" w:hAnsi="Carlito" w:eastAsia="Carlito"/>
          <w:color w:val="24313A"/>
          <w:sz w:val="21"/>
        </w:rPr>
        <w:t>Analytical slots and max attempts.</w:t>
      </w:r>
    </w:p>
    <w:p>
      <w:pPr>
        <w:pStyle w:val="ListBullet"/>
        <w:spacing w:after="64" w:line="259" w:lineRule="auto"/>
        <w:ind w:left="369" w:hanging="181"/>
      </w:pPr>
      <w:r>
        <w:rPr>
          <w:rFonts w:ascii="Carlito" w:hAnsi="Carlito" w:eastAsia="Carlito"/>
          <w:color w:val="24313A"/>
          <w:sz w:val="21"/>
        </w:rPr>
        <w:t>Provider unit and worst-case cost.</w:t>
      </w:r>
    </w:p>
    <w:p>
      <w:pPr>
        <w:pStyle w:val="ListBullet"/>
        <w:spacing w:after="64" w:line="259" w:lineRule="auto"/>
        <w:ind w:left="369" w:hanging="181"/>
      </w:pPr>
      <w:r>
        <w:rPr>
          <w:rFonts w:ascii="Carlito" w:hAnsi="Carlito" w:eastAsia="Carlito"/>
          <w:color w:val="24313A"/>
          <w:sz w:val="21"/>
        </w:rPr>
        <w:t>Observed cost and latency.</w:t>
      </w:r>
    </w:p>
    <w:p>
      <w:pPr>
        <w:pStyle w:val="ListBullet"/>
        <w:spacing w:after="64" w:line="259" w:lineRule="auto"/>
        <w:ind w:left="369" w:hanging="181"/>
      </w:pPr>
      <w:r>
        <w:rPr>
          <w:rFonts w:ascii="Carlito" w:hAnsi="Carlito" w:eastAsia="Carlito"/>
          <w:color w:val="24313A"/>
          <w:sz w:val="21"/>
        </w:rPr>
        <w:t>Retention/deletion cost.</w:t>
      </w:r>
    </w:p>
    <w:p>
      <w:pPr>
        <w:pStyle w:val="ListBullet"/>
        <w:spacing w:after="64" w:line="259" w:lineRule="auto"/>
        <w:ind w:left="369" w:hanging="181"/>
      </w:pPr>
      <w:r>
        <w:rPr>
          <w:rFonts w:ascii="Carlito" w:hAnsi="Carlito" w:eastAsia="Carlito"/>
          <w:color w:val="24313A"/>
          <w:sz w:val="21"/>
        </w:rPr>
        <w:t>Cadence.</w:t>
      </w:r>
    </w:p>
    <w:p>
      <w:pPr>
        <w:pStyle w:val="ListBullet"/>
        <w:spacing w:after="64" w:line="259" w:lineRule="auto"/>
        <w:ind w:left="369" w:hanging="181"/>
      </w:pPr>
      <w:r>
        <w:rPr>
          <w:rFonts w:ascii="Carlito" w:hAnsi="Carlito" w:eastAsia="Carlito"/>
          <w:color w:val="24313A"/>
          <w:sz w:val="21"/>
        </w:rPr>
        <w:t>Plan/module eligibility.</w:t>
      </w:r>
    </w:p>
    <w:p>
      <w:pPr>
        <w:pStyle w:val="ListBullet"/>
        <w:spacing w:after="64" w:line="259" w:lineRule="auto"/>
        <w:ind w:left="369" w:hanging="181"/>
      </w:pPr>
      <w:r>
        <w:rPr>
          <w:rFonts w:ascii="Carlito" w:hAnsi="Carlito" w:eastAsia="Carlito"/>
          <w:color w:val="24313A"/>
          <w:sz w:val="21"/>
        </w:rPr>
        <w:t>Manual vs automated scope.</w:t>
      </w:r>
    </w:p>
    <w:p>
      <w:pPr>
        <w:pStyle w:val="ListBullet"/>
        <w:spacing w:after="64" w:line="259" w:lineRule="auto"/>
        <w:ind w:left="369" w:hanging="181"/>
      </w:pPr>
      <w:r>
        <w:rPr>
          <w:rFonts w:ascii="Carlito" w:hAnsi="Carlito" w:eastAsia="Carlito"/>
          <w:color w:val="24313A"/>
          <w:sz w:val="21"/>
        </w:rPr>
        <w:t>Overage behavior.</w:t>
      </w:r>
    </w:p>
    <w:p>
      <w:pPr>
        <w:pStyle w:val="ListBullet"/>
        <w:spacing w:after="64" w:line="259" w:lineRule="auto"/>
        <w:ind w:left="369" w:hanging="181"/>
      </w:pPr>
      <w:r>
        <w:rPr>
          <w:rFonts w:ascii="Carlito" w:hAnsi="Carlito" w:eastAsia="Carlito"/>
          <w:color w:val="24313A"/>
          <w:sz w:val="21"/>
        </w:rPr>
        <w:t>Margin assumptions marked as assumptions.</w:t>
      </w:r>
    </w:p>
    <w:p>
      <w:pPr>
        <w:pStyle w:val="Heading3"/>
        <w:keepNext/>
        <w:spacing w:before="120" w:after="60"/>
      </w:pPr>
      <w:r>
        <w:rPr>
          <w:rFonts w:ascii="Carlito" w:hAnsi="Carlito" w:eastAsia="Carlito"/>
          <w:b/>
          <w:color w:val="18324B"/>
          <w:sz w:val="23"/>
        </w:rPr>
        <w:t>Comparison statuses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1512000"/>
            <w:shd w:fill="0E7C86" w:val="clea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AEBBC7"/>
              <w:start w:val="single" w:sz="3" w:color="AEBBC7"/>
              <w:bottom w:val="single" w:sz="3" w:color="AEBBC7"/>
              <w:end w:val="single" w:sz="3" w:color="AEBBC7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rlito" w:hAnsi="Carlito" w:eastAsia="Carlito"/>
                <w:b/>
                <w:color w:val="FFFFFF"/>
                <w:sz w:val="18"/>
              </w:rPr>
              <w:t>Статус</w:t>
            </w:r>
          </w:p>
        </w:tc>
        <w:tc>
          <w:tcPr>
            <w:tcW w:type="dxa" w:w="4644000"/>
            <w:shd w:fill="0E7C86" w:val="clea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AEBBC7"/>
              <w:start w:val="single" w:sz="3" w:color="AEBBC7"/>
              <w:bottom w:val="single" w:sz="3" w:color="AEBBC7"/>
              <w:end w:val="single" w:sz="3" w:color="AEBBC7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rlito" w:hAnsi="Carlito" w:eastAsia="Carlito"/>
                <w:b/>
                <w:color w:val="FFFFFF"/>
                <w:sz w:val="18"/>
              </w:rPr>
              <w:t>Когда используется</w:t>
            </w:r>
          </w:p>
        </w:tc>
      </w:tr>
      <w:tr>
        <w:trPr>
          <w:cantSplit/>
        </w:trPr>
        <w:tc>
          <w:tcPr>
            <w:tcW w:type="dxa" w:w="1512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8"/>
              </w:rPr>
              <w:t>IMPROVED</w:t>
            </w:r>
          </w:p>
        </w:tc>
        <w:tc>
          <w:tcPr>
            <w:tcW w:type="dxa" w:w="4644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8"/>
              </w:rPr>
              <w:t>Comparable Lock; agreed metric improved.</w:t>
            </w:r>
          </w:p>
        </w:tc>
      </w:tr>
      <w:tr>
        <w:trPr>
          <w:cantSplit/>
        </w:trPr>
        <w:tc>
          <w:tcPr>
            <w:tcW w:type="dxa" w:w="1512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8"/>
              </w:rPr>
              <w:t>DECLINED</w:t>
            </w:r>
          </w:p>
        </w:tc>
        <w:tc>
          <w:tcPr>
            <w:tcW w:type="dxa" w:w="4644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8"/>
              </w:rPr>
              <w:t>Comparable Lock; agreed metric declined.</w:t>
            </w:r>
          </w:p>
        </w:tc>
      </w:tr>
      <w:tr>
        <w:trPr>
          <w:cantSplit/>
        </w:trPr>
        <w:tc>
          <w:tcPr>
            <w:tcW w:type="dxa" w:w="1512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8"/>
              </w:rPr>
              <w:t>UNCHANGED</w:t>
            </w:r>
          </w:p>
        </w:tc>
        <w:tc>
          <w:tcPr>
            <w:tcW w:type="dxa" w:w="4644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8"/>
              </w:rPr>
              <w:t>Comparable Lock; change below defined threshold or no change.</w:t>
            </w:r>
          </w:p>
        </w:tc>
      </w:tr>
      <w:tr>
        <w:trPr>
          <w:cantSplit/>
        </w:trPr>
        <w:tc>
          <w:tcPr>
            <w:tcW w:type="dxa" w:w="1512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6E5AA8"/>
                <w:sz w:val="18"/>
              </w:rPr>
              <w:t>UNKNOWN</w:t>
            </w:r>
          </w:p>
        </w:tc>
        <w:tc>
          <w:tcPr>
            <w:tcW w:type="dxa" w:w="4644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8"/>
              </w:rPr>
              <w:t>Недостаточно valid evidence.</w:t>
            </w:r>
          </w:p>
        </w:tc>
      </w:tr>
      <w:tr>
        <w:trPr>
          <w:cantSplit/>
        </w:trPr>
        <w:tc>
          <w:tcPr>
            <w:tcW w:type="dxa" w:w="1512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8"/>
              </w:rPr>
              <w:t>BREAK_IN_SERIES</w:t>
            </w:r>
          </w:p>
        </w:tc>
        <w:tc>
          <w:tcPr>
            <w:tcW w:type="dxa" w:w="4644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8"/>
              </w:rPr>
              <w:t>Изменился Lock, provider, surface version или method.</w:t>
            </w:r>
          </w:p>
        </w:tc>
      </w:tr>
    </w:tbl>
    <w:p>
      <w:pPr>
        <w:spacing w:after="0"/>
      </w:pPr>
    </w:p>
    <w:p>
      <w:pPr>
        <w:pStyle w:val="Heading3"/>
        <w:keepNext/>
        <w:spacing w:before="120" w:after="60"/>
      </w:pPr>
      <w:r>
        <w:rPr>
          <w:rFonts w:ascii="Carlito" w:hAnsi="Carlito" w:eastAsia="Carlito"/>
          <w:b/>
          <w:color w:val="18324B"/>
          <w:sz w:val="23"/>
        </w:rPr>
        <w:t>Acceptance</w:t>
      </w:r>
    </w:p>
    <w:p>
      <w:pPr>
        <w:pStyle w:val="ListBullet"/>
        <w:spacing w:after="64" w:line="259" w:lineRule="auto"/>
        <w:ind w:left="369" w:hanging="181"/>
      </w:pPr>
      <w:r>
        <w:rPr>
          <w:rFonts w:ascii="Carlito" w:hAnsi="Carlito" w:eastAsia="Carlito"/>
          <w:b/>
          <w:color w:val="18324B"/>
          <w:sz w:val="17"/>
        </w:rPr>
        <w:t xml:space="preserve">[НОРМАТИВНО] </w:t>
      </w:r>
      <w:r>
        <w:rPr>
          <w:rFonts w:ascii="Carlito" w:hAnsi="Carlito" w:eastAsia="Carlito"/>
          <w:color w:val="24313A"/>
          <w:sz w:val="21"/>
        </w:rPr>
        <w:t>Unit economics не используют free credits как устойчивую себестоимость.</w:t>
      </w:r>
    </w:p>
    <w:p>
      <w:pPr>
        <w:pStyle w:val="ListBullet"/>
        <w:spacing w:after="64" w:line="259" w:lineRule="auto"/>
        <w:ind w:left="369" w:hanging="181"/>
      </w:pPr>
      <w:r>
        <w:rPr>
          <w:rFonts w:ascii="Carlito" w:hAnsi="Carlito" w:eastAsia="Carlito"/>
          <w:b/>
          <w:color w:val="18324B"/>
          <w:sz w:val="17"/>
        </w:rPr>
        <w:t xml:space="preserve">[НОРМАТИВНО] </w:t>
      </w:r>
      <w:r>
        <w:rPr>
          <w:rFonts w:ascii="Carlito" w:hAnsi="Carlito" w:eastAsia="Carlito"/>
          <w:color w:val="24313A"/>
          <w:sz w:val="21"/>
        </w:rPr>
        <w:t>3–5 comparable cycles требуются до commercial approval тех surfaces, для которых это установлено источниками.</w:t>
      </w:r>
    </w:p>
    <w:p>
      <w:pPr>
        <w:pStyle w:val="ListBullet"/>
        <w:spacing w:after="64" w:line="259" w:lineRule="auto"/>
        <w:ind w:left="369" w:hanging="181"/>
      </w:pPr>
      <w:r>
        <w:rPr>
          <w:rFonts w:ascii="Carlito" w:hAnsi="Carlito" w:eastAsia="Carlito"/>
          <w:b/>
          <w:color w:val="18324B"/>
          <w:sz w:val="17"/>
        </w:rPr>
        <w:t xml:space="preserve">[НОРМАТИВНО] </w:t>
      </w:r>
      <w:r>
        <w:rPr>
          <w:rFonts w:ascii="Carlito" w:hAnsi="Carlito" w:eastAsia="Carlito"/>
          <w:color w:val="24313A"/>
          <w:sz w:val="21"/>
        </w:rPr>
        <w:t>Owner review присваивает каждому source ALLOWED / PILOT_ONLY / MANUAL_ONLY / BLOCKED.</w:t>
      </w:r>
    </w:p>
    <w:p>
      <w:pPr>
        <w:pStyle w:val="ListBullet"/>
        <w:spacing w:after="64" w:line="259" w:lineRule="auto"/>
        <w:ind w:left="369" w:hanging="181"/>
      </w:pPr>
      <w:r>
        <w:rPr>
          <w:rFonts w:ascii="Carlito" w:hAnsi="Carlito" w:eastAsia="Carlito"/>
          <w:b/>
          <w:color w:val="18324B"/>
          <w:sz w:val="17"/>
        </w:rPr>
        <w:t xml:space="preserve">[НОРМАТИВНО] </w:t>
      </w:r>
      <w:r>
        <w:rPr>
          <w:rFonts w:ascii="Carlito" w:hAnsi="Carlito" w:eastAsia="Carlito"/>
          <w:color w:val="24313A"/>
          <w:sz w:val="21"/>
        </w:rPr>
        <w:t>Отдельное решение присваивает public positioning/pricing GO или NO-GO.</w:t>
      </w:r>
    </w:p>
    <w:p>
      <w:pPr>
        <w:pStyle w:val="ListBullet"/>
        <w:spacing w:after="64" w:line="259" w:lineRule="auto"/>
        <w:ind w:left="369" w:hanging="181"/>
      </w:pPr>
      <w:r>
        <w:rPr>
          <w:rFonts w:ascii="Carlito" w:hAnsi="Carlito" w:eastAsia="Carlito"/>
          <w:b/>
          <w:color w:val="18324B"/>
          <w:sz w:val="17"/>
        </w:rPr>
        <w:t xml:space="preserve">[НОРМАТИВНО] </w:t>
      </w:r>
      <w:r>
        <w:rPr>
          <w:rFonts w:ascii="Carlito" w:hAnsi="Carlito" w:eastAsia="Carlito"/>
          <w:color w:val="24313A"/>
          <w:sz w:val="21"/>
        </w:rPr>
        <w:t>Ни один отрицательный или неизвестный результат не скрыт из final report.</w:t>
      </w:r>
    </w:p>
    <w:p>
      <w:bookmarkStart w:id="18" w:name="sec09"/>
      <w:pPr>
        <w:pStyle w:val="Heading1"/>
        <w:keepNext/>
        <w:spacing w:before="240" w:after="140"/>
        <w:pBdr>
          <w:bottom w:val="single" w:sz="8" w:space="4" w:color="B8CEE2"/>
        </w:pBdr>
      </w:pPr>
      <w:r>
        <w:rPr>
          <w:rFonts w:ascii="Carlito" w:hAnsi="Carlito" w:eastAsia="Carlito"/>
          <w:b/>
          <w:color w:val="2E75B6"/>
          <w:sz w:val="36"/>
        </w:rPr>
        <w:t>9. Целевой календарь сентября</w:t>
      </w:r>
      <w:bookmarkEnd w:id="18"/>
    </w:p>
    <w:p>
      <w:pPr>
        <w:keepLines w:val="0"/>
        <w:spacing w:before="0" w:after="100" w:line="269" w:lineRule="auto"/>
      </w:pPr>
      <w:r>
        <w:rPr>
          <w:rFonts w:ascii="Carlito" w:hAnsi="Carlito" w:eastAsia="Carlito"/>
          <w:b/>
          <w:color w:val="0E7C86"/>
          <w:sz w:val="18"/>
        </w:rPr>
        <w:t xml:space="preserve">[ИНТЕРПРЕТИРОВАНО] </w:t>
      </w:r>
      <w:r>
        <w:rPr>
          <w:rFonts w:ascii="Carlito" w:hAnsi="Carlito" w:eastAsia="Carlito"/>
          <w:color w:val="24313A"/>
          <w:sz w:val="21"/>
        </w:rPr>
        <w:t>Даты являются target windows. Gate имеет приоритет над календарём. Если prerequisite не пройден, последующий пакет не ускоряется обещанием «закончить к пятнице».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1080000"/>
            <w:shd w:fill="18324B" w:val="clea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AEBBC7"/>
              <w:start w:val="single" w:sz="3" w:color="AEBBC7"/>
              <w:bottom w:val="single" w:sz="3" w:color="AEBBC7"/>
              <w:end w:val="single" w:sz="3" w:color="AEBBC7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rlito" w:hAnsi="Carlito" w:eastAsia="Carlito"/>
                <w:b/>
                <w:color w:val="FFFFFF"/>
                <w:sz w:val="18"/>
              </w:rPr>
              <w:t>Окно</w:t>
            </w:r>
          </w:p>
        </w:tc>
        <w:tc>
          <w:tcPr>
            <w:tcW w:type="dxa" w:w="720000"/>
            <w:shd w:fill="18324B" w:val="clea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AEBBC7"/>
              <w:start w:val="single" w:sz="3" w:color="AEBBC7"/>
              <w:bottom w:val="single" w:sz="3" w:color="AEBBC7"/>
              <w:end w:val="single" w:sz="3" w:color="AEBBC7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rlito" w:hAnsi="Carlito" w:eastAsia="Carlito"/>
                <w:b/>
                <w:color w:val="FFFFFF"/>
                <w:sz w:val="18"/>
              </w:rPr>
              <w:t>Milestone</w:t>
            </w:r>
          </w:p>
        </w:tc>
        <w:tc>
          <w:tcPr>
            <w:tcW w:type="dxa" w:w="1224000"/>
            <w:shd w:fill="18324B" w:val="clea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AEBBC7"/>
              <w:start w:val="single" w:sz="3" w:color="AEBBC7"/>
              <w:bottom w:val="single" w:sz="3" w:color="AEBBC7"/>
              <w:end w:val="single" w:sz="3" w:color="AEBBC7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rlito" w:hAnsi="Carlito" w:eastAsia="Carlito"/>
                <w:b/>
                <w:color w:val="FFFFFF"/>
                <w:sz w:val="18"/>
              </w:rPr>
              <w:t>Пакет</w:t>
            </w:r>
          </w:p>
        </w:tc>
        <w:tc>
          <w:tcPr>
            <w:tcW w:type="dxa" w:w="3131999"/>
            <w:shd w:fill="18324B" w:val="clea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AEBBC7"/>
              <w:start w:val="single" w:sz="3" w:color="AEBBC7"/>
              <w:bottom w:val="single" w:sz="3" w:color="AEBBC7"/>
              <w:end w:val="single" w:sz="3" w:color="AEBBC7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rlito" w:hAnsi="Carlito" w:eastAsia="Carlito"/>
                <w:b/>
                <w:color w:val="FFFFFF"/>
                <w:sz w:val="18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1080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7"/>
              </w:rPr>
              <w:t>31 Aug – 2 Sep</w:t>
            </w:r>
          </w:p>
        </w:tc>
        <w:tc>
          <w:tcPr>
            <w:tcW w:type="dxa" w:w="720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7"/>
              </w:rPr>
              <w:t>M0</w:t>
            </w:r>
          </w:p>
        </w:tc>
        <w:tc>
          <w:tcPr>
            <w:tcW w:type="dxa" w:w="1224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7"/>
              </w:rPr>
              <w:t>WP-00</w:t>
            </w:r>
          </w:p>
        </w:tc>
        <w:tc>
          <w:tcPr>
            <w:tcW w:type="dxa" w:w="3131999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7"/>
              </w:rPr>
              <w:t>Owner decisions, baseline SHA, flags OFF, evidence repository</w:t>
            </w:r>
          </w:p>
        </w:tc>
      </w:tr>
      <w:tr>
        <w:trPr>
          <w:cantSplit/>
        </w:trPr>
        <w:tc>
          <w:tcPr>
            <w:tcW w:type="dxa" w:w="1080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7"/>
              </w:rPr>
              <w:t>1–6 Sep</w:t>
            </w:r>
          </w:p>
        </w:tc>
        <w:tc>
          <w:tcPr>
            <w:tcW w:type="dxa" w:w="720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7"/>
              </w:rPr>
              <w:t>M1</w:t>
            </w:r>
          </w:p>
        </w:tc>
        <w:tc>
          <w:tcPr>
            <w:tcW w:type="dxa" w:w="1224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7"/>
              </w:rPr>
              <w:t>WP-01 + WP-03 start</w:t>
            </w:r>
          </w:p>
        </w:tc>
        <w:tc>
          <w:tcPr>
            <w:tcW w:type="dxa" w:w="3131999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7"/>
              </w:rPr>
              <w:t>Current-state/site baseline; migration and retry reconciliation</w:t>
            </w:r>
          </w:p>
        </w:tc>
      </w:tr>
      <w:tr>
        <w:trPr>
          <w:cantSplit/>
        </w:trPr>
        <w:tc>
          <w:tcPr>
            <w:tcW w:type="dxa" w:w="1080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7"/>
              </w:rPr>
              <w:t>3–13 Sep</w:t>
            </w:r>
          </w:p>
        </w:tc>
        <w:tc>
          <w:tcPr>
            <w:tcW w:type="dxa" w:w="720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7"/>
              </w:rPr>
              <w:t>M2</w:t>
            </w:r>
          </w:p>
        </w:tc>
        <w:tc>
          <w:tcPr>
            <w:tcW w:type="dxa" w:w="1224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7"/>
              </w:rPr>
              <w:t>WP-02 + WP-05</w:t>
            </w:r>
          </w:p>
        </w:tc>
        <w:tc>
          <w:tcPr>
            <w:tcW w:type="dxa" w:w="3131999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7"/>
              </w:rPr>
              <w:t>13-source discovery; HoReCa ontology draft</w:t>
            </w:r>
          </w:p>
        </w:tc>
      </w:tr>
      <w:tr>
        <w:trPr>
          <w:cantSplit/>
        </w:trPr>
        <w:tc>
          <w:tcPr>
            <w:tcW w:type="dxa" w:w="1080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7"/>
              </w:rPr>
              <w:t>7–20 Sep</w:t>
            </w:r>
          </w:p>
        </w:tc>
        <w:tc>
          <w:tcPr>
            <w:tcW w:type="dxa" w:w="720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7"/>
              </w:rPr>
              <w:t>M3</w:t>
            </w:r>
          </w:p>
        </w:tc>
        <w:tc>
          <w:tcPr>
            <w:tcW w:type="dxa" w:w="1224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7"/>
              </w:rPr>
              <w:t>WP-04 after gates</w:t>
            </w:r>
          </w:p>
        </w:tc>
        <w:tc>
          <w:tcPr>
            <w:tcW w:type="dxa" w:w="3131999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7"/>
              </w:rPr>
              <w:t>Registry/contracts; capped Core Google pilots only where approved</w:t>
            </w:r>
          </w:p>
        </w:tc>
      </w:tr>
      <w:tr>
        <w:trPr>
          <w:cantSplit/>
        </w:trPr>
        <w:tc>
          <w:tcPr>
            <w:tcW w:type="dxa" w:w="1080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7"/>
              </w:rPr>
              <w:t>14–24 Sep</w:t>
            </w:r>
          </w:p>
        </w:tc>
        <w:tc>
          <w:tcPr>
            <w:tcW w:type="dxa" w:w="720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7"/>
              </w:rPr>
              <w:t>M4</w:t>
            </w:r>
          </w:p>
        </w:tc>
        <w:tc>
          <w:tcPr>
            <w:tcW w:type="dxa" w:w="1224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7"/>
              </w:rPr>
              <w:t>WP-06 + WP-07</w:t>
            </w:r>
          </w:p>
        </w:tc>
        <w:tc>
          <w:tcPr>
            <w:tcW w:type="dxa" w:w="3131999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7"/>
              </w:rPr>
              <w:t>AVLI and KORA data collection/report drafts</w:t>
            </w:r>
          </w:p>
        </w:tc>
      </w:tr>
      <w:tr>
        <w:trPr>
          <w:cantSplit/>
        </w:trPr>
        <w:tc>
          <w:tcPr>
            <w:tcW w:type="dxa" w:w="1080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7"/>
              </w:rPr>
              <w:t>14–27 Sep</w:t>
            </w:r>
          </w:p>
        </w:tc>
        <w:tc>
          <w:tcPr>
            <w:tcW w:type="dxa" w:w="720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7"/>
              </w:rPr>
              <w:t>M5</w:t>
            </w:r>
          </w:p>
        </w:tc>
        <w:tc>
          <w:tcPr>
            <w:tcW w:type="dxa" w:w="1224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7"/>
              </w:rPr>
              <w:t>WP-08</w:t>
            </w:r>
          </w:p>
        </w:tc>
        <w:tc>
          <w:tcPr>
            <w:tcW w:type="dxa" w:w="3131999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7"/>
              </w:rPr>
              <w:t>Target site architecture, page specs, copy and claim matrix</w:t>
            </w:r>
          </w:p>
        </w:tc>
      </w:tr>
      <w:tr>
        <w:trPr>
          <w:cantSplit/>
        </w:trPr>
        <w:tc>
          <w:tcPr>
            <w:tcW w:type="dxa" w:w="1080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7"/>
              </w:rPr>
              <w:t>25–30 Sep</w:t>
            </w:r>
          </w:p>
        </w:tc>
        <w:tc>
          <w:tcPr>
            <w:tcW w:type="dxa" w:w="720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7"/>
              </w:rPr>
              <w:t>M6</w:t>
            </w:r>
          </w:p>
        </w:tc>
        <w:tc>
          <w:tcPr>
            <w:tcW w:type="dxa" w:w="1224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7"/>
              </w:rPr>
              <w:t>WP-09</w:t>
            </w:r>
          </w:p>
        </w:tc>
        <w:tc>
          <w:tcPr>
            <w:tcW w:type="dxa" w:w="3131999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7"/>
              </w:rPr>
              <w:t>Remeasurement, unit economics, owner GO/NO-GO</w:t>
            </w:r>
          </w:p>
        </w:tc>
      </w:tr>
    </w:tbl>
    <w:p>
      <w:pPr>
        <w:spacing w:after="0"/>
      </w:pPr>
    </w:p>
    <w:p>
      <w:bookmarkStart w:id="19" w:name="sec10"/>
      <w:pPr>
        <w:pStyle w:val="Heading1"/>
        <w:keepNext/>
        <w:spacing w:before="240" w:after="140"/>
        <w:pBdr>
          <w:bottom w:val="single" w:sz="8" w:space="4" w:color="B8CEE2"/>
        </w:pBdr>
      </w:pPr>
      <w:r>
        <w:rPr>
          <w:rFonts w:ascii="Carlito" w:hAnsi="Carlito" w:eastAsia="Carlito"/>
          <w:b/>
          <w:color w:val="2E75B6"/>
          <w:sz w:val="36"/>
        </w:rPr>
        <w:t>10. Роли и ответственность</w:t>
      </w:r>
      <w:bookmarkEnd w:id="19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368000"/>
            <w:shd w:fill="0E7C86" w:val="clea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AEBBC7"/>
              <w:start w:val="single" w:sz="3" w:color="AEBBC7"/>
              <w:bottom w:val="single" w:sz="3" w:color="AEBBC7"/>
              <w:end w:val="single" w:sz="3" w:color="AEBBC7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rlito" w:hAnsi="Carlito" w:eastAsia="Carlito"/>
                <w:b/>
                <w:color w:val="FFFFFF"/>
                <w:sz w:val="18"/>
              </w:rPr>
              <w:t>Роль</w:t>
            </w:r>
          </w:p>
        </w:tc>
        <w:tc>
          <w:tcPr>
            <w:tcW w:type="dxa" w:w="3311999"/>
            <w:shd w:fill="0E7C86" w:val="clea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AEBBC7"/>
              <w:start w:val="single" w:sz="3" w:color="AEBBC7"/>
              <w:bottom w:val="single" w:sz="3" w:color="AEBBC7"/>
              <w:end w:val="single" w:sz="3" w:color="AEBBC7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rlito" w:hAnsi="Carlito" w:eastAsia="Carlito"/>
                <w:b/>
                <w:color w:val="FFFFFF"/>
                <w:sz w:val="18"/>
              </w:rPr>
              <w:t>Ответственность</w:t>
            </w:r>
          </w:p>
        </w:tc>
        <w:tc>
          <w:tcPr>
            <w:tcW w:type="dxa" w:w="1475999"/>
            <w:shd w:fill="0E7C86" w:val="clea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AEBBC7"/>
              <w:start w:val="single" w:sz="3" w:color="AEBBC7"/>
              <w:bottom w:val="single" w:sz="3" w:color="AEBBC7"/>
              <w:end w:val="single" w:sz="3" w:color="AEBBC7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rlito" w:hAnsi="Carlito" w:eastAsia="Carlito"/>
                <w:b/>
                <w:color w:val="FFFFFF"/>
                <w:sz w:val="18"/>
              </w:rPr>
              <w:t>Выход</w:t>
            </w:r>
          </w:p>
        </w:tc>
      </w:tr>
      <w:tr>
        <w:trPr>
          <w:cantSplit/>
        </w:trPr>
        <w:tc>
          <w:tcPr>
            <w:tcW w:type="dxa" w:w="1368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7"/>
              </w:rPr>
              <w:t>Selena / Owner</w:t>
            </w:r>
          </w:p>
        </w:tc>
        <w:tc>
          <w:tcPr>
            <w:tcW w:type="dxa" w:w="3311999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7"/>
              </w:rPr>
              <w:t>Product decisions, claims, tariffs, canary budgets, source and production GO/NO-GO.</w:t>
            </w:r>
          </w:p>
        </w:tc>
        <w:tc>
          <w:tcPr>
            <w:tcW w:type="dxa" w:w="1475999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7"/>
              </w:rPr>
              <w:t>Final approval</w:t>
            </w:r>
          </w:p>
        </w:tc>
      </w:tr>
      <w:tr>
        <w:trPr>
          <w:cantSplit/>
        </w:trPr>
        <w:tc>
          <w:tcPr>
            <w:tcW w:type="dxa" w:w="1368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7"/>
              </w:rPr>
              <w:t>Product Architect / ChatGPT</w:t>
            </w:r>
          </w:p>
        </w:tc>
        <w:tc>
          <w:tcPr>
            <w:tcW w:type="dxa" w:w="3311999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7"/>
              </w:rPr>
              <w:t>Master ТЗ, traceability, page specs, acceptance logic, contradiction resolution.</w:t>
            </w:r>
          </w:p>
        </w:tc>
        <w:tc>
          <w:tcPr>
            <w:tcW w:type="dxa" w:w="1475999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7"/>
              </w:rPr>
              <w:t>Specification</w:t>
            </w:r>
          </w:p>
        </w:tc>
      </w:tr>
      <w:tr>
        <w:trPr>
          <w:cantSplit/>
        </w:trPr>
        <w:tc>
          <w:tcPr>
            <w:tcW w:type="dxa" w:w="1368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7"/>
              </w:rPr>
              <w:t>Codex</w:t>
            </w:r>
          </w:p>
        </w:tc>
        <w:tc>
          <w:tcPr>
            <w:tcW w:type="dxa" w:w="3311999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7"/>
              </w:rPr>
              <w:t>Code, migrations, fixtures, tests, PR evidence; без изменения product boundary.</w:t>
            </w:r>
          </w:p>
        </w:tc>
        <w:tc>
          <w:tcPr>
            <w:tcW w:type="dxa" w:w="1475999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7"/>
              </w:rPr>
              <w:t>Implementation</w:t>
            </w:r>
          </w:p>
        </w:tc>
      </w:tr>
      <w:tr>
        <w:trPr>
          <w:cantSplit/>
        </w:trPr>
        <w:tc>
          <w:tcPr>
            <w:tcW w:type="dxa" w:w="1368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7"/>
              </w:rPr>
              <w:t>Claude Code</w:t>
            </w:r>
          </w:p>
        </w:tc>
        <w:tc>
          <w:tcPr>
            <w:tcW w:type="dxa" w:w="3311999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7"/>
              </w:rPr>
              <w:t>Read-only verification, delta review, safety and contradiction checks.</w:t>
            </w:r>
          </w:p>
        </w:tc>
        <w:tc>
          <w:tcPr>
            <w:tcW w:type="dxa" w:w="1475999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7"/>
              </w:rPr>
              <w:t>Independent verification</w:t>
            </w:r>
          </w:p>
        </w:tc>
      </w:tr>
      <w:tr>
        <w:trPr>
          <w:cantSplit/>
        </w:trPr>
        <w:tc>
          <w:tcPr>
            <w:tcW w:type="dxa" w:w="1368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7"/>
              </w:rPr>
              <w:t>Analyst</w:t>
            </w:r>
          </w:p>
        </w:tc>
        <w:tc>
          <w:tcPr>
            <w:tcW w:type="dxa" w:w="3311999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7"/>
              </w:rPr>
              <w:t>Entity match, intent approval, findings, Expert Verified review.</w:t>
            </w:r>
          </w:p>
        </w:tc>
        <w:tc>
          <w:tcPr>
            <w:tcW w:type="dxa" w:w="1475999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7"/>
              </w:rPr>
              <w:t>Evidence quality</w:t>
            </w:r>
          </w:p>
        </w:tc>
      </w:tr>
      <w:tr>
        <w:trPr>
          <w:cantSplit/>
        </w:trPr>
        <w:tc>
          <w:tcPr>
            <w:tcW w:type="dxa" w:w="1368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7"/>
              </w:rPr>
              <w:t>QA</w:t>
            </w:r>
          </w:p>
        </w:tc>
        <w:tc>
          <w:tcPr>
            <w:tcW w:type="dxa" w:w="3311999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7"/>
              </w:rPr>
              <w:t>Acceptance matrix, tests, RLS, mobile, accessibility, links, screenshots.</w:t>
            </w:r>
          </w:p>
        </w:tc>
        <w:tc>
          <w:tcPr>
            <w:tcW w:type="dxa" w:w="1475999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7"/>
              </w:rPr>
              <w:t>Acceptance evidence</w:t>
            </w:r>
          </w:p>
        </w:tc>
      </w:tr>
      <w:tr>
        <w:trPr>
          <w:cantSplit/>
        </w:trPr>
        <w:tc>
          <w:tcPr>
            <w:tcW w:type="dxa" w:w="1368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7"/>
              </w:rPr>
              <w:t>Content</w:t>
            </w:r>
          </w:p>
        </w:tc>
        <w:tc>
          <w:tcPr>
            <w:tcW w:type="dxa" w:w="3311999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7"/>
              </w:rPr>
              <w:t>Draft copy strictly within allowed claims and evidence.</w:t>
            </w:r>
          </w:p>
        </w:tc>
        <w:tc>
          <w:tcPr>
            <w:tcW w:type="dxa" w:w="1475999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7"/>
              </w:rPr>
              <w:t>Content drafts</w:t>
            </w:r>
          </w:p>
        </w:tc>
      </w:tr>
      <w:tr>
        <w:trPr>
          <w:cantSplit/>
        </w:trPr>
        <w:tc>
          <w:tcPr>
            <w:tcW w:type="dxa" w:w="1368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7"/>
              </w:rPr>
              <w:t>Designer</w:t>
            </w:r>
          </w:p>
        </w:tc>
        <w:tc>
          <w:tcPr>
            <w:tcW w:type="dxa" w:w="3311999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7"/>
              </w:rPr>
              <w:t>Target wireframes and report UX; no capability invention.</w:t>
            </w:r>
          </w:p>
        </w:tc>
        <w:tc>
          <w:tcPr>
            <w:tcW w:type="dxa" w:w="1475999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7"/>
              </w:rPr>
              <w:t>UX drafts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80" w:after="80"/>
      </w:pPr>
      <w:r>
        <w:rPr>
          <w:rFonts w:ascii="Carlito" w:hAnsi="Carlito" w:eastAsia="Carlito"/>
          <w:b/>
          <w:color w:val="0E7C86"/>
          <w:sz w:val="28"/>
        </w:rPr>
        <w:t>10.1. RACI по work packages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503999"/>
            <w:shd w:fill="18324B" w:val="clea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AEBBC7"/>
              <w:start w:val="single" w:sz="3" w:color="AEBBC7"/>
              <w:bottom w:val="single" w:sz="3" w:color="AEBBC7"/>
              <w:end w:val="single" w:sz="3" w:color="AEBBC7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rlito" w:hAnsi="Carlito" w:eastAsia="Carlito"/>
                <w:b/>
                <w:color w:val="FFFFFF"/>
                <w:sz w:val="18"/>
              </w:rPr>
              <w:t>WP</w:t>
            </w:r>
          </w:p>
        </w:tc>
        <w:tc>
          <w:tcPr>
            <w:tcW w:type="dxa" w:w="1512000"/>
            <w:shd w:fill="18324B" w:val="clea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AEBBC7"/>
              <w:start w:val="single" w:sz="3" w:color="AEBBC7"/>
              <w:bottom w:val="single" w:sz="3" w:color="AEBBC7"/>
              <w:end w:val="single" w:sz="3" w:color="AEBBC7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rlito" w:hAnsi="Carlito" w:eastAsia="Carlito"/>
                <w:b/>
                <w:color w:val="FFFFFF"/>
                <w:sz w:val="18"/>
              </w:rPr>
              <w:t>Responsible</w:t>
            </w:r>
          </w:p>
        </w:tc>
        <w:tc>
          <w:tcPr>
            <w:tcW w:type="dxa" w:w="1080000"/>
            <w:shd w:fill="18324B" w:val="clea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AEBBC7"/>
              <w:start w:val="single" w:sz="3" w:color="AEBBC7"/>
              <w:bottom w:val="single" w:sz="3" w:color="AEBBC7"/>
              <w:end w:val="single" w:sz="3" w:color="AEBBC7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rlito" w:hAnsi="Carlito" w:eastAsia="Carlito"/>
                <w:b/>
                <w:color w:val="FFFFFF"/>
                <w:sz w:val="18"/>
              </w:rPr>
              <w:t>Accountable</w:t>
            </w:r>
          </w:p>
        </w:tc>
        <w:tc>
          <w:tcPr>
            <w:tcW w:type="dxa" w:w="1655999"/>
            <w:shd w:fill="18324B" w:val="clea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AEBBC7"/>
              <w:start w:val="single" w:sz="3" w:color="AEBBC7"/>
              <w:bottom w:val="single" w:sz="3" w:color="AEBBC7"/>
              <w:end w:val="single" w:sz="3" w:color="AEBBC7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rlito" w:hAnsi="Carlito" w:eastAsia="Carlito"/>
                <w:b/>
                <w:color w:val="FFFFFF"/>
                <w:sz w:val="18"/>
              </w:rPr>
              <w:t>Consulted</w:t>
            </w:r>
          </w:p>
        </w:tc>
        <w:tc>
          <w:tcPr>
            <w:tcW w:type="dxa" w:w="1404000"/>
            <w:shd w:fill="18324B" w:val="clea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AEBBC7"/>
              <w:start w:val="single" w:sz="3" w:color="AEBBC7"/>
              <w:bottom w:val="single" w:sz="3" w:color="AEBBC7"/>
              <w:end w:val="single" w:sz="3" w:color="AEBBC7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rlito" w:hAnsi="Carlito" w:eastAsia="Carlito"/>
                <w:b/>
                <w:color w:val="FFFFFF"/>
                <w:sz w:val="18"/>
              </w:rPr>
              <w:t>Informed</w:t>
            </w:r>
          </w:p>
        </w:tc>
      </w:tr>
      <w:tr>
        <w:trPr>
          <w:cantSplit/>
        </w:trPr>
        <w:tc>
          <w:tcPr>
            <w:tcW w:type="dxa" w:w="503999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6"/>
              </w:rPr>
              <w:t>WP-00</w:t>
            </w:r>
          </w:p>
        </w:tc>
        <w:tc>
          <w:tcPr>
            <w:tcW w:type="dxa" w:w="1512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6"/>
              </w:rPr>
              <w:t>Owner</w:t>
            </w:r>
          </w:p>
        </w:tc>
        <w:tc>
          <w:tcPr>
            <w:tcW w:type="dxa" w:w="1080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6"/>
              </w:rPr>
              <w:t>Product Architect</w:t>
            </w:r>
          </w:p>
        </w:tc>
        <w:tc>
          <w:tcPr>
            <w:tcW w:type="dxa" w:w="1655999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6"/>
              </w:rPr>
              <w:t>Codex / Claude</w:t>
            </w:r>
          </w:p>
        </w:tc>
        <w:tc>
          <w:tcPr>
            <w:tcW w:type="dxa" w:w="1404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6"/>
              </w:rPr>
              <w:t>All</w:t>
            </w:r>
          </w:p>
        </w:tc>
      </w:tr>
      <w:tr>
        <w:trPr>
          <w:cantSplit/>
        </w:trPr>
        <w:tc>
          <w:tcPr>
            <w:tcW w:type="dxa" w:w="503999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6"/>
              </w:rPr>
              <w:t>WP-01</w:t>
            </w:r>
          </w:p>
        </w:tc>
        <w:tc>
          <w:tcPr>
            <w:tcW w:type="dxa" w:w="1512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6"/>
              </w:rPr>
              <w:t>QA / Codex</w:t>
            </w:r>
          </w:p>
        </w:tc>
        <w:tc>
          <w:tcPr>
            <w:tcW w:type="dxa" w:w="1080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6"/>
              </w:rPr>
              <w:t>Product Architect</w:t>
            </w:r>
          </w:p>
        </w:tc>
        <w:tc>
          <w:tcPr>
            <w:tcW w:type="dxa" w:w="1655999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6"/>
              </w:rPr>
              <w:t>Owner / Analyst</w:t>
            </w:r>
          </w:p>
        </w:tc>
        <w:tc>
          <w:tcPr>
            <w:tcW w:type="dxa" w:w="1404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6"/>
              </w:rPr>
              <w:t>All</w:t>
            </w:r>
          </w:p>
        </w:tc>
      </w:tr>
      <w:tr>
        <w:trPr>
          <w:cantSplit/>
        </w:trPr>
        <w:tc>
          <w:tcPr>
            <w:tcW w:type="dxa" w:w="503999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6"/>
              </w:rPr>
              <w:t>WP-02</w:t>
            </w:r>
          </w:p>
        </w:tc>
        <w:tc>
          <w:tcPr>
            <w:tcW w:type="dxa" w:w="1512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6"/>
              </w:rPr>
              <w:t>Codex</w:t>
            </w:r>
          </w:p>
        </w:tc>
        <w:tc>
          <w:tcPr>
            <w:tcW w:type="dxa" w:w="1080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6"/>
              </w:rPr>
              <w:t>Owner</w:t>
            </w:r>
          </w:p>
        </w:tc>
        <w:tc>
          <w:tcPr>
            <w:tcW w:type="dxa" w:w="1655999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6"/>
              </w:rPr>
              <w:t>QA / Product Architect</w:t>
            </w:r>
          </w:p>
        </w:tc>
        <w:tc>
          <w:tcPr>
            <w:tcW w:type="dxa" w:w="1404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6"/>
              </w:rPr>
              <w:t>Claude</w:t>
            </w:r>
          </w:p>
        </w:tc>
      </w:tr>
      <w:tr>
        <w:trPr>
          <w:cantSplit/>
        </w:trPr>
        <w:tc>
          <w:tcPr>
            <w:tcW w:type="dxa" w:w="503999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6"/>
              </w:rPr>
              <w:t>WP-03</w:t>
            </w:r>
          </w:p>
        </w:tc>
        <w:tc>
          <w:tcPr>
            <w:tcW w:type="dxa" w:w="1512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6"/>
              </w:rPr>
              <w:t>Codex</w:t>
            </w:r>
          </w:p>
        </w:tc>
        <w:tc>
          <w:tcPr>
            <w:tcW w:type="dxa" w:w="1080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6"/>
              </w:rPr>
              <w:t>Owner</w:t>
            </w:r>
          </w:p>
        </w:tc>
        <w:tc>
          <w:tcPr>
            <w:tcW w:type="dxa" w:w="1655999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6"/>
              </w:rPr>
              <w:t>QA / Claude</w:t>
            </w:r>
          </w:p>
        </w:tc>
        <w:tc>
          <w:tcPr>
            <w:tcW w:type="dxa" w:w="1404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6"/>
              </w:rPr>
              <w:t>Product Architect</w:t>
            </w:r>
          </w:p>
        </w:tc>
      </w:tr>
      <w:tr>
        <w:trPr>
          <w:cantSplit/>
        </w:trPr>
        <w:tc>
          <w:tcPr>
            <w:tcW w:type="dxa" w:w="503999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6"/>
              </w:rPr>
              <w:t>WP-04</w:t>
            </w:r>
          </w:p>
        </w:tc>
        <w:tc>
          <w:tcPr>
            <w:tcW w:type="dxa" w:w="1512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6"/>
              </w:rPr>
              <w:t>Codex</w:t>
            </w:r>
          </w:p>
        </w:tc>
        <w:tc>
          <w:tcPr>
            <w:tcW w:type="dxa" w:w="1080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6"/>
              </w:rPr>
              <w:t>Owner</w:t>
            </w:r>
          </w:p>
        </w:tc>
        <w:tc>
          <w:tcPr>
            <w:tcW w:type="dxa" w:w="1655999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6"/>
              </w:rPr>
              <w:t>QA / Analyst</w:t>
            </w:r>
          </w:p>
        </w:tc>
        <w:tc>
          <w:tcPr>
            <w:tcW w:type="dxa" w:w="1404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6"/>
              </w:rPr>
              <w:t>Product Architect / Claude</w:t>
            </w:r>
          </w:p>
        </w:tc>
      </w:tr>
      <w:tr>
        <w:trPr>
          <w:cantSplit/>
        </w:trPr>
        <w:tc>
          <w:tcPr>
            <w:tcW w:type="dxa" w:w="503999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6"/>
              </w:rPr>
              <w:t>WP-05</w:t>
            </w:r>
          </w:p>
        </w:tc>
        <w:tc>
          <w:tcPr>
            <w:tcW w:type="dxa" w:w="1512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6"/>
              </w:rPr>
              <w:t>Product Architect / Analyst</w:t>
            </w:r>
          </w:p>
        </w:tc>
        <w:tc>
          <w:tcPr>
            <w:tcW w:type="dxa" w:w="1080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6"/>
              </w:rPr>
              <w:t>Owner</w:t>
            </w:r>
          </w:p>
        </w:tc>
        <w:tc>
          <w:tcPr>
            <w:tcW w:type="dxa" w:w="1655999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6"/>
              </w:rPr>
              <w:t>Content / QA</w:t>
            </w:r>
          </w:p>
        </w:tc>
        <w:tc>
          <w:tcPr>
            <w:tcW w:type="dxa" w:w="1404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6"/>
              </w:rPr>
              <w:t>Codex</w:t>
            </w:r>
          </w:p>
        </w:tc>
      </w:tr>
      <w:tr>
        <w:trPr>
          <w:cantSplit/>
        </w:trPr>
        <w:tc>
          <w:tcPr>
            <w:tcW w:type="dxa" w:w="503999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6"/>
              </w:rPr>
              <w:t>WP-06</w:t>
            </w:r>
          </w:p>
        </w:tc>
        <w:tc>
          <w:tcPr>
            <w:tcW w:type="dxa" w:w="1512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6"/>
              </w:rPr>
              <w:t>Analyst</w:t>
            </w:r>
          </w:p>
        </w:tc>
        <w:tc>
          <w:tcPr>
            <w:tcW w:type="dxa" w:w="1080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6"/>
              </w:rPr>
              <w:t>Owner</w:t>
            </w:r>
          </w:p>
        </w:tc>
        <w:tc>
          <w:tcPr>
            <w:tcW w:type="dxa" w:w="1655999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6"/>
              </w:rPr>
              <w:t>Product Architect / QA</w:t>
            </w:r>
          </w:p>
        </w:tc>
        <w:tc>
          <w:tcPr>
            <w:tcW w:type="dxa" w:w="1404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6"/>
              </w:rPr>
              <w:t>Codex</w:t>
            </w:r>
          </w:p>
        </w:tc>
      </w:tr>
      <w:tr>
        <w:trPr>
          <w:cantSplit/>
        </w:trPr>
        <w:tc>
          <w:tcPr>
            <w:tcW w:type="dxa" w:w="503999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6"/>
              </w:rPr>
              <w:t>WP-07</w:t>
            </w:r>
          </w:p>
        </w:tc>
        <w:tc>
          <w:tcPr>
            <w:tcW w:type="dxa" w:w="1512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6"/>
              </w:rPr>
              <w:t>Analyst</w:t>
            </w:r>
          </w:p>
        </w:tc>
        <w:tc>
          <w:tcPr>
            <w:tcW w:type="dxa" w:w="1080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6"/>
              </w:rPr>
              <w:t>Owner</w:t>
            </w:r>
          </w:p>
        </w:tc>
        <w:tc>
          <w:tcPr>
            <w:tcW w:type="dxa" w:w="1655999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6"/>
              </w:rPr>
              <w:t>Product Architect / QA</w:t>
            </w:r>
          </w:p>
        </w:tc>
        <w:tc>
          <w:tcPr>
            <w:tcW w:type="dxa" w:w="1404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6"/>
              </w:rPr>
              <w:t>Codex</w:t>
            </w:r>
          </w:p>
        </w:tc>
      </w:tr>
      <w:tr>
        <w:trPr>
          <w:cantSplit/>
        </w:trPr>
        <w:tc>
          <w:tcPr>
            <w:tcW w:type="dxa" w:w="503999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6"/>
              </w:rPr>
              <w:t>WP-08</w:t>
            </w:r>
          </w:p>
        </w:tc>
        <w:tc>
          <w:tcPr>
            <w:tcW w:type="dxa" w:w="1512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6"/>
              </w:rPr>
              <w:t>Product Architect / Content / Designer</w:t>
            </w:r>
          </w:p>
        </w:tc>
        <w:tc>
          <w:tcPr>
            <w:tcW w:type="dxa" w:w="1080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6"/>
              </w:rPr>
              <w:t>Owner</w:t>
            </w:r>
          </w:p>
        </w:tc>
        <w:tc>
          <w:tcPr>
            <w:tcW w:type="dxa" w:w="1655999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6"/>
              </w:rPr>
              <w:t>QA / Codex</w:t>
            </w:r>
          </w:p>
        </w:tc>
        <w:tc>
          <w:tcPr>
            <w:tcW w:type="dxa" w:w="1404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6"/>
              </w:rPr>
              <w:t>Analyst</w:t>
            </w:r>
          </w:p>
        </w:tc>
      </w:tr>
      <w:tr>
        <w:trPr>
          <w:cantSplit/>
        </w:trPr>
        <w:tc>
          <w:tcPr>
            <w:tcW w:type="dxa" w:w="503999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6"/>
              </w:rPr>
              <w:t>WP-09</w:t>
            </w:r>
          </w:p>
        </w:tc>
        <w:tc>
          <w:tcPr>
            <w:tcW w:type="dxa" w:w="1512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6"/>
              </w:rPr>
              <w:t>Product Architect / Analyst</w:t>
            </w:r>
          </w:p>
        </w:tc>
        <w:tc>
          <w:tcPr>
            <w:tcW w:type="dxa" w:w="1080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6"/>
              </w:rPr>
              <w:t>Owner</w:t>
            </w:r>
          </w:p>
        </w:tc>
        <w:tc>
          <w:tcPr>
            <w:tcW w:type="dxa" w:w="1655999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6"/>
              </w:rPr>
              <w:t>Codex / QA</w:t>
            </w:r>
          </w:p>
        </w:tc>
        <w:tc>
          <w:tcPr>
            <w:tcW w:type="dxa" w:w="1404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6"/>
              </w:rPr>
              <w:t>All</w:t>
            </w:r>
          </w:p>
        </w:tc>
      </w:tr>
    </w:tbl>
    <w:p>
      <w:pPr>
        <w:spacing w:after="0"/>
      </w:pPr>
    </w:p>
    <w:p>
      <w:bookmarkStart w:id="20" w:name="sec11"/>
      <w:pPr>
        <w:pStyle w:val="Heading1"/>
        <w:keepNext/>
        <w:spacing w:before="240" w:after="140"/>
        <w:pBdr>
          <w:bottom w:val="single" w:sz="8" w:space="4" w:color="B8CEE2"/>
        </w:pBdr>
      </w:pPr>
      <w:r>
        <w:rPr>
          <w:rFonts w:ascii="Carlito" w:hAnsi="Carlito" w:eastAsia="Carlito"/>
          <w:b/>
          <w:color w:val="2E75B6"/>
          <w:sz w:val="36"/>
        </w:rPr>
        <w:t>11. Gate-модель</w:t>
      </w:r>
      <w:bookmarkEnd w:id="20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1080000"/>
            <w:shd w:fill="0E7C86" w:val="clea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AEBBC7"/>
              <w:start w:val="single" w:sz="3" w:color="AEBBC7"/>
              <w:bottom w:val="single" w:sz="3" w:color="AEBBC7"/>
              <w:end w:val="single" w:sz="3" w:color="AEBBC7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rlito" w:hAnsi="Carlito" w:eastAsia="Carlito"/>
                <w:b/>
                <w:color w:val="FFFFFF"/>
                <w:sz w:val="18"/>
              </w:rPr>
              <w:t>Gate</w:t>
            </w:r>
          </w:p>
        </w:tc>
        <w:tc>
          <w:tcPr>
            <w:tcW w:type="dxa" w:w="3384000"/>
            <w:shd w:fill="0E7C86" w:val="clea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AEBBC7"/>
              <w:start w:val="single" w:sz="3" w:color="AEBBC7"/>
              <w:bottom w:val="single" w:sz="3" w:color="AEBBC7"/>
              <w:end w:val="single" w:sz="3" w:color="AEBBC7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rlito" w:hAnsi="Carlito" w:eastAsia="Carlito"/>
                <w:b/>
                <w:color w:val="FFFFFF"/>
                <w:sz w:val="18"/>
              </w:rPr>
              <w:t>Mandatory PASS</w:t>
            </w:r>
          </w:p>
        </w:tc>
        <w:tc>
          <w:tcPr>
            <w:tcW w:type="dxa" w:w="827999"/>
            <w:shd w:fill="0E7C86" w:val="clea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AEBBC7"/>
              <w:start w:val="single" w:sz="3" w:color="AEBBC7"/>
              <w:bottom w:val="single" w:sz="3" w:color="AEBBC7"/>
              <w:end w:val="single" w:sz="3" w:color="AEBBC7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rlito" w:hAnsi="Carlito" w:eastAsia="Carlito"/>
                <w:b/>
                <w:color w:val="FFFFFF"/>
                <w:sz w:val="18"/>
              </w:rPr>
              <w:t>Calls</w:t>
            </w:r>
          </w:p>
        </w:tc>
        <w:tc>
          <w:tcPr>
            <w:tcW w:type="dxa" w:w="864000"/>
            <w:shd w:fill="0E7C86" w:val="clea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AEBBC7"/>
              <w:start w:val="single" w:sz="3" w:color="AEBBC7"/>
              <w:bottom w:val="single" w:sz="3" w:color="AEBBC7"/>
              <w:end w:val="single" w:sz="3" w:color="AEBBC7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rlito" w:hAnsi="Carlito" w:eastAsia="Carlito"/>
                <w:b/>
                <w:color w:val="FFFFFF"/>
                <w:sz w:val="18"/>
              </w:rPr>
              <w:t>Открывает</w:t>
            </w:r>
          </w:p>
        </w:tc>
      </w:tr>
      <w:tr>
        <w:trPr>
          <w:cantSplit/>
        </w:trPr>
        <w:tc>
          <w:tcPr>
            <w:tcW w:type="dxa" w:w="1080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6"/>
              </w:rPr>
              <w:t>G0 — Decision</w:t>
            </w:r>
          </w:p>
        </w:tc>
        <w:tc>
          <w:tcPr>
            <w:tcW w:type="dxa" w:w="3384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6"/>
              </w:rPr>
              <w:t>Product Decision + Technical Delta discovery boundary approved; non-goals fixed; flags OFF.</w:t>
            </w:r>
          </w:p>
        </w:tc>
        <w:tc>
          <w:tcPr>
            <w:tcW w:type="dxa" w:w="827999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6"/>
              </w:rPr>
              <w:t>0</w:t>
            </w:r>
          </w:p>
        </w:tc>
        <w:tc>
          <w:tcPr>
            <w:tcW w:type="dxa" w:w="864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6"/>
              </w:rPr>
              <w:t>GO to discovery</w:t>
            </w:r>
          </w:p>
        </w:tc>
      </w:tr>
      <w:tr>
        <w:trPr>
          <w:cantSplit/>
        </w:trPr>
        <w:tc>
          <w:tcPr>
            <w:tcW w:type="dxa" w:w="1080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6"/>
              </w:rPr>
              <w:t>G1 — Capability</w:t>
            </w:r>
          </w:p>
        </w:tc>
        <w:tc>
          <w:tcPr>
            <w:tcW w:type="dxa" w:w="3384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6"/>
              </w:rPr>
              <w:t>13 isolated canaries; fixtures; schema/cost/latency/privacy matrix.</w:t>
            </w:r>
          </w:p>
        </w:tc>
        <w:tc>
          <w:tcPr>
            <w:tcW w:type="dxa" w:w="827999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6"/>
              </w:rPr>
              <w:t>Approved canaries only</w:t>
            </w:r>
          </w:p>
        </w:tc>
        <w:tc>
          <w:tcPr>
            <w:tcW w:type="dxa" w:w="864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6"/>
              </w:rPr>
              <w:t>Source GO/NO-GO</w:t>
            </w:r>
          </w:p>
        </w:tc>
      </w:tr>
      <w:tr>
        <w:trPr>
          <w:cantSplit/>
        </w:trPr>
        <w:tc>
          <w:tcPr>
            <w:tcW w:type="dxa" w:w="1080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6"/>
              </w:rPr>
              <w:t>G2 — Contracts</w:t>
            </w:r>
          </w:p>
        </w:tc>
        <w:tc>
          <w:tcPr>
            <w:tcW w:type="dxa" w:w="3384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6"/>
              </w:rPr>
              <w:t>Registry, validators, fixture tests and evidence writer; no runtime source enablement.</w:t>
            </w:r>
          </w:p>
        </w:tc>
        <w:tc>
          <w:tcPr>
            <w:tcW w:type="dxa" w:w="827999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6"/>
              </w:rPr>
              <w:t>0</w:t>
            </w:r>
          </w:p>
        </w:tc>
        <w:tc>
          <w:tcPr>
            <w:tcW w:type="dxa" w:w="864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6"/>
              </w:rPr>
              <w:t>GO to adapter pilots</w:t>
            </w:r>
          </w:p>
        </w:tc>
      </w:tr>
      <w:tr>
        <w:trPr>
          <w:cantSplit/>
        </w:trPr>
        <w:tc>
          <w:tcPr>
            <w:tcW w:type="dxa" w:w="1080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6"/>
              </w:rPr>
              <w:t>G3 — Core Google</w:t>
            </w:r>
          </w:p>
        </w:tc>
        <w:tc>
          <w:tcPr>
            <w:tcW w:type="dxa" w:w="3384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6"/>
              </w:rPr>
              <w:t>AI Mode/SERP/Place/Reviews raw→normalized→DB; retry/cost/idempotency PASS.</w:t>
            </w:r>
          </w:p>
        </w:tc>
        <w:tc>
          <w:tcPr>
            <w:tcW w:type="dxa" w:w="827999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6"/>
              </w:rPr>
              <w:t>Capped</w:t>
            </w:r>
          </w:p>
        </w:tc>
        <w:tc>
          <w:tcPr>
            <w:tcW w:type="dxa" w:w="864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6"/>
              </w:rPr>
              <w:t>GO to AVLI pilot</w:t>
            </w:r>
          </w:p>
        </w:tc>
      </w:tr>
      <w:tr>
        <w:trPr>
          <w:cantSplit/>
        </w:trPr>
        <w:tc>
          <w:tcPr>
            <w:tcW w:type="dxa" w:w="1080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6"/>
              </w:rPr>
              <w:t>G4 — Social</w:t>
            </w:r>
          </w:p>
        </w:tc>
        <w:tc>
          <w:tcPr>
            <w:tcW w:type="dxa" w:w="3384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6"/>
              </w:rPr>
              <w:t>Account/content/conversation schemas; privacy/retention/duplicates PASS.</w:t>
            </w:r>
          </w:p>
        </w:tc>
        <w:tc>
          <w:tcPr>
            <w:tcW w:type="dxa" w:w="827999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6"/>
              </w:rPr>
              <w:t>Capped</w:t>
            </w:r>
          </w:p>
        </w:tc>
        <w:tc>
          <w:tcPr>
            <w:tcW w:type="dxa" w:w="864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6"/>
              </w:rPr>
              <w:t>GO to Social Snapshot pilot</w:t>
            </w:r>
          </w:p>
        </w:tc>
      </w:tr>
      <w:tr>
        <w:trPr>
          <w:cantSplit/>
        </w:trPr>
        <w:tc>
          <w:tcPr>
            <w:tcW w:type="dxa" w:w="1080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6"/>
              </w:rPr>
              <w:t>G5 — Travel</w:t>
            </w:r>
          </w:p>
        </w:tc>
        <w:tc>
          <w:tcPr>
            <w:tcW w:type="dxa" w:w="3384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6"/>
              </w:rPr>
              <w:t>Hotels schema, stable IDs, offer semantics and cost proven.</w:t>
            </w:r>
          </w:p>
        </w:tc>
        <w:tc>
          <w:tcPr>
            <w:tcW w:type="dxa" w:w="827999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6"/>
              </w:rPr>
              <w:t>Capped</w:t>
            </w:r>
          </w:p>
        </w:tc>
        <w:tc>
          <w:tcPr>
            <w:tcW w:type="dxa" w:w="864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6"/>
              </w:rPr>
              <w:t>GO/NO-GO Travel</w:t>
            </w:r>
          </w:p>
        </w:tc>
      </w:tr>
      <w:tr>
        <w:trPr>
          <w:cantSplit/>
        </w:trPr>
        <w:tc>
          <w:tcPr>
            <w:tcW w:type="dxa" w:w="1080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6"/>
              </w:rPr>
              <w:t>G6 — Product</w:t>
            </w:r>
          </w:p>
        </w:tc>
        <w:tc>
          <w:tcPr>
            <w:tcW w:type="dxa" w:w="3384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6"/>
              </w:rPr>
              <w:t>AVLI/KORA reports; 100% evidence-linked findings; UNKNOWN/partial correct.</w:t>
            </w:r>
          </w:p>
        </w:tc>
        <w:tc>
          <w:tcPr>
            <w:tcW w:type="dxa" w:w="827999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6"/>
              </w:rPr>
              <w:t>Capped</w:t>
            </w:r>
          </w:p>
        </w:tc>
        <w:tc>
          <w:tcPr>
            <w:tcW w:type="dxa" w:w="864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6"/>
              </w:rPr>
              <w:t>GO to limited UI</w:t>
            </w:r>
          </w:p>
        </w:tc>
      </w:tr>
      <w:tr>
        <w:trPr>
          <w:cantSplit/>
        </w:trPr>
        <w:tc>
          <w:tcPr>
            <w:tcW w:type="dxa" w:w="1080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6"/>
              </w:rPr>
              <w:t>G7 — Commercial</w:t>
            </w:r>
          </w:p>
        </w:tc>
        <w:tc>
          <w:tcPr>
            <w:tcW w:type="dxa" w:w="3384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6"/>
              </w:rPr>
              <w:t>3–5 comparable cycles, unit economics, entitlements, scheduler, deletion, alerts, owner approval.</w:t>
            </w:r>
          </w:p>
        </w:tc>
        <w:tc>
          <w:tcPr>
            <w:tcW w:type="dxa" w:w="827999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6"/>
              </w:rPr>
              <w:t>Plan-capped</w:t>
            </w:r>
          </w:p>
        </w:tc>
        <w:tc>
          <w:tcPr>
            <w:tcW w:type="dxa" w:w="864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6"/>
              </w:rPr>
              <w:t>Production/public GO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80" w:after="80"/>
      </w:pPr>
      <w:r>
        <w:rPr>
          <w:rFonts w:ascii="Carlito" w:hAnsi="Carlito" w:eastAsia="Carlito"/>
          <w:b/>
          <w:color w:val="0E7C86"/>
          <w:sz w:val="28"/>
        </w:rPr>
        <w:t>11.1. Безусловные STOP conditions</w:t>
      </w:r>
    </w:p>
    <w:p>
      <w:pPr>
        <w:pStyle w:val="ListBullet"/>
        <w:spacing w:after="64" w:line="259" w:lineRule="auto"/>
        <w:ind w:left="369" w:hanging="181"/>
      </w:pPr>
      <w:r>
        <w:rPr>
          <w:rFonts w:ascii="Carlito" w:hAnsi="Carlito" w:eastAsia="Carlito"/>
          <w:b/>
          <w:color w:val="18324B"/>
          <w:sz w:val="17"/>
        </w:rPr>
        <w:t xml:space="preserve">[NO-GO] </w:t>
      </w:r>
      <w:r>
        <w:rPr>
          <w:rFonts w:ascii="Carlito" w:hAnsi="Carlito" w:eastAsia="Carlito"/>
          <w:color w:val="24313A"/>
          <w:sz w:val="21"/>
        </w:rPr>
        <w:t>Unknown или unbounded provider price.</w:t>
      </w:r>
      <w:r>
        <w:rPr>
          <w:rFonts w:ascii="Carlito" w:hAnsi="Carlito" w:eastAsia="Carlito"/>
          <w:i/>
          <w:color w:val="66737F"/>
          <w:sz w:val="16"/>
        </w:rPr>
        <w:t xml:space="preserve">  [S2 §13.1; S4 §8.1]</w:t>
      </w:r>
    </w:p>
    <w:p>
      <w:pPr>
        <w:pStyle w:val="ListBullet"/>
        <w:spacing w:after="64" w:line="259" w:lineRule="auto"/>
        <w:ind w:left="369" w:hanging="181"/>
      </w:pPr>
      <w:r>
        <w:rPr>
          <w:rFonts w:ascii="Carlito" w:hAnsi="Carlito" w:eastAsia="Carlito"/>
          <w:b/>
          <w:color w:val="18324B"/>
          <w:sz w:val="17"/>
        </w:rPr>
        <w:t xml:space="preserve">[NO-GO] </w:t>
      </w:r>
      <w:r>
        <w:rPr>
          <w:rFonts w:ascii="Carlito" w:hAnsi="Carlito" w:eastAsia="Carlito"/>
          <w:color w:val="24313A"/>
          <w:sz w:val="21"/>
        </w:rPr>
        <w:t>Unexplained cardinality mismatch, overflow или duplicate provider call.</w:t>
      </w:r>
      <w:r>
        <w:rPr>
          <w:rFonts w:ascii="Carlito" w:hAnsi="Carlito" w:eastAsia="Carlito"/>
          <w:i/>
          <w:color w:val="66737F"/>
          <w:sz w:val="16"/>
        </w:rPr>
        <w:t xml:space="preserve">  [S2 §13.1; S4 §8.1]</w:t>
      </w:r>
    </w:p>
    <w:p>
      <w:pPr>
        <w:pStyle w:val="ListBullet"/>
        <w:spacing w:after="64" w:line="259" w:lineRule="auto"/>
        <w:ind w:left="369" w:hanging="181"/>
      </w:pPr>
      <w:r>
        <w:rPr>
          <w:rFonts w:ascii="Carlito" w:hAnsi="Carlito" w:eastAsia="Carlito"/>
          <w:b/>
          <w:color w:val="18324B"/>
          <w:sz w:val="17"/>
        </w:rPr>
        <w:t xml:space="preserve">[NO-GO] </w:t>
      </w:r>
      <w:r>
        <w:rPr>
          <w:rFonts w:ascii="Carlito" w:hAnsi="Carlito" w:eastAsia="Carlito"/>
          <w:color w:val="24313A"/>
          <w:sz w:val="21"/>
        </w:rPr>
        <w:t>Raw payload отсутствует там, где evidence contract его требует.</w:t>
      </w:r>
      <w:r>
        <w:rPr>
          <w:rFonts w:ascii="Carlito" w:hAnsi="Carlito" w:eastAsia="Carlito"/>
          <w:i/>
          <w:color w:val="66737F"/>
          <w:sz w:val="16"/>
        </w:rPr>
        <w:t xml:space="preserve">  [S2 §13.1; S4 §8.1]</w:t>
      </w:r>
    </w:p>
    <w:p>
      <w:pPr>
        <w:pStyle w:val="ListBullet"/>
        <w:spacing w:after="64" w:line="259" w:lineRule="auto"/>
        <w:ind w:left="369" w:hanging="181"/>
      </w:pPr>
      <w:r>
        <w:rPr>
          <w:rFonts w:ascii="Carlito" w:hAnsi="Carlito" w:eastAsia="Carlito"/>
          <w:b/>
          <w:color w:val="18324B"/>
          <w:sz w:val="17"/>
        </w:rPr>
        <w:t xml:space="preserve">[NO-GO] </w:t>
      </w:r>
      <w:r>
        <w:rPr>
          <w:rFonts w:ascii="Carlito" w:hAnsi="Carlito" w:eastAsia="Carlito"/>
          <w:color w:val="24313A"/>
          <w:sz w:val="21"/>
        </w:rPr>
        <w:t>Schema change без version break.</w:t>
      </w:r>
      <w:r>
        <w:rPr>
          <w:rFonts w:ascii="Carlito" w:hAnsi="Carlito" w:eastAsia="Carlito"/>
          <w:i/>
          <w:color w:val="66737F"/>
          <w:sz w:val="16"/>
        </w:rPr>
        <w:t xml:space="preserve">  [S2 §13.1; S4 §8.1]</w:t>
      </w:r>
    </w:p>
    <w:p>
      <w:pPr>
        <w:pStyle w:val="ListBullet"/>
        <w:spacing w:after="64" w:line="259" w:lineRule="auto"/>
        <w:ind w:left="369" w:hanging="181"/>
      </w:pPr>
      <w:r>
        <w:rPr>
          <w:rFonts w:ascii="Carlito" w:hAnsi="Carlito" w:eastAsia="Carlito"/>
          <w:b/>
          <w:color w:val="18324B"/>
          <w:sz w:val="17"/>
        </w:rPr>
        <w:t xml:space="preserve">[NO-GO] </w:t>
      </w:r>
      <w:r>
        <w:rPr>
          <w:rFonts w:ascii="Carlito" w:hAnsi="Carlito" w:eastAsia="Carlito"/>
          <w:color w:val="24313A"/>
          <w:sz w:val="21"/>
        </w:rPr>
        <w:t>Cross-tenant RLS failure, secret exposure или unsupported retention/deletion path.</w:t>
      </w:r>
      <w:r>
        <w:rPr>
          <w:rFonts w:ascii="Carlito" w:hAnsi="Carlito" w:eastAsia="Carlito"/>
          <w:i/>
          <w:color w:val="66737F"/>
          <w:sz w:val="16"/>
        </w:rPr>
        <w:t xml:space="preserve">  [S2 §13.1; S4 §8.1]</w:t>
      </w:r>
    </w:p>
    <w:p>
      <w:pPr>
        <w:pStyle w:val="ListBullet"/>
        <w:spacing w:after="64" w:line="259" w:lineRule="auto"/>
        <w:ind w:left="369" w:hanging="181"/>
      </w:pPr>
      <w:r>
        <w:rPr>
          <w:rFonts w:ascii="Carlito" w:hAnsi="Carlito" w:eastAsia="Carlito"/>
          <w:b/>
          <w:color w:val="18324B"/>
          <w:sz w:val="17"/>
        </w:rPr>
        <w:t xml:space="preserve">[NO-GO] </w:t>
      </w:r>
      <w:r>
        <w:rPr>
          <w:rFonts w:ascii="Carlito" w:hAnsi="Carlito" w:eastAsia="Carlito"/>
          <w:color w:val="24313A"/>
          <w:sz w:val="21"/>
        </w:rPr>
        <w:t>Attempt count &gt;3, generic queue retries, whole-grid/dataset/cycle retry или silent scope reduction.</w:t>
      </w:r>
      <w:r>
        <w:rPr>
          <w:rFonts w:ascii="Carlito" w:hAnsi="Carlito" w:eastAsia="Carlito"/>
          <w:i/>
          <w:color w:val="66737F"/>
          <w:sz w:val="16"/>
        </w:rPr>
        <w:t xml:space="preserve">  [S2 §13.1; S4 §8.1]</w:t>
      </w:r>
    </w:p>
    <w:p>
      <w:pPr>
        <w:pStyle w:val="ListBullet"/>
        <w:spacing w:after="64" w:line="259" w:lineRule="auto"/>
        <w:ind w:left="369" w:hanging="181"/>
      </w:pPr>
      <w:r>
        <w:rPr>
          <w:rFonts w:ascii="Carlito" w:hAnsi="Carlito" w:eastAsia="Carlito"/>
          <w:b/>
          <w:color w:val="18324B"/>
          <w:sz w:val="17"/>
        </w:rPr>
        <w:t xml:space="preserve">[NO-GO] </w:t>
      </w:r>
      <w:r>
        <w:rPr>
          <w:rFonts w:ascii="Carlito" w:hAnsi="Carlito" w:eastAsia="Carlito"/>
          <w:color w:val="24313A"/>
          <w:sz w:val="21"/>
        </w:rPr>
        <w:t>Maps Place используется как Maps rank evidence.</w:t>
      </w:r>
      <w:r>
        <w:rPr>
          <w:rFonts w:ascii="Carlito" w:hAnsi="Carlito" w:eastAsia="Carlito"/>
          <w:i/>
          <w:color w:val="66737F"/>
          <w:sz w:val="16"/>
        </w:rPr>
        <w:t xml:space="preserve">  [S2 §13.1; S4 §8.1]</w:t>
      </w:r>
    </w:p>
    <w:p>
      <w:pPr>
        <w:pStyle w:val="ListBullet"/>
        <w:spacing w:after="64" w:line="259" w:lineRule="auto"/>
        <w:ind w:left="369" w:hanging="181"/>
      </w:pPr>
      <w:r>
        <w:rPr>
          <w:rFonts w:ascii="Carlito" w:hAnsi="Carlito" w:eastAsia="Carlito"/>
          <w:b/>
          <w:color w:val="18324B"/>
          <w:sz w:val="17"/>
        </w:rPr>
        <w:t xml:space="preserve">[NO-GO] </w:t>
      </w:r>
      <w:r>
        <w:rPr>
          <w:rFonts w:ascii="Carlito" w:hAnsi="Carlito" w:eastAsia="Carlito"/>
          <w:color w:val="24313A"/>
          <w:sz w:val="21"/>
        </w:rPr>
        <w:t>Google AI Mode смешан с Google SERP.</w:t>
      </w:r>
      <w:r>
        <w:rPr>
          <w:rFonts w:ascii="Carlito" w:hAnsi="Carlito" w:eastAsia="Carlito"/>
          <w:i/>
          <w:color w:val="66737F"/>
          <w:sz w:val="16"/>
        </w:rPr>
        <w:t xml:space="preserve">  [S2 §13.1; S4 §8.1]</w:t>
      </w:r>
    </w:p>
    <w:p>
      <w:pPr>
        <w:pStyle w:val="ListBullet"/>
        <w:spacing w:after="64" w:line="259" w:lineRule="auto"/>
        <w:ind w:left="369" w:hanging="181"/>
      </w:pPr>
      <w:r>
        <w:rPr>
          <w:rFonts w:ascii="Carlito" w:hAnsi="Carlito" w:eastAsia="Carlito"/>
          <w:b/>
          <w:color w:val="18324B"/>
          <w:sz w:val="17"/>
        </w:rPr>
        <w:t xml:space="preserve">[NO-GO] </w:t>
      </w:r>
      <w:r>
        <w:rPr>
          <w:rFonts w:ascii="Carlito" w:hAnsi="Carlito" w:eastAsia="Carlito"/>
          <w:color w:val="24313A"/>
          <w:sz w:val="21"/>
        </w:rPr>
        <w:t>Social записан в Reviews storage или Reviews в LOCAL_MAPS.</w:t>
      </w:r>
      <w:r>
        <w:rPr>
          <w:rFonts w:ascii="Carlito" w:hAnsi="Carlito" w:eastAsia="Carlito"/>
          <w:i/>
          <w:color w:val="66737F"/>
          <w:sz w:val="16"/>
        </w:rPr>
        <w:t xml:space="preserve">  [S2 §13.1; S4 §8.1]</w:t>
      </w:r>
    </w:p>
    <w:p>
      <w:pPr>
        <w:pStyle w:val="ListBullet"/>
        <w:spacing w:after="64" w:line="259" w:lineRule="auto"/>
        <w:ind w:left="369" w:hanging="181"/>
      </w:pPr>
      <w:r>
        <w:rPr>
          <w:rFonts w:ascii="Carlito" w:hAnsi="Carlito" w:eastAsia="Carlito"/>
          <w:b/>
          <w:color w:val="18324B"/>
          <w:sz w:val="17"/>
        </w:rPr>
        <w:t xml:space="preserve">[NO-GO] </w:t>
      </w:r>
      <w:r>
        <w:rPr>
          <w:rFonts w:ascii="Carlito" w:hAnsi="Carlito" w:eastAsia="Carlito"/>
          <w:color w:val="24313A"/>
          <w:sz w:val="21"/>
        </w:rPr>
        <w:t>Local AI automated без coordinate proof и Phase 4 gate.</w:t>
      </w:r>
      <w:r>
        <w:rPr>
          <w:rFonts w:ascii="Carlito" w:hAnsi="Carlito" w:eastAsia="Carlito"/>
          <w:i/>
          <w:color w:val="66737F"/>
          <w:sz w:val="16"/>
        </w:rPr>
        <w:t xml:space="preserve">  [S2 §13.1; S4 §8.1]</w:t>
      </w:r>
    </w:p>
    <w:p>
      <w:pPr>
        <w:pStyle w:val="ListBullet"/>
        <w:spacing w:after="64" w:line="259" w:lineRule="auto"/>
        <w:ind w:left="369" w:hanging="181"/>
      </w:pPr>
      <w:r>
        <w:rPr>
          <w:rFonts w:ascii="Carlito" w:hAnsi="Carlito" w:eastAsia="Carlito"/>
          <w:b/>
          <w:color w:val="18324B"/>
          <w:sz w:val="17"/>
        </w:rPr>
        <w:t xml:space="preserve">[NO-GO] </w:t>
      </w:r>
      <w:r>
        <w:rPr>
          <w:rFonts w:ascii="Carlito" w:hAnsi="Carlito" w:eastAsia="Carlito"/>
          <w:color w:val="24313A"/>
          <w:sz w:val="21"/>
        </w:rPr>
        <w:t>Travel/Social/Local promises опубликованы раньше capability и tariff approval.</w:t>
      </w:r>
      <w:r>
        <w:rPr>
          <w:rFonts w:ascii="Carlito" w:hAnsi="Carlito" w:eastAsia="Carlito"/>
          <w:i/>
          <w:color w:val="66737F"/>
          <w:sz w:val="16"/>
        </w:rPr>
        <w:t xml:space="preserve">  [S2 §13.1; S4 §8.1]</w:t>
      </w:r>
    </w:p>
    <w:p>
      <w:pPr>
        <w:pStyle w:val="ListBullet"/>
        <w:spacing w:after="64" w:line="259" w:lineRule="auto"/>
        <w:ind w:left="369" w:hanging="181"/>
      </w:pPr>
      <w:r>
        <w:rPr>
          <w:rFonts w:ascii="Carlito" w:hAnsi="Carlito" w:eastAsia="Carlito"/>
          <w:b/>
          <w:color w:val="18324B"/>
          <w:sz w:val="17"/>
        </w:rPr>
        <w:t xml:space="preserve">[NO-GO] </w:t>
      </w:r>
      <w:r>
        <w:rPr>
          <w:rFonts w:ascii="Carlito" w:hAnsi="Carlito" w:eastAsia="Carlito"/>
          <w:color w:val="24313A"/>
          <w:sz w:val="21"/>
        </w:rPr>
        <w:t>Mismatch Lock → permits → attempts → observations → cost events → export.</w:t>
      </w:r>
      <w:r>
        <w:rPr>
          <w:rFonts w:ascii="Carlito" w:hAnsi="Carlito" w:eastAsia="Carlito"/>
          <w:i/>
          <w:color w:val="66737F"/>
          <w:sz w:val="16"/>
        </w:rPr>
        <w:t xml:space="preserve">  [S2 §13.1; S4 §8.1]</w:t>
      </w:r>
    </w:p>
    <w:p>
      <w:bookmarkStart w:id="21" w:name="sec12"/>
      <w:pPr>
        <w:pStyle w:val="Heading1"/>
        <w:keepNext/>
        <w:spacing w:before="240" w:after="140"/>
        <w:pBdr>
          <w:bottom w:val="single" w:sz="8" w:space="4" w:color="B8CEE2"/>
        </w:pBdr>
      </w:pPr>
      <w:r>
        <w:rPr>
          <w:rFonts w:ascii="Carlito" w:hAnsi="Carlito" w:eastAsia="Carlito"/>
          <w:b/>
          <w:color w:val="2E75B6"/>
          <w:sz w:val="36"/>
        </w:rPr>
        <w:t>12. Общие критерии приёмки</w:t>
      </w:r>
      <w:bookmarkEnd w:id="21"/>
    </w:p>
    <w:p>
      <w:pPr>
        <w:pStyle w:val="Heading2"/>
        <w:keepNext/>
        <w:spacing w:before="180" w:after="80"/>
      </w:pPr>
      <w:r>
        <w:rPr>
          <w:rFonts w:ascii="Carlito" w:hAnsi="Carlito" w:eastAsia="Carlito"/>
          <w:b/>
          <w:color w:val="0E7C86"/>
          <w:sz w:val="28"/>
        </w:rPr>
        <w:t>Traceability</w:t>
      </w:r>
    </w:p>
    <w:p>
      <w:pPr>
        <w:pStyle w:val="ListBullet"/>
        <w:spacing w:after="64" w:line="259" w:lineRule="auto"/>
        <w:ind w:left="369" w:hanging="181"/>
      </w:pPr>
      <w:r>
        <w:rPr>
          <w:rFonts w:ascii="Carlito" w:hAnsi="Carlito" w:eastAsia="Carlito"/>
          <w:b/>
          <w:color w:val="18324B"/>
          <w:sz w:val="17"/>
        </w:rPr>
        <w:t xml:space="preserve">[НОРМАТИВНО] </w:t>
      </w:r>
      <w:r>
        <w:rPr>
          <w:rFonts w:ascii="Carlito" w:hAnsi="Carlito" w:eastAsia="Carlito"/>
          <w:color w:val="24313A"/>
          <w:sz w:val="21"/>
        </w:rPr>
        <w:t>Каждая задача связана с Requirement ID, work package и source section.</w:t>
      </w:r>
    </w:p>
    <w:p>
      <w:pPr>
        <w:pStyle w:val="ListBullet"/>
        <w:spacing w:after="64" w:line="259" w:lineRule="auto"/>
        <w:ind w:left="369" w:hanging="181"/>
      </w:pPr>
      <w:r>
        <w:rPr>
          <w:rFonts w:ascii="Carlito" w:hAnsi="Carlito" w:eastAsia="Carlito"/>
          <w:b/>
          <w:color w:val="18324B"/>
          <w:sz w:val="17"/>
        </w:rPr>
        <w:t xml:space="preserve">[НОРМАТИВНО] </w:t>
      </w:r>
      <w:r>
        <w:rPr>
          <w:rFonts w:ascii="Carlito" w:hAnsi="Carlito" w:eastAsia="Carlito"/>
          <w:color w:val="24313A"/>
          <w:sz w:val="21"/>
        </w:rPr>
        <w:t>Каждый PR содержит acceptance report и evidence links.</w:t>
      </w:r>
    </w:p>
    <w:p>
      <w:pPr>
        <w:pStyle w:val="ListBullet"/>
        <w:spacing w:after="64" w:line="259" w:lineRule="auto"/>
        <w:ind w:left="369" w:hanging="181"/>
      </w:pPr>
      <w:r>
        <w:rPr>
          <w:rFonts w:ascii="Carlito" w:hAnsi="Carlito" w:eastAsia="Carlito"/>
          <w:b/>
          <w:color w:val="18324B"/>
          <w:sz w:val="17"/>
        </w:rPr>
        <w:t xml:space="preserve">[НОРМАТИВНО] </w:t>
      </w:r>
      <w:r>
        <w:rPr>
          <w:rFonts w:ascii="Carlito" w:hAnsi="Carlito" w:eastAsia="Carlito"/>
          <w:color w:val="24313A"/>
          <w:sz w:val="21"/>
        </w:rPr>
        <w:t>Каждое изменение product boundary оформлено новой версией документа.</w:t>
      </w:r>
    </w:p>
    <w:p>
      <w:pPr>
        <w:pStyle w:val="Heading2"/>
        <w:keepNext/>
        <w:spacing w:before="180" w:after="80"/>
      </w:pPr>
      <w:r>
        <w:rPr>
          <w:rFonts w:ascii="Carlito" w:hAnsi="Carlito" w:eastAsia="Carlito"/>
          <w:b/>
          <w:color w:val="0E7C86"/>
          <w:sz w:val="28"/>
        </w:rPr>
        <w:t>Data &amp; Evidence</w:t>
      </w:r>
    </w:p>
    <w:p>
      <w:pPr>
        <w:pStyle w:val="ListBullet"/>
        <w:spacing w:after="64" w:line="259" w:lineRule="auto"/>
        <w:ind w:left="369" w:hanging="181"/>
      </w:pPr>
      <w:r>
        <w:rPr>
          <w:rFonts w:ascii="Carlito" w:hAnsi="Carlito" w:eastAsia="Carlito"/>
          <w:b/>
          <w:color w:val="18324B"/>
          <w:sz w:val="17"/>
        </w:rPr>
        <w:t xml:space="preserve">[НОРМАТИВНО] </w:t>
      </w:r>
      <w:r>
        <w:rPr>
          <w:rFonts w:ascii="Carlito" w:hAnsi="Carlito" w:eastAsia="Carlito"/>
          <w:color w:val="24313A"/>
          <w:sz w:val="21"/>
        </w:rPr>
        <w:t>Каждый published finding имеет evidence ID, captured_at, provider/source и dataset version.</w:t>
      </w:r>
    </w:p>
    <w:p>
      <w:pPr>
        <w:pStyle w:val="ListBullet"/>
        <w:spacing w:after="64" w:line="259" w:lineRule="auto"/>
        <w:ind w:left="369" w:hanging="181"/>
      </w:pPr>
      <w:r>
        <w:rPr>
          <w:rFonts w:ascii="Carlito" w:hAnsi="Carlito" w:eastAsia="Carlito"/>
          <w:b/>
          <w:color w:val="18324B"/>
          <w:sz w:val="17"/>
        </w:rPr>
        <w:t xml:space="preserve">[НОРМАТИВНО] </w:t>
      </w:r>
      <w:r>
        <w:rPr>
          <w:rFonts w:ascii="Carlito" w:hAnsi="Carlito" w:eastAsia="Carlito"/>
          <w:color w:val="24313A"/>
          <w:sz w:val="21"/>
        </w:rPr>
        <w:t>PUBLIC, UPLOADED, CONNECTED и DERIVED различимы.</w:t>
      </w:r>
    </w:p>
    <w:p>
      <w:pPr>
        <w:pStyle w:val="ListBullet"/>
        <w:spacing w:after="64" w:line="259" w:lineRule="auto"/>
        <w:ind w:left="369" w:hanging="181"/>
      </w:pPr>
      <w:r>
        <w:rPr>
          <w:rFonts w:ascii="Carlito" w:hAnsi="Carlito" w:eastAsia="Carlito"/>
          <w:b/>
          <w:color w:val="18324B"/>
          <w:sz w:val="17"/>
        </w:rPr>
        <w:t xml:space="preserve">[НОРМАТИВНО] </w:t>
      </w:r>
      <w:r>
        <w:rPr>
          <w:rFonts w:ascii="Carlito" w:hAnsi="Carlito" w:eastAsia="Carlito"/>
          <w:color w:val="24313A"/>
          <w:sz w:val="21"/>
        </w:rPr>
        <w:t>UNKNOWN сохраняется и не попадает в denominator как ноль.</w:t>
      </w:r>
    </w:p>
    <w:p>
      <w:pPr>
        <w:pStyle w:val="ListBullet"/>
        <w:spacing w:after="64" w:line="259" w:lineRule="auto"/>
        <w:ind w:left="369" w:hanging="181"/>
      </w:pPr>
      <w:r>
        <w:rPr>
          <w:rFonts w:ascii="Carlito" w:hAnsi="Carlito" w:eastAsia="Carlito"/>
          <w:b/>
          <w:color w:val="18324B"/>
          <w:sz w:val="17"/>
        </w:rPr>
        <w:t xml:space="preserve">[НОРМАТИВНО] </w:t>
      </w:r>
      <w:r>
        <w:rPr>
          <w:rFonts w:ascii="Carlito" w:hAnsi="Carlito" w:eastAsia="Carlito"/>
          <w:color w:val="24313A"/>
          <w:sz w:val="21"/>
        </w:rPr>
        <w:t>Raw evidence private; client export по умолчанию normalized.</w:t>
      </w:r>
    </w:p>
    <w:p>
      <w:pPr>
        <w:pStyle w:val="Heading2"/>
        <w:keepNext/>
        <w:spacing w:before="180" w:after="80"/>
      </w:pPr>
      <w:r>
        <w:rPr>
          <w:rFonts w:ascii="Carlito" w:hAnsi="Carlito" w:eastAsia="Carlito"/>
          <w:b/>
          <w:color w:val="0E7C86"/>
          <w:sz w:val="28"/>
        </w:rPr>
        <w:t>Execution Safety</w:t>
      </w:r>
    </w:p>
    <w:p>
      <w:pPr>
        <w:pStyle w:val="ListBullet"/>
        <w:spacing w:after="64" w:line="259" w:lineRule="auto"/>
        <w:ind w:left="369" w:hanging="181"/>
      </w:pPr>
      <w:r>
        <w:rPr>
          <w:rFonts w:ascii="Carlito" w:hAnsi="Carlito" w:eastAsia="Carlito"/>
          <w:b/>
          <w:color w:val="18324B"/>
          <w:sz w:val="17"/>
        </w:rPr>
        <w:t xml:space="preserve">[НОРМАТИВНО] </w:t>
      </w:r>
      <w:r>
        <w:rPr>
          <w:rFonts w:ascii="Carlito" w:hAnsi="Carlito" w:eastAsia="Carlito"/>
          <w:color w:val="24313A"/>
          <w:sz w:val="21"/>
        </w:rPr>
        <w:t>Provider call имеет spend permit, executionKey и cost event.</w:t>
      </w:r>
    </w:p>
    <w:p>
      <w:pPr>
        <w:pStyle w:val="ListBullet"/>
        <w:spacing w:after="64" w:line="259" w:lineRule="auto"/>
        <w:ind w:left="369" w:hanging="181"/>
      </w:pPr>
      <w:r>
        <w:rPr>
          <w:rFonts w:ascii="Carlito" w:hAnsi="Carlito" w:eastAsia="Carlito"/>
          <w:b/>
          <w:color w:val="18324B"/>
          <w:sz w:val="17"/>
        </w:rPr>
        <w:t xml:space="preserve">[НОРМАТИВНО] </w:t>
      </w:r>
      <w:r>
        <w:rPr>
          <w:rFonts w:ascii="Carlito" w:hAnsi="Carlito" w:eastAsia="Carlito"/>
          <w:color w:val="24313A"/>
          <w:sz w:val="21"/>
        </w:rPr>
        <w:t>Максимум 3 attempts total.</w:t>
      </w:r>
    </w:p>
    <w:p>
      <w:pPr>
        <w:pStyle w:val="ListBullet"/>
        <w:spacing w:after="64" w:line="259" w:lineRule="auto"/>
        <w:ind w:left="369" w:hanging="181"/>
      </w:pPr>
      <w:r>
        <w:rPr>
          <w:rFonts w:ascii="Carlito" w:hAnsi="Carlito" w:eastAsia="Carlito"/>
          <w:b/>
          <w:color w:val="18324B"/>
          <w:sz w:val="17"/>
        </w:rPr>
        <w:t xml:space="preserve">[НОРМАТИВНО] </w:t>
      </w:r>
      <w:r>
        <w:rPr>
          <w:rFonts w:ascii="Carlito" w:hAnsi="Carlito" w:eastAsia="Carlito"/>
          <w:color w:val="24313A"/>
          <w:sz w:val="21"/>
        </w:rPr>
        <w:t>Duplicate provider calls = 0.</w:t>
      </w:r>
    </w:p>
    <w:p>
      <w:pPr>
        <w:pStyle w:val="ListBullet"/>
        <w:spacing w:after="64" w:line="259" w:lineRule="auto"/>
        <w:ind w:left="369" w:hanging="181"/>
      </w:pPr>
      <w:r>
        <w:rPr>
          <w:rFonts w:ascii="Carlito" w:hAnsi="Carlito" w:eastAsia="Carlito"/>
          <w:b/>
          <w:color w:val="18324B"/>
          <w:sz w:val="17"/>
        </w:rPr>
        <w:t xml:space="preserve">[НОРМАТИВНО] </w:t>
      </w:r>
      <w:r>
        <w:rPr>
          <w:rFonts w:ascii="Carlito" w:hAnsi="Carlito" w:eastAsia="Carlito"/>
          <w:color w:val="24313A"/>
          <w:sz w:val="21"/>
        </w:rPr>
        <w:t>Expected+1 блокируется до provider call.</w:t>
      </w:r>
    </w:p>
    <w:p>
      <w:pPr>
        <w:pStyle w:val="ListBullet"/>
        <w:spacing w:after="64" w:line="259" w:lineRule="auto"/>
        <w:ind w:left="369" w:hanging="181"/>
      </w:pPr>
      <w:r>
        <w:rPr>
          <w:rFonts w:ascii="Carlito" w:hAnsi="Carlito" w:eastAsia="Carlito"/>
          <w:b/>
          <w:color w:val="18324B"/>
          <w:sz w:val="17"/>
        </w:rPr>
        <w:t xml:space="preserve">[НОРМАТИВНО] </w:t>
      </w:r>
      <w:r>
        <w:rPr>
          <w:rFonts w:ascii="Carlito" w:hAnsi="Carlito" w:eastAsia="Carlito"/>
          <w:color w:val="24313A"/>
          <w:sz w:val="21"/>
        </w:rPr>
        <w:t>Migration/deploy создают 0 calls.</w:t>
      </w:r>
    </w:p>
    <w:p>
      <w:pPr>
        <w:pStyle w:val="Heading2"/>
        <w:keepNext/>
        <w:spacing w:before="180" w:after="80"/>
      </w:pPr>
      <w:r>
        <w:rPr>
          <w:rFonts w:ascii="Carlito" w:hAnsi="Carlito" w:eastAsia="Carlito"/>
          <w:b/>
          <w:color w:val="0E7C86"/>
          <w:sz w:val="28"/>
        </w:rPr>
        <w:t>Product &amp; Claims</w:t>
      </w:r>
    </w:p>
    <w:p>
      <w:pPr>
        <w:pStyle w:val="ListBullet"/>
        <w:spacing w:after="64" w:line="259" w:lineRule="auto"/>
        <w:ind w:left="369" w:hanging="181"/>
      </w:pPr>
      <w:r>
        <w:rPr>
          <w:rFonts w:ascii="Carlito" w:hAnsi="Carlito" w:eastAsia="Carlito"/>
          <w:b/>
          <w:color w:val="18324B"/>
          <w:sz w:val="17"/>
        </w:rPr>
        <w:t xml:space="preserve">[НОРМАТИВНО] </w:t>
      </w:r>
      <w:r>
        <w:rPr>
          <w:rFonts w:ascii="Carlito" w:hAnsi="Carlito" w:eastAsia="Carlito"/>
          <w:color w:val="24313A"/>
          <w:sz w:val="21"/>
        </w:rPr>
        <w:t>No composite score для несопоставимых surfaces.</w:t>
      </w:r>
    </w:p>
    <w:p>
      <w:pPr>
        <w:pStyle w:val="ListBullet"/>
        <w:spacing w:after="64" w:line="259" w:lineRule="auto"/>
        <w:ind w:left="369" w:hanging="181"/>
      </w:pPr>
      <w:r>
        <w:rPr>
          <w:rFonts w:ascii="Carlito" w:hAnsi="Carlito" w:eastAsia="Carlito"/>
          <w:b/>
          <w:color w:val="18324B"/>
          <w:sz w:val="17"/>
        </w:rPr>
        <w:t xml:space="preserve">[НОРМАТИВНО] </w:t>
      </w:r>
      <w:r>
        <w:rPr>
          <w:rFonts w:ascii="Carlito" w:hAnsi="Carlito" w:eastAsia="Carlito"/>
          <w:color w:val="24313A"/>
          <w:sz w:val="21"/>
        </w:rPr>
        <w:t>Никаких guaranteed ranks, mentions, recommendations или outcomes.</w:t>
      </w:r>
    </w:p>
    <w:p>
      <w:pPr>
        <w:pStyle w:val="ListBullet"/>
        <w:spacing w:after="64" w:line="259" w:lineRule="auto"/>
        <w:ind w:left="369" w:hanging="181"/>
      </w:pPr>
      <w:r>
        <w:rPr>
          <w:rFonts w:ascii="Carlito" w:hAnsi="Carlito" w:eastAsia="Carlito"/>
          <w:b/>
          <w:color w:val="18324B"/>
          <w:sz w:val="17"/>
        </w:rPr>
        <w:t xml:space="preserve">[НОРМАТИВНО] </w:t>
      </w:r>
      <w:r>
        <w:rPr>
          <w:rFonts w:ascii="Carlito" w:hAnsi="Carlito" w:eastAsia="Carlito"/>
          <w:color w:val="24313A"/>
          <w:sz w:val="21"/>
        </w:rPr>
        <w:t>Public claims соответствуют current capability.</w:t>
      </w:r>
    </w:p>
    <w:p>
      <w:pPr>
        <w:pStyle w:val="ListBullet"/>
        <w:spacing w:after="64" w:line="259" w:lineRule="auto"/>
        <w:ind w:left="369" w:hanging="181"/>
      </w:pPr>
      <w:r>
        <w:rPr>
          <w:rFonts w:ascii="Carlito" w:hAnsi="Carlito" w:eastAsia="Carlito"/>
          <w:b/>
          <w:color w:val="18324B"/>
          <w:sz w:val="17"/>
        </w:rPr>
        <w:t xml:space="preserve">[НОРМАТИВНО] </w:t>
      </w:r>
      <w:r>
        <w:rPr>
          <w:rFonts w:ascii="Carlito" w:hAnsi="Carlito" w:eastAsia="Carlito"/>
          <w:color w:val="24313A"/>
          <w:sz w:val="21"/>
        </w:rPr>
        <w:t>Automated report помечен NOT EXPERT VERIFIED, если review отсутствует.</w:t>
      </w:r>
    </w:p>
    <w:p>
      <w:pPr>
        <w:pStyle w:val="Heading2"/>
        <w:keepNext/>
        <w:spacing w:before="180" w:after="80"/>
      </w:pPr>
      <w:r>
        <w:rPr>
          <w:rFonts w:ascii="Carlito" w:hAnsi="Carlito" w:eastAsia="Carlito"/>
          <w:b/>
          <w:color w:val="0E7C86"/>
          <w:sz w:val="28"/>
        </w:rPr>
        <w:t>UX &amp; Accessibility</w:t>
      </w:r>
    </w:p>
    <w:p>
      <w:pPr>
        <w:pStyle w:val="ListBullet"/>
        <w:spacing w:after="64" w:line="259" w:lineRule="auto"/>
        <w:ind w:left="369" w:hanging="181"/>
      </w:pPr>
      <w:r>
        <w:rPr>
          <w:rFonts w:ascii="Carlito" w:hAnsi="Carlito" w:eastAsia="Carlito"/>
          <w:b/>
          <w:color w:val="18324B"/>
          <w:sz w:val="17"/>
        </w:rPr>
        <w:t xml:space="preserve">[НОРМАТИВНО] </w:t>
      </w:r>
      <w:r>
        <w:rPr>
          <w:rFonts w:ascii="Carlito" w:hAnsi="Carlito" w:eastAsia="Carlito"/>
          <w:color w:val="24313A"/>
          <w:sz w:val="21"/>
        </w:rPr>
        <w:t>Важные статусы не кодируются только цветом.</w:t>
      </w:r>
    </w:p>
    <w:p>
      <w:pPr>
        <w:pStyle w:val="ListBullet"/>
        <w:spacing w:after="64" w:line="259" w:lineRule="auto"/>
        <w:ind w:left="369" w:hanging="181"/>
      </w:pPr>
      <w:r>
        <w:rPr>
          <w:rFonts w:ascii="Carlito" w:hAnsi="Carlito" w:eastAsia="Carlito"/>
          <w:b/>
          <w:color w:val="18324B"/>
          <w:sz w:val="17"/>
        </w:rPr>
        <w:t xml:space="preserve">[НОРМАТИВНО] </w:t>
      </w:r>
      <w:r>
        <w:rPr>
          <w:rFonts w:ascii="Carlito" w:hAnsi="Carlito" w:eastAsia="Carlito"/>
          <w:color w:val="24313A"/>
          <w:sz w:val="21"/>
        </w:rPr>
        <w:t>Touch targets ≥44×44 px и keyboard navigation.</w:t>
      </w:r>
    </w:p>
    <w:p>
      <w:pPr>
        <w:pStyle w:val="ListBullet"/>
        <w:spacing w:after="64" w:line="259" w:lineRule="auto"/>
        <w:ind w:left="369" w:hanging="181"/>
      </w:pPr>
      <w:r>
        <w:rPr>
          <w:rFonts w:ascii="Carlito" w:hAnsi="Carlito" w:eastAsia="Carlito"/>
          <w:b/>
          <w:color w:val="18324B"/>
          <w:sz w:val="17"/>
        </w:rPr>
        <w:t xml:space="preserve">[НОРМАТИВНО] </w:t>
      </w:r>
      <w:r>
        <w:rPr>
          <w:rFonts w:ascii="Carlito" w:hAnsi="Carlito" w:eastAsia="Carlito"/>
          <w:color w:val="24313A"/>
          <w:sz w:val="21"/>
        </w:rPr>
        <w:t>Owner понимает main result за две минуты.</w:t>
      </w:r>
    </w:p>
    <w:p>
      <w:pPr>
        <w:pStyle w:val="ListBullet"/>
        <w:spacing w:after="64" w:line="259" w:lineRule="auto"/>
        <w:ind w:left="369" w:hanging="181"/>
      </w:pPr>
      <w:r>
        <w:rPr>
          <w:rFonts w:ascii="Carlito" w:hAnsi="Carlito" w:eastAsia="Carlito"/>
          <w:b/>
          <w:color w:val="18324B"/>
          <w:sz w:val="17"/>
        </w:rPr>
        <w:t xml:space="preserve">[НОРМАТИВНО] </w:t>
      </w:r>
      <w:r>
        <w:rPr>
          <w:rFonts w:ascii="Carlito" w:hAnsi="Carlito" w:eastAsia="Carlito"/>
          <w:color w:val="24313A"/>
          <w:sz w:val="21"/>
        </w:rPr>
        <w:t>Evidence доступно от summary до source snapshot.</w:t>
      </w:r>
    </w:p>
    <w:p>
      <w:bookmarkStart w:id="22" w:name="sec13"/>
      <w:pPr>
        <w:pStyle w:val="Heading1"/>
        <w:keepNext/>
        <w:spacing w:before="240" w:after="140"/>
        <w:pBdr>
          <w:bottom w:val="single" w:sz="8" w:space="4" w:color="B8CEE2"/>
        </w:pBdr>
      </w:pPr>
      <w:r>
        <w:rPr>
          <w:rFonts w:ascii="Carlito" w:hAnsi="Carlito" w:eastAsia="Carlito"/>
          <w:b/>
          <w:color w:val="2E75B6"/>
          <w:sz w:val="36"/>
        </w:rPr>
        <w:t>13. Формат задач для Codex</w:t>
      </w:r>
      <w:bookmarkEnd w:id="22"/>
    </w:p>
    <w:p>
      <w:pPr>
        <w:keepLines w:val="0"/>
        <w:spacing w:before="0" w:after="100" w:line="269" w:lineRule="auto"/>
      </w:pPr>
      <w:r>
        <w:rPr>
          <w:rFonts w:ascii="Carlito" w:hAnsi="Carlito" w:eastAsia="Carlito"/>
          <w:b/>
          <w:color w:val="18324B"/>
          <w:sz w:val="18"/>
        </w:rPr>
        <w:t xml:space="preserve">[НОРМАТИВНО] </w:t>
      </w:r>
      <w:r>
        <w:rPr>
          <w:rFonts w:ascii="Carlito" w:hAnsi="Carlito" w:eastAsia="Carlito"/>
          <w:color w:val="24313A"/>
          <w:sz w:val="21"/>
        </w:rPr>
        <w:t>Нельзя объединять 13 datasets, migrations, UI и tariffs в один PR. Каждая task заканчивается собственным evidence-backed acceptance report.</w:t>
      </w:r>
      <w:r>
        <w:rPr>
          <w:rFonts w:ascii="Carlito" w:hAnsi="Carlito" w:eastAsia="Carlito"/>
          <w:i/>
          <w:color w:val="66737F"/>
          <w:sz w:val="17"/>
        </w:rPr>
        <w:t xml:space="preserve">  [S2 §15]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tblHeader w:val="true"/>
        </w:trPr>
        <w:tc>
          <w:tcPr>
            <w:tcW w:type="dxa" w:w="9866"/>
            <w:shd w:fill="F6F8FA" w:val="clea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3" w:color="D6DEE5"/>
              <w:start w:val="single" w:sz="3" w:color="D6DEE5"/>
              <w:bottom w:val="single" w:sz="3" w:color="D6DEE5"/>
              <w:end w:val="single" w:sz="3" w:color="D6DEE5"/>
            </w:tcBorders>
          </w:tcPr>
          <w:p>
            <w:pPr>
              <w:spacing w:after="14" w:line="240" w:lineRule="auto"/>
            </w:pPr>
            <w:r>
              <w:rPr>
                <w:rFonts w:ascii="DejaVu Sans Mono" w:hAnsi="DejaVu Sans Mono" w:eastAsia="DejaVu Sans Mono"/>
                <w:color w:val="24313A"/>
                <w:sz w:val="17"/>
              </w:rPr>
              <w:t>TASK ID:</w:t>
            </w:r>
          </w:p>
          <w:p>
            <w:pPr>
              <w:spacing w:after="14" w:line="240" w:lineRule="auto"/>
            </w:pPr>
            <w:r>
              <w:rPr>
                <w:rFonts w:ascii="DejaVu Sans Mono" w:hAnsi="DejaVu Sans Mono" w:eastAsia="DejaVu Sans Mono"/>
                <w:color w:val="24313A"/>
                <w:sz w:val="17"/>
              </w:rPr>
              <w:t>Название:</w:t>
            </w:r>
          </w:p>
          <w:p>
            <w:pPr>
              <w:spacing w:after="14" w:line="240" w:lineRule="auto"/>
            </w:pPr>
            <w:r>
              <w:rPr>
                <w:rFonts w:ascii="DejaVu Sans Mono" w:hAnsi="DejaVu Sans Mono" w:eastAsia="DejaVu Sans Mono"/>
                <w:color w:val="24313A"/>
                <w:sz w:val="17"/>
              </w:rPr>
              <w:t>Work package:</w:t>
            </w:r>
          </w:p>
          <w:p>
            <w:pPr>
              <w:spacing w:after="14" w:line="240" w:lineRule="auto"/>
            </w:pPr>
            <w:r>
              <w:rPr>
                <w:rFonts w:ascii="DejaVu Sans Mono" w:hAnsi="DejaVu Sans Mono" w:eastAsia="DejaVu Sans Mono"/>
                <w:color w:val="24313A"/>
                <w:sz w:val="17"/>
              </w:rPr>
              <w:t>Статус: GO / HOLD / BLOCKED</w:t>
            </w:r>
          </w:p>
          <w:p>
            <w:pPr>
              <w:spacing w:after="14" w:line="240" w:lineRule="auto"/>
            </w:pPr>
            <w:r>
              <w:rPr>
                <w:rFonts w:ascii="DejaVu Sans Mono" w:hAnsi="DejaVu Sans Mono" w:eastAsia="DejaVu Sans Mono"/>
                <w:color w:val="24313A"/>
                <w:sz w:val="17"/>
              </w:rPr>
              <w:t>Цель и business reason:</w:t>
            </w:r>
          </w:p>
          <w:p>
            <w:pPr>
              <w:spacing w:after="14" w:line="240" w:lineRule="auto"/>
            </w:pPr>
            <w:r>
              <w:rPr>
                <w:rFonts w:ascii="DejaVu Sans Mono" w:hAnsi="DejaVu Sans Mono" w:eastAsia="DejaVu Sans Mono"/>
                <w:color w:val="24313A"/>
                <w:sz w:val="17"/>
              </w:rPr>
              <w:t>Source requirements:</w:t>
            </w:r>
          </w:p>
          <w:p>
            <w:pPr>
              <w:spacing w:after="14" w:line="240" w:lineRule="auto"/>
            </w:pPr>
            <w:r>
              <w:rPr>
                <w:rFonts w:ascii="DejaVu Sans Mono" w:hAnsi="DejaVu Sans Mono" w:eastAsia="DejaVu Sans Mono"/>
                <w:color w:val="24313A"/>
                <w:sz w:val="17"/>
              </w:rPr>
              <w:t>Repository / branch / baseline SHA:</w:t>
            </w:r>
          </w:p>
          <w:p>
            <w:pPr>
              <w:spacing w:after="14" w:line="240" w:lineRule="auto"/>
            </w:pPr>
            <w:r>
              <w:rPr>
                <w:rFonts w:ascii="DejaVu Sans Mono" w:hAnsi="DejaVu Sans Mono" w:eastAsia="DejaVu Sans Mono"/>
                <w:color w:val="24313A"/>
                <w:sz w:val="17"/>
              </w:rPr>
              <w:t>Dependencies and gates:</w:t>
            </w:r>
          </w:p>
          <w:p>
            <w:pPr>
              <w:spacing w:after="14" w:line="240" w:lineRule="auto"/>
            </w:pPr>
            <w:r>
              <w:rPr>
                <w:rFonts w:ascii="DejaVu Sans Mono" w:hAnsi="DejaVu Sans Mono" w:eastAsia="DejaVu Sans Mono"/>
                <w:color w:val="24313A"/>
                <w:sz w:val="17"/>
              </w:rPr>
              <w:t>Inputs:</w:t>
            </w:r>
          </w:p>
          <w:p>
            <w:pPr>
              <w:spacing w:after="14" w:line="240" w:lineRule="auto"/>
            </w:pPr>
            <w:r>
              <w:rPr>
                <w:rFonts w:ascii="DejaVu Sans Mono" w:hAnsi="DejaVu Sans Mono" w:eastAsia="DejaVu Sans Mono"/>
                <w:color w:val="24313A"/>
                <w:sz w:val="17"/>
              </w:rPr>
              <w:t>Разрешённые изменения:</w:t>
            </w:r>
          </w:p>
          <w:p>
            <w:pPr>
              <w:spacing w:after="14" w:line="240" w:lineRule="auto"/>
            </w:pPr>
            <w:r>
              <w:rPr>
                <w:rFonts w:ascii="DejaVu Sans Mono" w:hAnsi="DejaVu Sans Mono" w:eastAsia="DejaVu Sans Mono"/>
                <w:color w:val="24313A"/>
                <w:sz w:val="17"/>
              </w:rPr>
              <w:t>Запрещённые изменения:</w:t>
            </w:r>
          </w:p>
          <w:p>
            <w:pPr>
              <w:spacing w:after="14" w:line="240" w:lineRule="auto"/>
            </w:pPr>
            <w:r>
              <w:rPr>
                <w:rFonts w:ascii="DejaVu Sans Mono" w:hAnsi="DejaVu Sans Mono" w:eastAsia="DejaVu Sans Mono"/>
                <w:color w:val="24313A"/>
                <w:sz w:val="17"/>
              </w:rPr>
              <w:t>Data migrations:</w:t>
            </w:r>
          </w:p>
          <w:p>
            <w:pPr>
              <w:spacing w:after="14" w:line="240" w:lineRule="auto"/>
            </w:pPr>
            <w:r>
              <w:rPr>
                <w:rFonts w:ascii="DejaVu Sans Mono" w:hAnsi="DejaVu Sans Mono" w:eastAsia="DejaVu Sans Mono"/>
                <w:color w:val="24313A"/>
                <w:sz w:val="17"/>
              </w:rPr>
              <w:t>Provider calls allowed:</w:t>
            </w:r>
          </w:p>
          <w:p>
            <w:pPr>
              <w:spacing w:after="14" w:line="240" w:lineRule="auto"/>
            </w:pPr>
            <w:r>
              <w:rPr>
                <w:rFonts w:ascii="DejaVu Sans Mono" w:hAnsi="DejaVu Sans Mono" w:eastAsia="DejaVu Sans Mono"/>
                <w:color w:val="24313A"/>
                <w:sz w:val="17"/>
              </w:rPr>
              <w:t>Feature flags:</w:t>
            </w:r>
          </w:p>
          <w:p>
            <w:pPr>
              <w:spacing w:after="14" w:line="240" w:lineRule="auto"/>
            </w:pPr>
            <w:r>
              <w:rPr>
                <w:rFonts w:ascii="DejaVu Sans Mono" w:hAnsi="DejaVu Sans Mono" w:eastAsia="DejaVu Sans Mono"/>
                <w:color w:val="24313A"/>
                <w:sz w:val="17"/>
              </w:rPr>
              <w:t>Tests:</w:t>
            </w:r>
          </w:p>
          <w:p>
            <w:pPr>
              <w:spacing w:after="14" w:line="240" w:lineRule="auto"/>
            </w:pPr>
            <w:r>
              <w:rPr>
                <w:rFonts w:ascii="DejaVu Sans Mono" w:hAnsi="DejaVu Sans Mono" w:eastAsia="DejaVu Sans Mono"/>
                <w:color w:val="24313A"/>
                <w:sz w:val="17"/>
              </w:rPr>
              <w:t>Acceptance criteria:</w:t>
            </w:r>
          </w:p>
          <w:p>
            <w:pPr>
              <w:spacing w:after="14" w:line="240" w:lineRule="auto"/>
            </w:pPr>
            <w:r>
              <w:rPr>
                <w:rFonts w:ascii="DejaVu Sans Mono" w:hAnsi="DejaVu Sans Mono" w:eastAsia="DejaVu Sans Mono"/>
                <w:color w:val="24313A"/>
                <w:sz w:val="17"/>
              </w:rPr>
              <w:t>Required evidence:</w:t>
            </w:r>
          </w:p>
          <w:p>
            <w:pPr>
              <w:spacing w:after="14" w:line="240" w:lineRule="auto"/>
            </w:pPr>
            <w:r>
              <w:rPr>
                <w:rFonts w:ascii="DejaVu Sans Mono" w:hAnsi="DejaVu Sans Mono" w:eastAsia="DejaVu Sans Mono"/>
                <w:color w:val="24313A"/>
                <w:sz w:val="17"/>
              </w:rPr>
              <w:t>Rollback:</w:t>
            </w:r>
          </w:p>
          <w:p>
            <w:pPr>
              <w:spacing w:after="14" w:line="240" w:lineRule="auto"/>
            </w:pPr>
            <w:r>
              <w:rPr>
                <w:rFonts w:ascii="DejaVu Sans Mono" w:hAnsi="DejaVu Sans Mono" w:eastAsia="DejaVu Sans Mono"/>
                <w:color w:val="24313A"/>
                <w:sz w:val="17"/>
              </w:rPr>
              <w:t>Output files:</w:t>
            </w:r>
          </w:p>
          <w:p>
            <w:pPr>
              <w:spacing w:after="14" w:line="240" w:lineRule="auto"/>
            </w:pPr>
            <w:r>
              <w:rPr>
                <w:rFonts w:ascii="DejaVu Sans Mono" w:hAnsi="DejaVu Sans Mono" w:eastAsia="DejaVu Sans Mono"/>
                <w:color w:val="24313A"/>
                <w:sz w:val="17"/>
              </w:rPr>
              <w:t>PR scope: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80" w:after="80"/>
      </w:pPr>
      <w:r>
        <w:rPr>
          <w:rFonts w:ascii="Carlito" w:hAnsi="Carlito" w:eastAsia="Carlito"/>
          <w:b/>
          <w:color w:val="0E7C86"/>
          <w:sz w:val="28"/>
        </w:rPr>
        <w:t>13.1. Definition of Ready</w:t>
      </w:r>
    </w:p>
    <w:p>
      <w:pPr>
        <w:pStyle w:val="ListBullet"/>
        <w:spacing w:after="64" w:line="259" w:lineRule="auto"/>
        <w:ind w:left="369" w:hanging="181"/>
      </w:pPr>
      <w:r>
        <w:rPr>
          <w:rFonts w:ascii="Carlito" w:hAnsi="Carlito" w:eastAsia="Carlito"/>
          <w:color w:val="24313A"/>
          <w:sz w:val="21"/>
        </w:rPr>
        <w:t>Статус задачи GO и prerequisite gate PASS.</w:t>
      </w:r>
    </w:p>
    <w:p>
      <w:pPr>
        <w:pStyle w:val="ListBullet"/>
        <w:spacing w:after="64" w:line="259" w:lineRule="auto"/>
        <w:ind w:left="369" w:hanging="181"/>
      </w:pPr>
      <w:r>
        <w:rPr>
          <w:rFonts w:ascii="Carlito" w:hAnsi="Carlito" w:eastAsia="Carlito"/>
          <w:color w:val="24313A"/>
          <w:sz w:val="21"/>
        </w:rPr>
        <w:t>Baseline SHA записан.</w:t>
      </w:r>
    </w:p>
    <w:p>
      <w:pPr>
        <w:pStyle w:val="ListBullet"/>
        <w:spacing w:after="64" w:line="259" w:lineRule="auto"/>
        <w:ind w:left="369" w:hanging="181"/>
      </w:pPr>
      <w:r>
        <w:rPr>
          <w:rFonts w:ascii="Carlito" w:hAnsi="Carlito" w:eastAsia="Carlito"/>
          <w:color w:val="24313A"/>
          <w:sz w:val="21"/>
        </w:rPr>
        <w:t>Exact source contract/fixture известен либо задача является discovery canary.</w:t>
      </w:r>
    </w:p>
    <w:p>
      <w:pPr>
        <w:pStyle w:val="ListBullet"/>
        <w:spacing w:after="64" w:line="259" w:lineRule="auto"/>
        <w:ind w:left="369" w:hanging="181"/>
      </w:pPr>
      <w:r>
        <w:rPr>
          <w:rFonts w:ascii="Carlito" w:hAnsi="Carlito" w:eastAsia="Carlito"/>
          <w:color w:val="24313A"/>
          <w:sz w:val="21"/>
        </w:rPr>
        <w:t>Budget cap и permitted calls определены.</w:t>
      </w:r>
    </w:p>
    <w:p>
      <w:pPr>
        <w:pStyle w:val="ListBullet"/>
        <w:spacing w:after="64" w:line="259" w:lineRule="auto"/>
        <w:ind w:left="369" w:hanging="181"/>
      </w:pPr>
      <w:r>
        <w:rPr>
          <w:rFonts w:ascii="Carlito" w:hAnsi="Carlito" w:eastAsia="Carlito"/>
          <w:color w:val="24313A"/>
          <w:sz w:val="21"/>
        </w:rPr>
        <w:t>Acceptance и rollback определены до начала кода.</w:t>
      </w:r>
    </w:p>
    <w:p>
      <w:pPr>
        <w:pStyle w:val="Heading2"/>
        <w:keepNext/>
        <w:spacing w:before="180" w:after="80"/>
      </w:pPr>
      <w:r>
        <w:rPr>
          <w:rFonts w:ascii="Carlito" w:hAnsi="Carlito" w:eastAsia="Carlito"/>
          <w:b/>
          <w:color w:val="0E7C86"/>
          <w:sz w:val="28"/>
        </w:rPr>
        <w:t>13.2. Definition of Done</w:t>
      </w:r>
    </w:p>
    <w:p>
      <w:pPr>
        <w:pStyle w:val="ListBullet"/>
        <w:spacing w:after="64" w:line="259" w:lineRule="auto"/>
        <w:ind w:left="369" w:hanging="181"/>
      </w:pPr>
      <w:r>
        <w:rPr>
          <w:rFonts w:ascii="Carlito" w:hAnsi="Carlito" w:eastAsia="Carlito"/>
          <w:color w:val="24313A"/>
          <w:sz w:val="21"/>
        </w:rPr>
        <w:t>Code/tests/evidence соответствуют acceptance.</w:t>
      </w:r>
    </w:p>
    <w:p>
      <w:pPr>
        <w:pStyle w:val="ListBullet"/>
        <w:spacing w:after="64" w:line="259" w:lineRule="auto"/>
        <w:ind w:left="369" w:hanging="181"/>
      </w:pPr>
      <w:r>
        <w:rPr>
          <w:rFonts w:ascii="Carlito" w:hAnsi="Carlito" w:eastAsia="Carlito"/>
          <w:color w:val="24313A"/>
          <w:sz w:val="21"/>
        </w:rPr>
        <w:t>No secret, no duplicate, no unapproved provider call.</w:t>
      </w:r>
    </w:p>
    <w:p>
      <w:pPr>
        <w:pStyle w:val="ListBullet"/>
        <w:spacing w:after="64" w:line="259" w:lineRule="auto"/>
        <w:ind w:left="369" w:hanging="181"/>
      </w:pPr>
      <w:r>
        <w:rPr>
          <w:rFonts w:ascii="Carlito" w:hAnsi="Carlito" w:eastAsia="Carlito"/>
          <w:color w:val="24313A"/>
          <w:sz w:val="21"/>
        </w:rPr>
        <w:t>Migration forward/replay/rollback и RLS PASS, если применимо.</w:t>
      </w:r>
    </w:p>
    <w:p>
      <w:pPr>
        <w:pStyle w:val="ListBullet"/>
        <w:spacing w:after="64" w:line="259" w:lineRule="auto"/>
        <w:ind w:left="369" w:hanging="181"/>
      </w:pPr>
      <w:r>
        <w:rPr>
          <w:rFonts w:ascii="Carlito" w:hAnsi="Carlito" w:eastAsia="Carlito"/>
          <w:color w:val="24313A"/>
          <w:sz w:val="21"/>
        </w:rPr>
        <w:t>Feature flag остаётся в требуемом состоянии.</w:t>
      </w:r>
    </w:p>
    <w:p>
      <w:pPr>
        <w:pStyle w:val="ListBullet"/>
        <w:spacing w:after="64" w:line="259" w:lineRule="auto"/>
        <w:ind w:left="369" w:hanging="181"/>
      </w:pPr>
      <w:r>
        <w:rPr>
          <w:rFonts w:ascii="Carlito" w:hAnsi="Carlito" w:eastAsia="Carlito"/>
          <w:color w:val="24313A"/>
          <w:sz w:val="21"/>
        </w:rPr>
        <w:t>Acceptance report приложен к PR.</w:t>
      </w:r>
    </w:p>
    <w:p>
      <w:pPr>
        <w:pStyle w:val="ListBullet"/>
        <w:spacing w:after="64" w:line="259" w:lineRule="auto"/>
        <w:ind w:left="369" w:hanging="181"/>
      </w:pPr>
      <w:r>
        <w:rPr>
          <w:rFonts w:ascii="Carlito" w:hAnsi="Carlito" w:eastAsia="Carlito"/>
          <w:color w:val="24313A"/>
          <w:sz w:val="21"/>
        </w:rPr>
        <w:t>Docs/status matrix обновлены.</w:t>
      </w:r>
    </w:p>
    <w:p>
      <w:bookmarkStart w:id="23" w:name="sec14"/>
      <w:pPr>
        <w:pStyle w:val="Heading1"/>
        <w:keepNext/>
        <w:spacing w:before="240" w:after="140"/>
        <w:pBdr>
          <w:bottom w:val="single" w:sz="8" w:space="4" w:color="B8CEE2"/>
        </w:pBdr>
      </w:pPr>
      <w:r>
        <w:rPr>
          <w:rFonts w:ascii="Carlito" w:hAnsi="Carlito" w:eastAsia="Carlito"/>
          <w:b/>
          <w:color w:val="2E75B6"/>
          <w:sz w:val="36"/>
        </w:rPr>
        <w:t>14. Обязательные артефакты и имена файлов</w:t>
      </w:r>
      <w:bookmarkEnd w:id="23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540000"/>
            <w:shd w:fill="18324B" w:val="clea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AEBBC7"/>
              <w:start w:val="single" w:sz="3" w:color="AEBBC7"/>
              <w:bottom w:val="single" w:sz="3" w:color="AEBBC7"/>
              <w:end w:val="single" w:sz="3" w:color="AEBBC7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rlito" w:hAnsi="Carlito" w:eastAsia="Carlito"/>
                <w:b/>
                <w:color w:val="FFFFFF"/>
                <w:sz w:val="18"/>
              </w:rPr>
              <w:t>ID</w:t>
            </w:r>
          </w:p>
        </w:tc>
        <w:tc>
          <w:tcPr>
            <w:tcW w:type="dxa" w:w="3131999"/>
            <w:shd w:fill="18324B" w:val="clea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AEBBC7"/>
              <w:start w:val="single" w:sz="3" w:color="AEBBC7"/>
              <w:bottom w:val="single" w:sz="3" w:color="AEBBC7"/>
              <w:end w:val="single" w:sz="3" w:color="AEBBC7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rlito" w:hAnsi="Carlito" w:eastAsia="Carlito"/>
                <w:b/>
                <w:color w:val="FFFFFF"/>
                <w:sz w:val="18"/>
              </w:rPr>
              <w:t>Файл</w:t>
            </w:r>
          </w:p>
        </w:tc>
        <w:tc>
          <w:tcPr>
            <w:tcW w:type="dxa" w:w="2484000"/>
            <w:shd w:fill="18324B" w:val="clea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AEBBC7"/>
              <w:start w:val="single" w:sz="3" w:color="AEBBC7"/>
              <w:bottom w:val="single" w:sz="3" w:color="AEBBC7"/>
              <w:end w:val="single" w:sz="3" w:color="AEBBC7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rlito" w:hAnsi="Carlito" w:eastAsia="Carlito"/>
                <w:b/>
                <w:color w:val="FFFFFF"/>
                <w:sz w:val="18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540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6"/>
              </w:rPr>
              <w:t>D-00</w:t>
            </w:r>
          </w:p>
        </w:tc>
        <w:tc>
          <w:tcPr>
            <w:tcW w:type="dxa" w:w="3131999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6"/>
              </w:rPr>
              <w:t>SELENA_OWNER_DECISION_SEPTEMBER_2026_V1.0.md</w:t>
            </w:r>
          </w:p>
        </w:tc>
        <w:tc>
          <w:tcPr>
            <w:tcW w:type="dxa" w:w="2484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6"/>
              </w:rPr>
              <w:t>Owner approvals, budgets, non-goals, flags.</w:t>
            </w:r>
          </w:p>
        </w:tc>
      </w:tr>
      <w:tr>
        <w:trPr>
          <w:cantSplit/>
        </w:trPr>
        <w:tc>
          <w:tcPr>
            <w:tcW w:type="dxa" w:w="540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6"/>
              </w:rPr>
              <w:t>D-01</w:t>
            </w:r>
          </w:p>
        </w:tc>
        <w:tc>
          <w:tcPr>
            <w:tcW w:type="dxa" w:w="3131999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6"/>
              </w:rPr>
              <w:t>SELENA_CURRENT_STATE_RECONCILIATION_2026-09.md</w:t>
            </w:r>
          </w:p>
        </w:tc>
        <w:tc>
          <w:tcPr>
            <w:tcW w:type="dxa" w:w="2484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6"/>
              </w:rPr>
              <w:t>Routes, code, staging, production, claims and gaps.</w:t>
            </w:r>
          </w:p>
        </w:tc>
      </w:tr>
      <w:tr>
        <w:trPr>
          <w:cantSplit/>
        </w:trPr>
        <w:tc>
          <w:tcPr>
            <w:tcW w:type="dxa" w:w="540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6"/>
              </w:rPr>
              <w:t>D-02</w:t>
            </w:r>
          </w:p>
        </w:tc>
        <w:tc>
          <w:tcPr>
            <w:tcW w:type="dxa" w:w="3131999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6"/>
              </w:rPr>
              <w:t>SELENA_PROVIDER_CAPABILITY_MATRIX_V1.0.xlsx / .md</w:t>
            </w:r>
          </w:p>
        </w:tc>
        <w:tc>
          <w:tcPr>
            <w:tcW w:type="dxa" w:w="2484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6"/>
              </w:rPr>
              <w:t>13 source contracts, fixtures, cost, privacy and verdicts.</w:t>
            </w:r>
          </w:p>
        </w:tc>
      </w:tr>
      <w:tr>
        <w:trPr>
          <w:cantSplit/>
        </w:trPr>
        <w:tc>
          <w:tcPr>
            <w:tcW w:type="dxa" w:w="540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6"/>
              </w:rPr>
              <w:t>D-03</w:t>
            </w:r>
          </w:p>
        </w:tc>
        <w:tc>
          <w:tcPr>
            <w:tcW w:type="dxa" w:w="3131999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6"/>
              </w:rPr>
              <w:t>SELENA_MEASUREMENT_SAFETY_ACCEPTANCE_V1.0.md</w:t>
            </w:r>
          </w:p>
        </w:tc>
        <w:tc>
          <w:tcPr>
            <w:tcW w:type="dxa" w:w="2484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6"/>
              </w:rPr>
              <w:t>Attempts, migrations, RLS, grid and stop tests.</w:t>
            </w:r>
          </w:p>
        </w:tc>
      </w:tr>
      <w:tr>
        <w:trPr>
          <w:cantSplit/>
        </w:trPr>
        <w:tc>
          <w:tcPr>
            <w:tcW w:type="dxa" w:w="540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6"/>
              </w:rPr>
              <w:t>D-04</w:t>
            </w:r>
          </w:p>
        </w:tc>
        <w:tc>
          <w:tcPr>
            <w:tcW w:type="dxa" w:w="3131999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6"/>
              </w:rPr>
              <w:t>SELENA_PROVIDER_REGISTRY_CONTRACTS_V1.0.md</w:t>
            </w:r>
          </w:p>
        </w:tc>
        <w:tc>
          <w:tcPr>
            <w:tcW w:type="dxa" w:w="2484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6"/>
              </w:rPr>
              <w:t>Registry definitions and fixture tests.</w:t>
            </w:r>
          </w:p>
        </w:tc>
      </w:tr>
      <w:tr>
        <w:trPr>
          <w:cantSplit/>
        </w:trPr>
        <w:tc>
          <w:tcPr>
            <w:tcW w:type="dxa" w:w="540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6"/>
              </w:rPr>
              <w:t>D-05</w:t>
            </w:r>
          </w:p>
        </w:tc>
        <w:tc>
          <w:tcPr>
            <w:tcW w:type="dxa" w:w="3131999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6"/>
              </w:rPr>
              <w:t>HORECA_INTENT_ONTOLOGY_V0.1.csv + .docx</w:t>
            </w:r>
          </w:p>
        </w:tc>
        <w:tc>
          <w:tcPr>
            <w:tcW w:type="dxa" w:w="2484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6"/>
              </w:rPr>
              <w:t>50–100 intents and pilot subsets.</w:t>
            </w:r>
          </w:p>
        </w:tc>
      </w:tr>
      <w:tr>
        <w:trPr>
          <w:cantSplit/>
        </w:trPr>
        <w:tc>
          <w:tcPr>
            <w:tcW w:type="dxa" w:w="540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6"/>
              </w:rPr>
              <w:t>D-06</w:t>
            </w:r>
          </w:p>
        </w:tc>
        <w:tc>
          <w:tcPr>
            <w:tcW w:type="dxa" w:w="3131999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6"/>
              </w:rPr>
              <w:t>AVLI_LOCAL_DECISION_REPORT_V1.0.docx</w:t>
            </w:r>
          </w:p>
        </w:tc>
        <w:tc>
          <w:tcPr>
            <w:tcW w:type="dxa" w:w="2484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6"/>
              </w:rPr>
              <w:t>Operating restaurant pilot.</w:t>
            </w:r>
          </w:p>
        </w:tc>
      </w:tr>
      <w:tr>
        <w:trPr>
          <w:cantSplit/>
        </w:trPr>
        <w:tc>
          <w:tcPr>
            <w:tcW w:type="dxa" w:w="540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6"/>
              </w:rPr>
              <w:t>D-07</w:t>
            </w:r>
          </w:p>
        </w:tc>
        <w:tc>
          <w:tcPr>
            <w:tcW w:type="dxa" w:w="3131999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6"/>
              </w:rPr>
              <w:t>KORA_PREOPENING_READINESS_REPORT_V1.0.docx</w:t>
            </w:r>
          </w:p>
        </w:tc>
        <w:tc>
          <w:tcPr>
            <w:tcW w:type="dxa" w:w="2484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6"/>
              </w:rPr>
              <w:t>Pre-opening pilot.</w:t>
            </w:r>
          </w:p>
        </w:tc>
      </w:tr>
      <w:tr>
        <w:trPr>
          <w:cantSplit/>
        </w:trPr>
        <w:tc>
          <w:tcPr>
            <w:tcW w:type="dxa" w:w="540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6"/>
              </w:rPr>
              <w:t>D-08</w:t>
            </w:r>
          </w:p>
        </w:tc>
        <w:tc>
          <w:tcPr>
            <w:tcW w:type="dxa" w:w="3131999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6"/>
              </w:rPr>
              <w:t>SELENA_SYSTEMS_WEBSITE_TARGET_SPEC_V1.0.docx</w:t>
            </w:r>
          </w:p>
        </w:tc>
        <w:tc>
          <w:tcPr>
            <w:tcW w:type="dxa" w:w="2484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6"/>
              </w:rPr>
              <w:t>Target IA, pages, claims and release gates.</w:t>
            </w:r>
          </w:p>
        </w:tc>
      </w:tr>
      <w:tr>
        <w:trPr>
          <w:cantSplit/>
        </w:trPr>
        <w:tc>
          <w:tcPr>
            <w:tcW w:type="dxa" w:w="540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6"/>
              </w:rPr>
              <w:t>D-09</w:t>
            </w:r>
          </w:p>
        </w:tc>
        <w:tc>
          <w:tcPr>
            <w:tcW w:type="dxa" w:w="3131999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6"/>
              </w:rPr>
              <w:t>SELENA_UNIT_ECONOMICS_V1.0.xlsx</w:t>
            </w:r>
          </w:p>
        </w:tc>
        <w:tc>
          <w:tcPr>
            <w:tcW w:type="dxa" w:w="2484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6"/>
              </w:rPr>
              <w:t>Source/task/attempt/cadence economics.</w:t>
            </w:r>
          </w:p>
        </w:tc>
      </w:tr>
      <w:tr>
        <w:trPr>
          <w:cantSplit/>
        </w:trPr>
        <w:tc>
          <w:tcPr>
            <w:tcW w:type="dxa" w:w="540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6"/>
              </w:rPr>
              <w:t>D-10</w:t>
            </w:r>
          </w:p>
        </w:tc>
        <w:tc>
          <w:tcPr>
            <w:tcW w:type="dxa" w:w="3131999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6"/>
              </w:rPr>
              <w:t>SELENA_OWNER_GO_NO_GO_2026-09-30.docx</w:t>
            </w:r>
          </w:p>
        </w:tc>
        <w:tc>
          <w:tcPr>
            <w:tcW w:type="dxa" w:w="2484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6"/>
              </w:rPr>
              <w:t>Source and public-release decisions.</w:t>
            </w:r>
          </w:p>
        </w:tc>
      </w:tr>
    </w:tbl>
    <w:p>
      <w:pPr>
        <w:spacing w:after="0"/>
      </w:pPr>
    </w:p>
    <w:p>
      <w:bookmarkStart w:id="24" w:name="sec15"/>
      <w:pPr>
        <w:pStyle w:val="Heading1"/>
        <w:keepNext/>
        <w:spacing w:before="240" w:after="140"/>
        <w:pBdr>
          <w:bottom w:val="single" w:sz="8" w:space="4" w:color="B8CEE2"/>
        </w:pBdr>
      </w:pPr>
      <w:r>
        <w:rPr>
          <w:rFonts w:ascii="Carlito" w:hAnsi="Carlito" w:eastAsia="Carlito"/>
          <w:b/>
          <w:color w:val="2E75B6"/>
          <w:sz w:val="36"/>
        </w:rPr>
        <w:t>15. Реестр ключевых рисков</w:t>
      </w:r>
      <w:bookmarkEnd w:id="24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432000"/>
            <w:shd w:fill="0E7C86" w:val="clea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AEBBC7"/>
              <w:start w:val="single" w:sz="3" w:color="AEBBC7"/>
              <w:bottom w:val="single" w:sz="3" w:color="AEBBC7"/>
              <w:end w:val="single" w:sz="3" w:color="AEBBC7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rlito" w:hAnsi="Carlito" w:eastAsia="Carlito"/>
                <w:b/>
                <w:color w:val="FFFFFF"/>
                <w:sz w:val="18"/>
              </w:rPr>
              <w:t>ID</w:t>
            </w:r>
          </w:p>
        </w:tc>
        <w:tc>
          <w:tcPr>
            <w:tcW w:type="dxa" w:w="1872000"/>
            <w:shd w:fill="0E7C86" w:val="clea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AEBBC7"/>
              <w:start w:val="single" w:sz="3" w:color="AEBBC7"/>
              <w:bottom w:val="single" w:sz="3" w:color="AEBBC7"/>
              <w:end w:val="single" w:sz="3" w:color="AEBBC7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rlito" w:hAnsi="Carlito" w:eastAsia="Carlito"/>
                <w:b/>
                <w:color w:val="FFFFFF"/>
                <w:sz w:val="18"/>
              </w:rPr>
              <w:t>Риск</w:t>
            </w:r>
          </w:p>
        </w:tc>
        <w:tc>
          <w:tcPr>
            <w:tcW w:type="dxa" w:w="612000"/>
            <w:shd w:fill="0E7C86" w:val="clea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AEBBC7"/>
              <w:start w:val="single" w:sz="3" w:color="AEBBC7"/>
              <w:bottom w:val="single" w:sz="3" w:color="AEBBC7"/>
              <w:end w:val="single" w:sz="3" w:color="AEBBC7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rlito" w:hAnsi="Carlito" w:eastAsia="Carlito"/>
                <w:b/>
                <w:color w:val="FFFFFF"/>
                <w:sz w:val="18"/>
              </w:rPr>
              <w:t>Impact</w:t>
            </w:r>
          </w:p>
        </w:tc>
        <w:tc>
          <w:tcPr>
            <w:tcW w:type="dxa" w:w="2196000"/>
            <w:shd w:fill="0E7C86" w:val="clea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AEBBC7"/>
              <w:start w:val="single" w:sz="3" w:color="AEBBC7"/>
              <w:bottom w:val="single" w:sz="3" w:color="AEBBC7"/>
              <w:end w:val="single" w:sz="3" w:color="AEBBC7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rlito" w:hAnsi="Carlito" w:eastAsia="Carlito"/>
                <w:b/>
                <w:color w:val="FFFFFF"/>
                <w:sz w:val="18"/>
              </w:rPr>
              <w:t>Контроль</w:t>
            </w:r>
          </w:p>
        </w:tc>
        <w:tc>
          <w:tcPr>
            <w:tcW w:type="dxa" w:w="1044000"/>
            <w:shd w:fill="0E7C86" w:val="clea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AEBBC7"/>
              <w:start w:val="single" w:sz="3" w:color="AEBBC7"/>
              <w:bottom w:val="single" w:sz="3" w:color="AEBBC7"/>
              <w:end w:val="single" w:sz="3" w:color="AEBBC7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rlito" w:hAnsi="Carlito" w:eastAsia="Carlito"/>
                <w:b/>
                <w:color w:val="FFFFFF"/>
                <w:sz w:val="18"/>
              </w:rPr>
              <w:t>Реакция</w:t>
            </w:r>
          </w:p>
        </w:tc>
      </w:tr>
      <w:tr>
        <w:trPr>
          <w:cantSplit/>
        </w:trPr>
        <w:tc>
          <w:tcPr>
            <w:tcW w:type="dxa" w:w="432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6"/>
              </w:rPr>
              <w:t>R-01</w:t>
            </w:r>
          </w:p>
        </w:tc>
        <w:tc>
          <w:tcPr>
            <w:tcW w:type="dxa" w:w="1872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6"/>
              </w:rPr>
              <w:t>Provider output schema отличается от ожиданий</w:t>
            </w:r>
          </w:p>
        </w:tc>
        <w:tc>
          <w:tcPr>
            <w:tcW w:type="dxa" w:w="612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6"/>
              </w:rPr>
              <w:t>High</w:t>
            </w:r>
          </w:p>
        </w:tc>
        <w:tc>
          <w:tcPr>
            <w:tcW w:type="dxa" w:w="2196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6"/>
              </w:rPr>
              <w:t>Fixture-first; не создавать normalized fields до real response.</w:t>
            </w:r>
          </w:p>
        </w:tc>
        <w:tc>
          <w:tcPr>
            <w:tcW w:type="dxa" w:w="1044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6"/>
              </w:rPr>
              <w:t>STOP on unversioned drift</w:t>
            </w:r>
          </w:p>
        </w:tc>
      </w:tr>
      <w:tr>
        <w:trPr>
          <w:cantSplit/>
        </w:trPr>
        <w:tc>
          <w:tcPr>
            <w:tcW w:type="dxa" w:w="432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6"/>
              </w:rPr>
              <w:t>R-02</w:t>
            </w:r>
          </w:p>
        </w:tc>
        <w:tc>
          <w:tcPr>
            <w:tcW w:type="dxa" w:w="1872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6"/>
              </w:rPr>
              <w:t>Цена неизвестна или зависит от объёма</w:t>
            </w:r>
          </w:p>
        </w:tc>
        <w:tc>
          <w:tcPr>
            <w:tcW w:type="dxa" w:w="612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6"/>
              </w:rPr>
              <w:t>High</w:t>
            </w:r>
          </w:p>
        </w:tc>
        <w:tc>
          <w:tcPr>
            <w:tcW w:type="dxa" w:w="2196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6"/>
              </w:rPr>
              <w:t>Worst-case cap + isolated canary + source-specific policy.</w:t>
            </w:r>
          </w:p>
        </w:tc>
        <w:tc>
          <w:tcPr>
            <w:tcW w:type="dxa" w:w="1044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6"/>
              </w:rPr>
              <w:t>BUDGET_BLOCKED</w:t>
            </w:r>
          </w:p>
        </w:tc>
      </w:tr>
      <w:tr>
        <w:trPr>
          <w:cantSplit/>
        </w:trPr>
        <w:tc>
          <w:tcPr>
            <w:tcW w:type="dxa" w:w="432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6"/>
              </w:rPr>
              <w:t>R-03</w:t>
            </w:r>
          </w:p>
        </w:tc>
        <w:tc>
          <w:tcPr>
            <w:tcW w:type="dxa" w:w="1872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6"/>
              </w:rPr>
              <w:t>Entity mismatch</w:t>
            </w:r>
          </w:p>
        </w:tc>
        <w:tc>
          <w:tcPr>
            <w:tcW w:type="dxa" w:w="612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6"/>
              </w:rPr>
              <w:t>High</w:t>
            </w:r>
          </w:p>
        </w:tc>
        <w:tc>
          <w:tcPr>
            <w:tcW w:type="dxa" w:w="2196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6"/>
              </w:rPr>
              <w:t>Stable IDs first; fallback review flag.</w:t>
            </w:r>
          </w:p>
        </w:tc>
        <w:tc>
          <w:tcPr>
            <w:tcW w:type="dxa" w:w="1044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6"/>
              </w:rPr>
              <w:t>No publication</w:t>
            </w:r>
          </w:p>
        </w:tc>
      </w:tr>
      <w:tr>
        <w:trPr>
          <w:cantSplit/>
        </w:trPr>
        <w:tc>
          <w:tcPr>
            <w:tcW w:type="dxa" w:w="432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6"/>
              </w:rPr>
              <w:t>R-04</w:t>
            </w:r>
          </w:p>
        </w:tc>
        <w:tc>
          <w:tcPr>
            <w:tcW w:type="dxa" w:w="1872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6"/>
              </w:rPr>
              <w:t>Privacy/retention не решены</w:t>
            </w:r>
          </w:p>
        </w:tc>
        <w:tc>
          <w:tcPr>
            <w:tcW w:type="dxa" w:w="612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6"/>
              </w:rPr>
              <w:t>High</w:t>
            </w:r>
          </w:p>
        </w:tc>
        <w:tc>
          <w:tcPr>
            <w:tcW w:type="dxa" w:w="2196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6"/>
              </w:rPr>
              <w:t>Capability status BLOCKED до deletion path.</w:t>
            </w:r>
          </w:p>
        </w:tc>
        <w:tc>
          <w:tcPr>
            <w:tcW w:type="dxa" w:w="1044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6"/>
              </w:rPr>
              <w:t>STOP</w:t>
            </w:r>
          </w:p>
        </w:tc>
      </w:tr>
      <w:tr>
        <w:trPr>
          <w:cantSplit/>
        </w:trPr>
        <w:tc>
          <w:tcPr>
            <w:tcW w:type="dxa" w:w="432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6"/>
              </w:rPr>
              <w:t>R-05</w:t>
            </w:r>
          </w:p>
        </w:tc>
        <w:tc>
          <w:tcPr>
            <w:tcW w:type="dxa" w:w="1872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6"/>
              </w:rPr>
              <w:t>Surfaces смешаны в storage/score</w:t>
            </w:r>
          </w:p>
        </w:tc>
        <w:tc>
          <w:tcPr>
            <w:tcW w:type="dxa" w:w="612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6"/>
              </w:rPr>
              <w:t>High</w:t>
            </w:r>
          </w:p>
        </w:tc>
        <w:tc>
          <w:tcPr>
            <w:tcW w:type="dxa" w:w="2196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6"/>
              </w:rPr>
              <w:t>Domain-specific schemas/read models.</w:t>
            </w:r>
          </w:p>
        </w:tc>
        <w:tc>
          <w:tcPr>
            <w:tcW w:type="dxa" w:w="1044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6"/>
              </w:rPr>
              <w:t>STOP</w:t>
            </w:r>
          </w:p>
        </w:tc>
      </w:tr>
      <w:tr>
        <w:trPr>
          <w:cantSplit/>
        </w:trPr>
        <w:tc>
          <w:tcPr>
            <w:tcW w:type="dxa" w:w="432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6"/>
              </w:rPr>
              <w:t>R-06</w:t>
            </w:r>
          </w:p>
        </w:tc>
        <w:tc>
          <w:tcPr>
            <w:tcW w:type="dxa" w:w="1872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6"/>
              </w:rPr>
              <w:t>Causal claim без outcome evidence</w:t>
            </w:r>
          </w:p>
        </w:tc>
        <w:tc>
          <w:tcPr>
            <w:tcW w:type="dxa" w:w="612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6"/>
              </w:rPr>
              <w:t>High</w:t>
            </w:r>
          </w:p>
        </w:tc>
        <w:tc>
          <w:tcPr>
            <w:tcW w:type="dxa" w:w="2196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6"/>
              </w:rPr>
              <w:t>Observed/assisted/attributed labels only.</w:t>
            </w:r>
          </w:p>
        </w:tc>
        <w:tc>
          <w:tcPr>
            <w:tcW w:type="dxa" w:w="1044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6"/>
              </w:rPr>
              <w:t>Remove claim</w:t>
            </w:r>
          </w:p>
        </w:tc>
      </w:tr>
      <w:tr>
        <w:trPr>
          <w:cantSplit/>
        </w:trPr>
        <w:tc>
          <w:tcPr>
            <w:tcW w:type="dxa" w:w="432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6"/>
              </w:rPr>
              <w:t>R-07</w:t>
            </w:r>
          </w:p>
        </w:tc>
        <w:tc>
          <w:tcPr>
            <w:tcW w:type="dxa" w:w="1872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6"/>
              </w:rPr>
              <w:t>Big-bang PR</w:t>
            </w:r>
          </w:p>
        </w:tc>
        <w:tc>
          <w:tcPr>
            <w:tcW w:type="dxa" w:w="612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6"/>
              </w:rPr>
              <w:t>Medium</w:t>
            </w:r>
          </w:p>
        </w:tc>
        <w:tc>
          <w:tcPr>
            <w:tcW w:type="dxa" w:w="2196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6"/>
              </w:rPr>
              <w:t>One task + one acceptance report per PR.</w:t>
            </w:r>
          </w:p>
        </w:tc>
        <w:tc>
          <w:tcPr>
            <w:tcW w:type="dxa" w:w="1044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6"/>
              </w:rPr>
              <w:t>Reject PR</w:t>
            </w:r>
          </w:p>
        </w:tc>
      </w:tr>
      <w:tr>
        <w:trPr>
          <w:cantSplit/>
        </w:trPr>
        <w:tc>
          <w:tcPr>
            <w:tcW w:type="dxa" w:w="432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6"/>
              </w:rPr>
              <w:t>R-08</w:t>
            </w:r>
          </w:p>
        </w:tc>
        <w:tc>
          <w:tcPr>
            <w:tcW w:type="dxa" w:w="1872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6"/>
              </w:rPr>
              <w:t>Baseline drift</w:t>
            </w:r>
          </w:p>
        </w:tc>
        <w:tc>
          <w:tcPr>
            <w:tcW w:type="dxa" w:w="612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6"/>
              </w:rPr>
              <w:t>Medium</w:t>
            </w:r>
          </w:p>
        </w:tc>
        <w:tc>
          <w:tcPr>
            <w:tcW w:type="dxa" w:w="2196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6"/>
              </w:rPr>
              <w:t>Lock/provider version/break-in-series.</w:t>
            </w:r>
          </w:p>
        </w:tc>
        <w:tc>
          <w:tcPr>
            <w:tcW w:type="dxa" w:w="1044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6"/>
              </w:rPr>
              <w:t>No trend claim</w:t>
            </w:r>
          </w:p>
        </w:tc>
      </w:tr>
      <w:tr>
        <w:trPr>
          <w:cantSplit/>
        </w:trPr>
        <w:tc>
          <w:tcPr>
            <w:tcW w:type="dxa" w:w="432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6"/>
              </w:rPr>
              <w:t>R-09</w:t>
            </w:r>
          </w:p>
        </w:tc>
        <w:tc>
          <w:tcPr>
            <w:tcW w:type="dxa" w:w="1872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6"/>
              </w:rPr>
              <w:t>Local AI lacks coordinate proof</w:t>
            </w:r>
          </w:p>
        </w:tc>
        <w:tc>
          <w:tcPr>
            <w:tcW w:type="dxa" w:w="612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6"/>
              </w:rPr>
              <w:t>High</w:t>
            </w:r>
          </w:p>
        </w:tc>
        <w:tc>
          <w:tcPr>
            <w:tcW w:type="dxa" w:w="2196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6"/>
              </w:rPr>
              <w:t>MANUAL_ONLY; no pin map.</w:t>
            </w:r>
          </w:p>
        </w:tc>
        <w:tc>
          <w:tcPr>
            <w:tcW w:type="dxa" w:w="1044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6"/>
              </w:rPr>
              <w:t>COORDINATE_PROOF_FAILED</w:t>
            </w:r>
          </w:p>
        </w:tc>
      </w:tr>
      <w:tr>
        <w:trPr>
          <w:cantSplit/>
        </w:trPr>
        <w:tc>
          <w:tcPr>
            <w:tcW w:type="dxa" w:w="432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6"/>
              </w:rPr>
              <w:t>R-10</w:t>
            </w:r>
          </w:p>
        </w:tc>
        <w:tc>
          <w:tcPr>
            <w:tcW w:type="dxa" w:w="1872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6"/>
              </w:rPr>
              <w:t>Website promises ahead of capability</w:t>
            </w:r>
          </w:p>
        </w:tc>
        <w:tc>
          <w:tcPr>
            <w:tcW w:type="dxa" w:w="612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6"/>
              </w:rPr>
              <w:t>High</w:t>
            </w:r>
          </w:p>
        </w:tc>
        <w:tc>
          <w:tcPr>
            <w:tcW w:type="dxa" w:w="2196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6"/>
              </w:rPr>
              <w:t>Claims matrix + G7 release gate.</w:t>
            </w:r>
          </w:p>
        </w:tc>
        <w:tc>
          <w:tcPr>
            <w:tcW w:type="dxa" w:w="1044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6"/>
              </w:rPr>
              <w:t>NO-GO deploy</w:t>
            </w:r>
          </w:p>
        </w:tc>
      </w:tr>
    </w:tbl>
    <w:p>
      <w:pPr>
        <w:spacing w:after="0"/>
      </w:pPr>
    </w:p>
    <w:p>
      <w:bookmarkStart w:id="25" w:name="sec16"/>
      <w:pPr>
        <w:pStyle w:val="Heading1"/>
        <w:keepNext/>
        <w:spacing w:before="240" w:after="140"/>
        <w:pBdr>
          <w:bottom w:val="single" w:sz="8" w:space="4" w:color="B8CEE2"/>
        </w:pBdr>
      </w:pPr>
      <w:r>
        <w:rPr>
          <w:rFonts w:ascii="Carlito" w:hAnsi="Carlito" w:eastAsia="Carlito"/>
          <w:b/>
          <w:color w:val="2E75B6"/>
          <w:sz w:val="36"/>
        </w:rPr>
        <w:t>16. Решения владельца, необходимые для старта</w:t>
      </w:r>
      <w:bookmarkEnd w:id="25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503999"/>
            <w:shd w:fill="18324B" w:val="clea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AEBBC7"/>
              <w:start w:val="single" w:sz="3" w:color="AEBBC7"/>
              <w:bottom w:val="single" w:sz="3" w:color="AEBBC7"/>
              <w:end w:val="single" w:sz="3" w:color="AEBBC7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rlito" w:hAnsi="Carlito" w:eastAsia="Carlito"/>
                <w:b/>
                <w:color w:val="FFFFFF"/>
                <w:sz w:val="18"/>
              </w:rPr>
              <w:t>ID</w:t>
            </w:r>
          </w:p>
        </w:tc>
        <w:tc>
          <w:tcPr>
            <w:tcW w:type="dxa" w:w="3060000"/>
            <w:shd w:fill="18324B" w:val="clea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AEBBC7"/>
              <w:start w:val="single" w:sz="3" w:color="AEBBC7"/>
              <w:bottom w:val="single" w:sz="3" w:color="AEBBC7"/>
              <w:end w:val="single" w:sz="3" w:color="AEBBC7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rlito" w:hAnsi="Carlito" w:eastAsia="Carlito"/>
                <w:b/>
                <w:color w:val="FFFFFF"/>
                <w:sz w:val="18"/>
              </w:rPr>
              <w:t>Решение</w:t>
            </w:r>
          </w:p>
        </w:tc>
        <w:tc>
          <w:tcPr>
            <w:tcW w:type="dxa" w:w="1908000"/>
            <w:shd w:fill="18324B" w:val="clea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AEBBC7"/>
              <w:start w:val="single" w:sz="3" w:color="AEBBC7"/>
              <w:bottom w:val="single" w:sz="3" w:color="AEBBC7"/>
              <w:end w:val="single" w:sz="3" w:color="AEBBC7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rlito" w:hAnsi="Carlito" w:eastAsia="Carlito"/>
                <w:b/>
                <w:color w:val="FFFFFF"/>
                <w:sz w:val="18"/>
              </w:rPr>
              <w:t>Рекомендация</w:t>
            </w:r>
          </w:p>
        </w:tc>
        <w:tc>
          <w:tcPr>
            <w:tcW w:type="dxa" w:w="684000"/>
            <w:shd w:fill="18324B" w:val="clea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AEBBC7"/>
              <w:start w:val="single" w:sz="3" w:color="AEBBC7"/>
              <w:bottom w:val="single" w:sz="3" w:color="AEBBC7"/>
              <w:end w:val="single" w:sz="3" w:color="AEBBC7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rlito" w:hAnsi="Carlito" w:eastAsia="Carlito"/>
                <w:b/>
                <w:color w:val="FFFFFF"/>
                <w:sz w:val="18"/>
              </w:rPr>
              <w:t>Статус</w:t>
            </w:r>
          </w:p>
        </w:tc>
      </w:tr>
      <w:tr>
        <w:trPr>
          <w:cantSplit/>
        </w:trPr>
        <w:tc>
          <w:tcPr>
            <w:tcW w:type="dxa" w:w="503999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7"/>
              </w:rPr>
              <w:t>OD-01</w:t>
            </w:r>
          </w:p>
        </w:tc>
        <w:tc>
          <w:tcPr>
            <w:tcW w:type="dxa" w:w="3060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7"/>
              </w:rPr>
              <w:t>Утвердить Product Decision v1.0 и non-goals.</w:t>
            </w:r>
          </w:p>
        </w:tc>
        <w:tc>
          <w:tcPr>
            <w:tcW w:type="dxa" w:w="1908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7"/>
              </w:rPr>
              <w:t>Рекомендация: APPROVE</w:t>
            </w:r>
          </w:p>
        </w:tc>
        <w:tc>
          <w:tcPr>
            <w:tcW w:type="dxa" w:w="684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C56A12"/>
                <w:sz w:val="17"/>
              </w:rPr>
              <w:t>PENDING</w:t>
            </w:r>
          </w:p>
        </w:tc>
      </w:tr>
      <w:tr>
        <w:trPr>
          <w:cantSplit/>
        </w:trPr>
        <w:tc>
          <w:tcPr>
            <w:tcW w:type="dxa" w:w="503999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7"/>
              </w:rPr>
              <w:t>OD-02</w:t>
            </w:r>
          </w:p>
        </w:tc>
        <w:tc>
          <w:tcPr>
            <w:tcW w:type="dxa" w:w="3060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7"/>
              </w:rPr>
              <w:t>Утвердить Technical Delta v1.3 только для discovery/fixtures/isolated canaries.</w:t>
            </w:r>
          </w:p>
        </w:tc>
        <w:tc>
          <w:tcPr>
            <w:tcW w:type="dxa" w:w="1908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7"/>
              </w:rPr>
              <w:t>Рекомендация: APPROVE WITH LIMITS</w:t>
            </w:r>
          </w:p>
        </w:tc>
        <w:tc>
          <w:tcPr>
            <w:tcW w:type="dxa" w:w="684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C56A12"/>
                <w:sz w:val="17"/>
              </w:rPr>
              <w:t>PENDING</w:t>
            </w:r>
          </w:p>
        </w:tc>
      </w:tr>
      <w:tr>
        <w:trPr>
          <w:cantSplit/>
        </w:trPr>
        <w:tc>
          <w:tcPr>
            <w:tcW w:type="dxa" w:w="503999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7"/>
              </w:rPr>
              <w:t>OD-03</w:t>
            </w:r>
          </w:p>
        </w:tc>
        <w:tc>
          <w:tcPr>
            <w:tcW w:type="dxa" w:w="3060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7"/>
              </w:rPr>
              <w:t>Утвердить global и per-source canary budget.</w:t>
            </w:r>
          </w:p>
        </w:tc>
        <w:tc>
          <w:tcPr>
            <w:tcW w:type="dxa" w:w="1908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7"/>
              </w:rPr>
              <w:t>Конкретные суммы не поддержаны источниками; заполнить owner.</w:t>
            </w:r>
          </w:p>
        </w:tc>
        <w:tc>
          <w:tcPr>
            <w:tcW w:type="dxa" w:w="684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C56A12"/>
                <w:sz w:val="17"/>
              </w:rPr>
              <w:t>PENDING</w:t>
            </w:r>
          </w:p>
        </w:tc>
      </w:tr>
      <w:tr>
        <w:trPr>
          <w:cantSplit/>
        </w:trPr>
        <w:tc>
          <w:tcPr>
            <w:tcW w:type="dxa" w:w="503999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7"/>
              </w:rPr>
              <w:t>OD-04</w:t>
            </w:r>
          </w:p>
        </w:tc>
        <w:tc>
          <w:tcPr>
            <w:tcW w:type="dxa" w:w="3060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7"/>
              </w:rPr>
              <w:t>Утвердить AVLI и KORA как сентябрьские pilots.</w:t>
            </w:r>
          </w:p>
        </w:tc>
        <w:tc>
          <w:tcPr>
            <w:tcW w:type="dxa" w:w="1908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7"/>
              </w:rPr>
              <w:t>Рекомендация: APPROVE</w:t>
            </w:r>
          </w:p>
        </w:tc>
        <w:tc>
          <w:tcPr>
            <w:tcW w:type="dxa" w:w="684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C56A12"/>
                <w:sz w:val="17"/>
              </w:rPr>
              <w:t>PENDING</w:t>
            </w:r>
          </w:p>
        </w:tc>
      </w:tr>
      <w:tr>
        <w:trPr>
          <w:cantSplit/>
        </w:trPr>
        <w:tc>
          <w:tcPr>
            <w:tcW w:type="dxa" w:w="503999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7"/>
              </w:rPr>
              <w:t>OD-05</w:t>
            </w:r>
          </w:p>
        </w:tc>
        <w:tc>
          <w:tcPr>
            <w:tcW w:type="dxa" w:w="3060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7"/>
              </w:rPr>
              <w:t>Утвердить draft target site, но запретить public release до G7.</w:t>
            </w:r>
          </w:p>
        </w:tc>
        <w:tc>
          <w:tcPr>
            <w:tcW w:type="dxa" w:w="1908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7"/>
              </w:rPr>
              <w:t>Рекомендация: APPROVE DRAFT / NO-GO DEPLOY</w:t>
            </w:r>
          </w:p>
        </w:tc>
        <w:tc>
          <w:tcPr>
            <w:tcW w:type="dxa" w:w="684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C56A12"/>
                <w:sz w:val="17"/>
              </w:rPr>
              <w:t>PENDING</w:t>
            </w:r>
          </w:p>
        </w:tc>
      </w:tr>
      <w:tr>
        <w:trPr>
          <w:cantSplit/>
        </w:trPr>
        <w:tc>
          <w:tcPr>
            <w:tcW w:type="dxa" w:w="503999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7"/>
              </w:rPr>
              <w:t>OD-06</w:t>
            </w:r>
          </w:p>
        </w:tc>
        <w:tc>
          <w:tcPr>
            <w:tcW w:type="dxa" w:w="3060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7"/>
              </w:rPr>
              <w:t>Утвердить evidence retention и signed-reference policy.</w:t>
            </w:r>
          </w:p>
        </w:tc>
        <w:tc>
          <w:tcPr>
            <w:tcW w:type="dxa" w:w="1908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7"/>
              </w:rPr>
              <w:t>Нужна отдельная policy.</w:t>
            </w:r>
          </w:p>
        </w:tc>
        <w:tc>
          <w:tcPr>
            <w:tcW w:type="dxa" w:w="684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C56A12"/>
                <w:sz w:val="17"/>
              </w:rPr>
              <w:t>PENDING</w:t>
            </w:r>
          </w:p>
        </w:tc>
      </w:tr>
      <w:tr>
        <w:trPr>
          <w:cantSplit/>
        </w:trPr>
        <w:tc>
          <w:tcPr>
            <w:tcW w:type="dxa" w:w="503999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7"/>
              </w:rPr>
              <w:t>OD-07</w:t>
            </w:r>
          </w:p>
        </w:tc>
        <w:tc>
          <w:tcPr>
            <w:tcW w:type="dxa" w:w="3060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7"/>
              </w:rPr>
              <w:t>Разрешать paid Maps canary только отдельным решением после Phase 2A PASS.</w:t>
            </w:r>
          </w:p>
        </w:tc>
        <w:tc>
          <w:tcPr>
            <w:tcW w:type="dxa" w:w="1908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7"/>
              </w:rPr>
              <w:t>Рекомендация: KEEP HOLD</w:t>
            </w:r>
          </w:p>
        </w:tc>
        <w:tc>
          <w:tcPr>
            <w:tcW w:type="dxa" w:w="684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C56A12"/>
                <w:sz w:val="17"/>
              </w:rPr>
              <w:t>PENDING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80" w:after="80"/>
      </w:pPr>
      <w:r>
        <w:rPr>
          <w:rFonts w:ascii="Carlito" w:hAnsi="Carlito" w:eastAsia="Carlito"/>
          <w:b/>
          <w:color w:val="0E7C86"/>
          <w:sz w:val="28"/>
        </w:rPr>
        <w:t>16.1. Подтверждение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052000"/>
            <w:shd w:fill="F3F5F7" w:val="clear"/>
            <w:tcMar>
              <w:top w:w="130" w:type="dxa"/>
              <w:start w:w="130" w:type="dxa"/>
              <w:bottom w:w="130" w:type="dxa"/>
              <w:end w:w="130" w:type="dxa"/>
            </w:tcMar>
            <w:tcBorders>
              <w:top w:val="single" w:sz="3" w:color="CBD6DF"/>
              <w:start w:val="single" w:sz="3" w:color="CBD6DF"/>
              <w:bottom w:val="single" w:sz="3" w:color="CBD6DF"/>
              <w:end w:val="single" w:sz="3" w:color="CBD6DF"/>
            </w:tcBorders>
          </w:tcPr>
          <w:p>
            <w:pPr>
              <w:spacing w:after="320"/>
            </w:pPr>
            <w:r>
              <w:rPr>
                <w:rFonts w:ascii="Carlito" w:hAnsi="Carlito" w:eastAsia="Carlito"/>
                <w:color w:val="66737F"/>
                <w:sz w:val="18"/>
              </w:rPr>
              <w:t>Owner approval</w:t>
            </w:r>
          </w:p>
          <w:p>
            <w:pPr>
              <w:spacing w:after="40"/>
            </w:pPr>
            <w:r>
              <w:rPr>
                <w:rFonts w:ascii="Carlito" w:hAnsi="Carlito" w:eastAsia="Carlito"/>
                <w:color w:val="24313A"/>
                <w:sz w:val="20"/>
              </w:rPr>
              <w:t>________________________________</w:t>
            </w:r>
          </w:p>
          <w:p>
            <w:pPr>
              <w:spacing w:after="0"/>
            </w:pPr>
            <w:r>
              <w:rPr>
                <w:rFonts w:ascii="Carlito" w:hAnsi="Carlito" w:eastAsia="Carlito"/>
                <w:color w:val="66737F"/>
                <w:sz w:val="17"/>
              </w:rPr>
              <w:t>Имя / дата / решение</w:t>
            </w:r>
          </w:p>
        </w:tc>
        <w:tc>
          <w:tcPr>
            <w:tcW w:type="dxa" w:w="2052000"/>
            <w:shd w:fill="F3F5F7" w:val="clear"/>
            <w:tcMar>
              <w:top w:w="130" w:type="dxa"/>
              <w:start w:w="130" w:type="dxa"/>
              <w:bottom w:w="130" w:type="dxa"/>
              <w:end w:w="130" w:type="dxa"/>
            </w:tcMar>
            <w:tcBorders>
              <w:top w:val="single" w:sz="3" w:color="CBD6DF"/>
              <w:start w:val="single" w:sz="3" w:color="CBD6DF"/>
              <w:bottom w:val="single" w:sz="3" w:color="CBD6DF"/>
              <w:end w:val="single" w:sz="3" w:color="CBD6DF"/>
            </w:tcBorders>
          </w:tcPr>
          <w:p>
            <w:pPr>
              <w:spacing w:after="320"/>
            </w:pPr>
            <w:r>
              <w:rPr>
                <w:rFonts w:ascii="Carlito" w:hAnsi="Carlito" w:eastAsia="Carlito"/>
                <w:color w:val="66737F"/>
                <w:sz w:val="18"/>
              </w:rPr>
              <w:t>Technical scope approval</w:t>
            </w:r>
          </w:p>
          <w:p>
            <w:pPr>
              <w:spacing w:after="40"/>
            </w:pPr>
            <w:r>
              <w:rPr>
                <w:rFonts w:ascii="Carlito" w:hAnsi="Carlito" w:eastAsia="Carlito"/>
                <w:color w:val="24313A"/>
                <w:sz w:val="20"/>
              </w:rPr>
              <w:t>________________________________</w:t>
            </w:r>
          </w:p>
          <w:p>
            <w:pPr>
              <w:spacing w:after="0"/>
            </w:pPr>
            <w:r>
              <w:rPr>
                <w:rFonts w:ascii="Carlito" w:hAnsi="Carlito" w:eastAsia="Carlito"/>
                <w:color w:val="66737F"/>
                <w:sz w:val="17"/>
              </w:rPr>
              <w:t>Имя / дата / решение</w:t>
            </w:r>
          </w:p>
        </w:tc>
        <w:tc>
          <w:tcPr>
            <w:tcW w:type="dxa" w:w="2052000"/>
            <w:shd w:fill="F3F5F7" w:val="clear"/>
            <w:tcMar>
              <w:top w:w="130" w:type="dxa"/>
              <w:start w:w="130" w:type="dxa"/>
              <w:bottom w:w="130" w:type="dxa"/>
              <w:end w:w="130" w:type="dxa"/>
            </w:tcMar>
            <w:tcBorders>
              <w:top w:val="single" w:sz="3" w:color="CBD6DF"/>
              <w:start w:val="single" w:sz="3" w:color="CBD6DF"/>
              <w:bottom w:val="single" w:sz="3" w:color="CBD6DF"/>
              <w:end w:val="single" w:sz="3" w:color="CBD6DF"/>
            </w:tcBorders>
          </w:tcPr>
          <w:p>
            <w:pPr>
              <w:spacing w:after="320"/>
            </w:pPr>
            <w:r>
              <w:rPr>
                <w:rFonts w:ascii="Carlito" w:hAnsi="Carlito" w:eastAsia="Carlito"/>
                <w:color w:val="66737F"/>
                <w:sz w:val="18"/>
              </w:rPr>
              <w:t>Public release status</w:t>
            </w:r>
          </w:p>
          <w:p>
            <w:pPr>
              <w:spacing w:after="40"/>
            </w:pPr>
            <w:r>
              <w:rPr>
                <w:rFonts w:ascii="Carlito" w:hAnsi="Carlito" w:eastAsia="Carlito"/>
                <w:color w:val="24313A"/>
                <w:sz w:val="20"/>
              </w:rPr>
              <w:t>________________________________</w:t>
            </w:r>
          </w:p>
          <w:p>
            <w:pPr>
              <w:spacing w:after="0"/>
            </w:pPr>
            <w:r>
              <w:rPr>
                <w:rFonts w:ascii="Carlito" w:hAnsi="Carlito" w:eastAsia="Carlito"/>
                <w:color w:val="66737F"/>
                <w:sz w:val="17"/>
              </w:rPr>
              <w:t>Имя / дата / решение</w:t>
            </w:r>
          </w:p>
        </w:tc>
      </w:tr>
    </w:tbl>
    <w:p>
      <w:bookmarkStart w:id="26" w:name="sec17"/>
      <w:pPr>
        <w:pStyle w:val="Heading1"/>
        <w:keepNext/>
        <w:spacing w:before="240" w:after="140"/>
        <w:pBdr>
          <w:bottom w:val="single" w:sz="8" w:space="4" w:color="B8CEE2"/>
        </w:pBdr>
      </w:pPr>
      <w:r>
        <w:rPr>
          <w:rFonts w:ascii="Carlito" w:hAnsi="Carlito" w:eastAsia="Carlito"/>
          <w:b/>
          <w:color w:val="2E75B6"/>
          <w:sz w:val="36"/>
        </w:rPr>
        <w:t>17. Финальный verdict этого Master ТЗ</w:t>
      </w:r>
      <w:bookmarkEnd w:id="26"/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rPr>
          <w:tblHeader w:val="true"/>
        </w:trPr>
        <w:tc>
          <w:tcPr>
            <w:tcW w:type="dxa" w:w="9866"/>
            <w:shd w:fill="EAF2F8" w:val="clear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2" w:color="EAF2F8"/>
              <w:start w:val="single" w:sz="18" w:color="18324B"/>
              <w:bottom w:val="single" w:sz="2" w:color="EAF2F8"/>
              <w:end w:val="single" w:sz="2" w:color="EAF2F8"/>
            </w:tcBorders>
          </w:tcPr>
          <w:p>
            <w:pPr>
              <w:spacing w:after="40"/>
            </w:pPr>
            <w:r>
              <w:rPr>
                <w:rFonts w:ascii="Carlito" w:hAnsi="Carlito" w:eastAsia="Carlito"/>
                <w:b/>
                <w:color w:val="18324B"/>
                <w:sz w:val="20"/>
              </w:rPr>
              <w:t>MASTER EXECUTION SPECIFICATION</w:t>
            </w:r>
          </w:p>
          <w:p>
            <w:pPr>
              <w:spacing w:after="0" w:line="259" w:lineRule="auto"/>
            </w:pPr>
            <w:r>
              <w:rPr>
                <w:rFonts w:ascii="Carlito" w:hAnsi="Carlito" w:eastAsia="Carlito"/>
                <w:color w:val="24313A"/>
                <w:sz w:val="20"/>
              </w:rPr>
              <w:t>READY FOR OWNER REVIEW.  GO: governance, reconciliation, capability harness, fixtures, approved isolated canaries, Local safety foundation, HoReCa Intent Ontology and pilot preparation.  HOLD: runtime expansion, limited UI and provider-backed pilots until their gates.  NO-GO: public website repositioning, pricing changes, new Social/Travel/Outcome promises and automatic Local AI.</w:t>
            </w:r>
          </w:p>
        </w:tc>
      </w:tr>
    </w:tbl>
    <w:p>
      <w:pPr>
        <w:spacing w:after="0"/>
      </w:pPr>
    </w:p>
    <w:p>
      <w:pPr>
        <w:keepLines w:val="0"/>
        <w:spacing w:before="0" w:after="100" w:line="269" w:lineRule="auto"/>
      </w:pPr>
      <w:r>
        <w:rPr>
          <w:rFonts w:ascii="Carlito" w:hAnsi="Carlito" w:eastAsia="Carlito"/>
          <w:b/>
          <w:color w:val="0E7C86"/>
          <w:sz w:val="18"/>
        </w:rPr>
        <w:t xml:space="preserve">[ИНТЕРПРЕТИРОВАНО] </w:t>
      </w:r>
      <w:r>
        <w:rPr>
          <w:rFonts w:ascii="Carlito" w:hAnsi="Carlito" w:eastAsia="Carlito"/>
          <w:color w:val="24313A"/>
          <w:sz w:val="21"/>
        </w:rPr>
        <w:t>При одобрении этого документа первой исполнимой задачей для Codex становится не «переписать сайт», а WP-00/WP-01/WP-02: зафиксировать baseline, доказать фактическое состояние и построить capability matrix. Только после этого открываются adapter pilots, продуктовые отчёты и коммерческий релиз.</w:t>
      </w:r>
    </w:p>
    <w:p>
      <w:r>
        <w:br w:type="page"/>
      </w:r>
    </w:p>
    <w:p>
      <w:bookmarkStart w:id="27" w:name="appA"/>
      <w:pPr>
        <w:pStyle w:val="Heading1"/>
        <w:keepNext/>
        <w:spacing w:before="240" w:after="140"/>
        <w:pBdr>
          <w:bottom w:val="single" w:sz="8" w:space="4" w:color="B8CEE2"/>
        </w:pBdr>
      </w:pPr>
      <w:r>
        <w:rPr>
          <w:rFonts w:ascii="Carlito" w:hAnsi="Carlito" w:eastAsia="Carlito"/>
          <w:b/>
          <w:color w:val="2E75B6"/>
          <w:sz w:val="36"/>
        </w:rPr>
        <w:t>Приложение A. Source-to-Requirement Traceability</w:t>
      </w:r>
      <w:bookmarkEnd w:id="27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880000"/>
            <w:shd w:fill="0E7C86" w:val="clea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AEBBC7"/>
              <w:start w:val="single" w:sz="3" w:color="AEBBC7"/>
              <w:bottom w:val="single" w:sz="3" w:color="AEBBC7"/>
              <w:end w:val="single" w:sz="3" w:color="AEBBC7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rlito" w:hAnsi="Carlito" w:eastAsia="Carlito"/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1512000"/>
            <w:shd w:fill="0E7C86" w:val="clea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AEBBC7"/>
              <w:start w:val="single" w:sz="3" w:color="AEBBC7"/>
              <w:bottom w:val="single" w:sz="3" w:color="AEBBC7"/>
              <w:end w:val="single" w:sz="3" w:color="AEBBC7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rlito" w:hAnsi="Carlito" w:eastAsia="Carlito"/>
                <w:b/>
                <w:color w:val="FFFFFF"/>
                <w:sz w:val="18"/>
              </w:rPr>
              <w:t>Источник</w:t>
            </w:r>
          </w:p>
        </w:tc>
        <w:tc>
          <w:tcPr>
            <w:tcW w:type="dxa" w:w="1764000"/>
            <w:shd w:fill="0E7C86" w:val="clea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AEBBC7"/>
              <w:start w:val="single" w:sz="3" w:color="AEBBC7"/>
              <w:bottom w:val="single" w:sz="3" w:color="AEBBC7"/>
              <w:end w:val="single" w:sz="3" w:color="AEBBC7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rlito" w:hAnsi="Carlito" w:eastAsia="Carlito"/>
                <w:b/>
                <w:color w:val="FFFFFF"/>
                <w:sz w:val="18"/>
              </w:rPr>
              <w:t>Раздел Master ТЗ</w:t>
            </w:r>
          </w:p>
        </w:tc>
      </w:tr>
      <w:tr>
        <w:trPr>
          <w:cantSplit/>
        </w:trPr>
        <w:tc>
          <w:tcPr>
            <w:tcW w:type="dxa" w:w="2880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7"/>
              </w:rPr>
              <w:t>Product boundary / HoReCa Local-first</w:t>
            </w:r>
          </w:p>
        </w:tc>
        <w:tc>
          <w:tcPr>
            <w:tcW w:type="dxa" w:w="1512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7"/>
              </w:rPr>
              <w:t>S1 §1–2</w:t>
            </w:r>
          </w:p>
        </w:tc>
        <w:tc>
          <w:tcPr>
            <w:tcW w:type="dxa" w:w="1764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7"/>
              </w:rPr>
              <w:t>§4, WP-05–WP-09</w:t>
            </w:r>
          </w:p>
        </w:tc>
      </w:tr>
      <w:tr>
        <w:trPr>
          <w:cantSplit/>
        </w:trPr>
        <w:tc>
          <w:tcPr>
            <w:tcW w:type="dxa" w:w="2880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7"/>
              </w:rPr>
              <w:t>Independent surfaces / no composite score</w:t>
            </w:r>
          </w:p>
        </w:tc>
        <w:tc>
          <w:tcPr>
            <w:tcW w:type="dxa" w:w="1512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7"/>
              </w:rPr>
              <w:t>S1 §2.3; S3 §7–9, §17</w:t>
            </w:r>
          </w:p>
        </w:tc>
        <w:tc>
          <w:tcPr>
            <w:tcW w:type="dxa" w:w="1764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7"/>
              </w:rPr>
              <w:t>§4.3–4.4, §12</w:t>
            </w:r>
          </w:p>
        </w:tc>
      </w:tr>
      <w:tr>
        <w:trPr>
          <w:cantSplit/>
        </w:trPr>
        <w:tc>
          <w:tcPr>
            <w:tcW w:type="dxa" w:w="2880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7"/>
              </w:rPr>
              <w:t>Public prices unchanged</w:t>
            </w:r>
          </w:p>
        </w:tc>
        <w:tc>
          <w:tcPr>
            <w:tcW w:type="dxa" w:w="1512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7"/>
              </w:rPr>
              <w:t>S1 §1.1, §5; S4 §7</w:t>
            </w:r>
          </w:p>
        </w:tc>
        <w:tc>
          <w:tcPr>
            <w:tcW w:type="dxa" w:w="1764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7"/>
              </w:rPr>
              <w:t>§5, WP-08, G7</w:t>
            </w:r>
          </w:p>
        </w:tc>
      </w:tr>
      <w:tr>
        <w:trPr>
          <w:cantSplit/>
        </w:trPr>
        <w:tc>
          <w:tcPr>
            <w:tcW w:type="dxa" w:w="2880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7"/>
              </w:rPr>
              <w:t>Capability discovery only</w:t>
            </w:r>
          </w:p>
        </w:tc>
        <w:tc>
          <w:tcPr>
            <w:tcW w:type="dxa" w:w="1512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7"/>
              </w:rPr>
              <w:t>S2 §1, §12–16</w:t>
            </w:r>
          </w:p>
        </w:tc>
        <w:tc>
          <w:tcPr>
            <w:tcW w:type="dxa" w:w="1764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7"/>
              </w:rPr>
              <w:t>WP-02, §5, G1</w:t>
            </w:r>
          </w:p>
        </w:tc>
      </w:tr>
      <w:tr>
        <w:trPr>
          <w:cantSplit/>
        </w:trPr>
        <w:tc>
          <w:tcPr>
            <w:tcW w:type="dxa" w:w="2880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7"/>
              </w:rPr>
              <w:t>13 configured-only datasets</w:t>
            </w:r>
          </w:p>
        </w:tc>
        <w:tc>
          <w:tcPr>
            <w:tcW w:type="dxa" w:w="1512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7"/>
              </w:rPr>
              <w:t>S2 §2, §12</w:t>
            </w:r>
          </w:p>
        </w:tc>
        <w:tc>
          <w:tcPr>
            <w:tcW w:type="dxa" w:w="1764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7"/>
              </w:rPr>
              <w:t>§7, WP-02</w:t>
            </w:r>
          </w:p>
        </w:tc>
      </w:tr>
      <w:tr>
        <w:trPr>
          <w:cantSplit/>
        </w:trPr>
        <w:tc>
          <w:tcPr>
            <w:tcW w:type="dxa" w:w="2880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7"/>
              </w:rPr>
              <w:t>Registry architecture</w:t>
            </w:r>
          </w:p>
        </w:tc>
        <w:tc>
          <w:tcPr>
            <w:tcW w:type="dxa" w:w="1512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7"/>
              </w:rPr>
              <w:t>S2 §3–5</w:t>
            </w:r>
          </w:p>
        </w:tc>
        <w:tc>
          <w:tcPr>
            <w:tcW w:type="dxa" w:w="1764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7"/>
              </w:rPr>
              <w:t>WP-04</w:t>
            </w:r>
          </w:p>
        </w:tc>
      </w:tr>
      <w:tr>
        <w:trPr>
          <w:cantSplit/>
        </w:trPr>
        <w:tc>
          <w:tcPr>
            <w:tcW w:type="dxa" w:w="2880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7"/>
              </w:rPr>
              <w:t>Max 3 attempts / no bulk retry</w:t>
            </w:r>
          </w:p>
        </w:tc>
        <w:tc>
          <w:tcPr>
            <w:tcW w:type="dxa" w:w="1512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7"/>
              </w:rPr>
              <w:t>S2 §5.1; S4 §5</w:t>
            </w:r>
          </w:p>
        </w:tc>
        <w:tc>
          <w:tcPr>
            <w:tcW w:type="dxa" w:w="1764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7"/>
              </w:rPr>
              <w:t>WP-03, §11 STOP</w:t>
            </w:r>
          </w:p>
        </w:tc>
      </w:tr>
      <w:tr>
        <w:trPr>
          <w:cantSplit/>
        </w:trPr>
        <w:tc>
          <w:tcPr>
            <w:tcW w:type="dxa" w:w="2880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7"/>
              </w:rPr>
              <w:t>LOCAL_MAPS / LOCAL_AI separation</w:t>
            </w:r>
          </w:p>
        </w:tc>
        <w:tc>
          <w:tcPr>
            <w:tcW w:type="dxa" w:w="1512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7"/>
              </w:rPr>
              <w:t>S3 §8–9; S4 §1–4</w:t>
            </w:r>
          </w:p>
        </w:tc>
        <w:tc>
          <w:tcPr>
            <w:tcW w:type="dxa" w:w="1764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7"/>
              </w:rPr>
              <w:t>§4.3, WP-03</w:t>
            </w:r>
          </w:p>
        </w:tc>
      </w:tr>
      <w:tr>
        <w:trPr>
          <w:cantSplit/>
        </w:trPr>
        <w:tc>
          <w:tcPr>
            <w:tcW w:type="dxa" w:w="2880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7"/>
              </w:rPr>
              <w:t>AVLI/KORA pilots</w:t>
            </w:r>
          </w:p>
        </w:tc>
        <w:tc>
          <w:tcPr>
            <w:tcW w:type="dxa" w:w="1512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7"/>
              </w:rPr>
              <w:t>S1 §6; S2 §14</w:t>
            </w:r>
          </w:p>
        </w:tc>
        <w:tc>
          <w:tcPr>
            <w:tcW w:type="dxa" w:w="1764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7"/>
              </w:rPr>
              <w:t>WP-06, WP-07</w:t>
            </w:r>
          </w:p>
        </w:tc>
      </w:tr>
      <w:tr>
        <w:trPr>
          <w:cantSplit/>
        </w:trPr>
        <w:tc>
          <w:tcPr>
            <w:tcW w:type="dxa" w:w="2880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7"/>
              </w:rPr>
              <w:t>Website/public change NO-GO</w:t>
            </w:r>
          </w:p>
        </w:tc>
        <w:tc>
          <w:tcPr>
            <w:tcW w:type="dxa" w:w="1512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7"/>
              </w:rPr>
              <w:t>S1 §8–9; S2 §16</w:t>
            </w:r>
          </w:p>
        </w:tc>
        <w:tc>
          <w:tcPr>
            <w:tcW w:type="dxa" w:w="1764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7"/>
              </w:rPr>
              <w:t>§5, WP-08, G7</w:t>
            </w:r>
          </w:p>
        </w:tc>
      </w:tr>
      <w:tr>
        <w:trPr>
          <w:cantSplit/>
        </w:trPr>
        <w:tc>
          <w:tcPr>
            <w:tcW w:type="dxa" w:w="2880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7"/>
              </w:rPr>
              <w:t>Evidence-linked findings and UNKNOWN</w:t>
            </w:r>
          </w:p>
        </w:tc>
        <w:tc>
          <w:tcPr>
            <w:tcW w:type="dxa" w:w="1512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7"/>
              </w:rPr>
              <w:t>S1 §2.3, §6.1; S3 §16–17</w:t>
            </w:r>
          </w:p>
        </w:tc>
        <w:tc>
          <w:tcPr>
            <w:tcW w:type="dxa" w:w="1764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7"/>
              </w:rPr>
              <w:t>§4.4, §12, WP-06–09</w:t>
            </w:r>
          </w:p>
        </w:tc>
      </w:tr>
    </w:tbl>
    <w:p>
      <w:pPr>
        <w:spacing w:after="0"/>
      </w:pPr>
    </w:p>
    <w:p>
      <w:bookmarkStart w:id="28" w:name="appB"/>
      <w:pPr>
        <w:pStyle w:val="Heading1"/>
        <w:keepNext/>
        <w:spacing w:before="240" w:after="140"/>
        <w:pBdr>
          <w:bottom w:val="single" w:sz="8" w:space="4" w:color="B8CEE2"/>
        </w:pBdr>
      </w:pPr>
      <w:r>
        <w:rPr>
          <w:rFonts w:ascii="Carlito" w:hAnsi="Carlito" w:eastAsia="Carlito"/>
          <w:b/>
          <w:color w:val="2E75B6"/>
          <w:sz w:val="36"/>
        </w:rPr>
        <w:t>Приложение B. Template — Provider Capability Matrix</w:t>
      </w:r>
      <w:bookmarkEnd w:id="28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232000"/>
            <w:shd w:fill="18324B" w:val="clea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AEBBC7"/>
              <w:start w:val="single" w:sz="3" w:color="AEBBC7"/>
              <w:bottom w:val="single" w:sz="3" w:color="AEBBC7"/>
              <w:end w:val="single" w:sz="3" w:color="AEBBC7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rlito" w:hAnsi="Carlito" w:eastAsia="Carlito"/>
                <w:b/>
                <w:color w:val="FFFFFF"/>
                <w:sz w:val="18"/>
              </w:rPr>
              <w:t>Поле</w:t>
            </w:r>
          </w:p>
        </w:tc>
        <w:tc>
          <w:tcPr>
            <w:tcW w:type="dxa" w:w="3924000"/>
            <w:shd w:fill="18324B" w:val="clea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AEBBC7"/>
              <w:start w:val="single" w:sz="3" w:color="AEBBC7"/>
              <w:bottom w:val="single" w:sz="3" w:color="AEBBC7"/>
              <w:end w:val="single" w:sz="3" w:color="AEBBC7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rlito" w:hAnsi="Carlito" w:eastAsia="Carlito"/>
                <w:b/>
                <w:color w:val="FFFFFF"/>
                <w:sz w:val="18"/>
              </w:rPr>
              <w:t>Что фиксируется</w:t>
            </w:r>
          </w:p>
        </w:tc>
      </w:tr>
      <w:tr>
        <w:trPr>
          <w:cantSplit/>
        </w:trPr>
        <w:tc>
          <w:tcPr>
            <w:tcW w:type="dxa" w:w="2232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8"/>
              </w:rPr>
              <w:t>source / surface / domain</w:t>
            </w:r>
          </w:p>
        </w:tc>
        <w:tc>
          <w:tcPr>
            <w:tcW w:type="dxa" w:w="3924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8"/>
              </w:rPr>
              <w:t>Идентичность source и target domain.</w:t>
            </w:r>
          </w:p>
        </w:tc>
      </w:tr>
      <w:tr>
        <w:trPr>
          <w:cantSplit/>
        </w:trPr>
        <w:tc>
          <w:tcPr>
            <w:tcW w:type="dxa" w:w="2232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8"/>
              </w:rPr>
              <w:t>dataset env key / contract version</w:t>
            </w:r>
          </w:p>
        </w:tc>
        <w:tc>
          <w:tcPr>
            <w:tcW w:type="dxa" w:w="3924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8"/>
              </w:rPr>
              <w:t>Dataset ID не раскрывается клиенту; version фиксируется.</w:t>
            </w:r>
          </w:p>
        </w:tc>
      </w:tr>
      <w:tr>
        <w:trPr>
          <w:cantSplit/>
        </w:trPr>
        <w:tc>
          <w:tcPr>
            <w:tcW w:type="dxa" w:w="2232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8"/>
              </w:rPr>
              <w:t>capability status</w:t>
            </w:r>
          </w:p>
        </w:tc>
        <w:tc>
          <w:tcPr>
            <w:tcW w:type="dxa" w:w="3924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8"/>
              </w:rPr>
              <w:t>CONFIGURED_ONLY / PILOT_ONLY / ALLOWED / MANUAL_ONLY / BLOCKED.</w:t>
            </w:r>
          </w:p>
        </w:tc>
      </w:tr>
      <w:tr>
        <w:trPr>
          <w:cantSplit/>
        </w:trPr>
        <w:tc>
          <w:tcPr>
            <w:tcW w:type="dxa" w:w="2232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8"/>
              </w:rPr>
              <w:t>input contract</w:t>
            </w:r>
          </w:p>
        </w:tc>
        <w:tc>
          <w:tcPr>
            <w:tcW w:type="dxa" w:w="3924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8"/>
              </w:rPr>
              <w:t>Required/optional fields, cardinality and constraints.</w:t>
            </w:r>
          </w:p>
        </w:tc>
      </w:tr>
      <w:tr>
        <w:trPr>
          <w:cantSplit/>
        </w:trPr>
        <w:tc>
          <w:tcPr>
            <w:tcW w:type="dxa" w:w="2232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8"/>
              </w:rPr>
              <w:t>raw fixture</w:t>
            </w:r>
          </w:p>
        </w:tc>
        <w:tc>
          <w:tcPr>
            <w:tcW w:type="dxa" w:w="3924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8"/>
              </w:rPr>
              <w:t>Private ref, SHA-256, captured_at, environment.</w:t>
            </w:r>
          </w:p>
        </w:tc>
      </w:tr>
      <w:tr>
        <w:trPr>
          <w:cantSplit/>
        </w:trPr>
        <w:tc>
          <w:tcPr>
            <w:tcW w:type="dxa" w:w="2232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8"/>
              </w:rPr>
              <w:t>schema inventory</w:t>
            </w:r>
          </w:p>
        </w:tc>
        <w:tc>
          <w:tcPr>
            <w:tcW w:type="dxa" w:w="3924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8"/>
              </w:rPr>
              <w:t>Field/type/nullable/repeated/observed class.</w:t>
            </w:r>
          </w:p>
        </w:tc>
      </w:tr>
      <w:tr>
        <w:trPr>
          <w:cantSplit/>
        </w:trPr>
        <w:tc>
          <w:tcPr>
            <w:tcW w:type="dxa" w:w="2232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8"/>
              </w:rPr>
              <w:t>stable identity</w:t>
            </w:r>
          </w:p>
        </w:tc>
        <w:tc>
          <w:tcPr>
            <w:tcW w:type="dxa" w:w="3924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8"/>
              </w:rPr>
              <w:t>Account/content/review/place/video/post ID or fallback.</w:t>
            </w:r>
          </w:p>
        </w:tc>
      </w:tr>
      <w:tr>
        <w:trPr>
          <w:cantSplit/>
        </w:trPr>
        <w:tc>
          <w:tcPr>
            <w:tcW w:type="dxa" w:w="2232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8"/>
              </w:rPr>
              <w:t>pagination / dedupe</w:t>
            </w:r>
          </w:p>
        </w:tc>
        <w:tc>
          <w:tcPr>
            <w:tcW w:type="dxa" w:w="3924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8"/>
              </w:rPr>
              <w:t>Cursor/date/page semantics and duplicate boundary.</w:t>
            </w:r>
          </w:p>
        </w:tc>
      </w:tr>
      <w:tr>
        <w:trPr>
          <w:cantSplit/>
        </w:trPr>
        <w:tc>
          <w:tcPr>
            <w:tcW w:type="dxa" w:w="2232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8"/>
              </w:rPr>
              <w:t>cost / latency</w:t>
            </w:r>
          </w:p>
        </w:tc>
        <w:tc>
          <w:tcPr>
            <w:tcW w:type="dxa" w:w="3924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8"/>
              </w:rPr>
              <w:t>Actual/estimated cost and observed latency.</w:t>
            </w:r>
          </w:p>
        </w:tc>
      </w:tr>
      <w:tr>
        <w:trPr>
          <w:cantSplit/>
        </w:trPr>
        <w:tc>
          <w:tcPr>
            <w:tcW w:type="dxa" w:w="2232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8"/>
              </w:rPr>
              <w:t>privacy / retention / deletion</w:t>
            </w:r>
          </w:p>
        </w:tc>
        <w:tc>
          <w:tcPr>
            <w:tcW w:type="dxa" w:w="3924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8"/>
              </w:rPr>
              <w:t>Classification and policy.</w:t>
            </w:r>
          </w:p>
        </w:tc>
      </w:tr>
      <w:tr>
        <w:trPr>
          <w:cantSplit/>
        </w:trPr>
        <w:tc>
          <w:tcPr>
            <w:tcW w:type="dxa" w:w="2232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8"/>
              </w:rPr>
              <w:t>normalizer version</w:t>
            </w:r>
          </w:p>
        </w:tc>
        <w:tc>
          <w:tcPr>
            <w:tcW w:type="dxa" w:w="3924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8"/>
              </w:rPr>
              <w:t>Fixture test and unknown-field preservation.</w:t>
            </w:r>
          </w:p>
        </w:tc>
      </w:tr>
      <w:tr>
        <w:trPr>
          <w:cantSplit/>
        </w:trPr>
        <w:tc>
          <w:tcPr>
            <w:tcW w:type="dxa" w:w="2232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8"/>
              </w:rPr>
              <w:t>GO/NO-GO rationale</w:t>
            </w:r>
          </w:p>
        </w:tc>
        <w:tc>
          <w:tcPr>
            <w:tcW w:type="dxa" w:w="3924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8"/>
              </w:rPr>
              <w:t>Evidence-backed owner decision.</w:t>
            </w:r>
          </w:p>
        </w:tc>
      </w:tr>
    </w:tbl>
    <w:p>
      <w:pPr>
        <w:spacing w:after="0"/>
      </w:pPr>
    </w:p>
    <w:p>
      <w:bookmarkStart w:id="29" w:name="appC"/>
      <w:pPr>
        <w:pStyle w:val="Heading1"/>
        <w:keepNext/>
        <w:spacing w:before="240" w:after="140"/>
        <w:pBdr>
          <w:bottom w:val="single" w:sz="8" w:space="4" w:color="B8CEE2"/>
        </w:pBdr>
      </w:pPr>
      <w:r>
        <w:rPr>
          <w:rFonts w:ascii="Carlito" w:hAnsi="Carlito" w:eastAsia="Carlito"/>
          <w:b/>
          <w:color w:val="2E75B6"/>
          <w:sz w:val="36"/>
        </w:rPr>
        <w:t>Приложение C. Template — Page Specification</w:t>
      </w:r>
      <w:bookmarkEnd w:id="29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160000"/>
            <w:shd w:fill="0E7C86" w:val="clea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AEBBC7"/>
              <w:start w:val="single" w:sz="3" w:color="AEBBC7"/>
              <w:bottom w:val="single" w:sz="3" w:color="AEBBC7"/>
              <w:end w:val="single" w:sz="3" w:color="AEBBC7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rlito" w:hAnsi="Carlito" w:eastAsia="Carlito"/>
                <w:b/>
                <w:color w:val="FFFFFF"/>
                <w:sz w:val="18"/>
              </w:rPr>
              <w:t>Поле</w:t>
            </w:r>
          </w:p>
        </w:tc>
        <w:tc>
          <w:tcPr>
            <w:tcW w:type="dxa" w:w="3996000"/>
            <w:shd w:fill="0E7C86" w:val="clea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AEBBC7"/>
              <w:start w:val="single" w:sz="3" w:color="AEBBC7"/>
              <w:bottom w:val="single" w:sz="3" w:color="AEBBC7"/>
              <w:end w:val="single" w:sz="3" w:color="AEBBC7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rlito" w:hAnsi="Carlito" w:eastAsia="Carlito"/>
                <w:b/>
                <w:color w:val="FFFFFF"/>
                <w:sz w:val="18"/>
              </w:rPr>
              <w:t>Требование</w:t>
            </w:r>
          </w:p>
        </w:tc>
      </w:tr>
      <w:tr>
        <w:trPr>
          <w:cantSplit/>
        </w:trPr>
        <w:tc>
          <w:tcPr>
            <w:tcW w:type="dxa" w:w="2160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8"/>
              </w:rPr>
              <w:t>Page ID / Route / Status</w:t>
            </w:r>
          </w:p>
        </w:tc>
        <w:tc>
          <w:tcPr>
            <w:tcW w:type="dxa" w:w="3996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8"/>
              </w:rPr>
              <w:t>Уникальный ID, current/target/hold/release state.</w:t>
            </w:r>
          </w:p>
        </w:tc>
      </w:tr>
      <w:tr>
        <w:trPr>
          <w:cantSplit/>
        </w:trPr>
        <w:tc>
          <w:tcPr>
            <w:tcW w:type="dxa" w:w="2160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8"/>
              </w:rPr>
              <w:t>Audience / Primary intent</w:t>
            </w:r>
          </w:p>
        </w:tc>
        <w:tc>
          <w:tcPr>
            <w:tcW w:type="dxa" w:w="3996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8"/>
              </w:rPr>
              <w:t>Одна аудитория и один главный intent.</w:t>
            </w:r>
          </w:p>
        </w:tc>
      </w:tr>
      <w:tr>
        <w:trPr>
          <w:cantSplit/>
        </w:trPr>
        <w:tc>
          <w:tcPr>
            <w:tcW w:type="dxa" w:w="2160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8"/>
              </w:rPr>
              <w:t>Business job</w:t>
            </w:r>
          </w:p>
        </w:tc>
        <w:tc>
          <w:tcPr>
            <w:tcW w:type="dxa" w:w="3996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8"/>
              </w:rPr>
              <w:t>Какое решение принимает пользователь.</w:t>
            </w:r>
          </w:p>
        </w:tc>
      </w:tr>
      <w:tr>
        <w:trPr>
          <w:cantSplit/>
        </w:trPr>
        <w:tc>
          <w:tcPr>
            <w:tcW w:type="dxa" w:w="2160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8"/>
              </w:rPr>
              <w:t>Current / Target capability</w:t>
            </w:r>
          </w:p>
        </w:tc>
        <w:tc>
          <w:tcPr>
            <w:tcW w:type="dxa" w:w="3996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8"/>
              </w:rPr>
              <w:t>Что доступно сейчас и что является целью.</w:t>
            </w:r>
          </w:p>
        </w:tc>
      </w:tr>
      <w:tr>
        <w:trPr>
          <w:cantSplit/>
        </w:trPr>
        <w:tc>
          <w:tcPr>
            <w:tcW w:type="dxa" w:w="2160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8"/>
              </w:rPr>
              <w:t>Allowed / Blocked claims</w:t>
            </w:r>
          </w:p>
        </w:tc>
        <w:tc>
          <w:tcPr>
            <w:tcW w:type="dxa" w:w="3996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8"/>
              </w:rPr>
              <w:t>Поддержанные и запрещённые обещания.</w:t>
            </w:r>
          </w:p>
        </w:tc>
      </w:tr>
      <w:tr>
        <w:trPr>
          <w:cantSplit/>
        </w:trPr>
        <w:tc>
          <w:tcPr>
            <w:tcW w:type="dxa" w:w="2160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8"/>
              </w:rPr>
              <w:t>H1 + Direct answer</w:t>
            </w:r>
          </w:p>
        </w:tc>
        <w:tc>
          <w:tcPr>
            <w:tcW w:type="dxa" w:w="3996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8"/>
              </w:rPr>
              <w:t>Первые 50–100 слов без туманного copy.</w:t>
            </w:r>
          </w:p>
        </w:tc>
      </w:tr>
      <w:tr>
        <w:trPr>
          <w:cantSplit/>
        </w:trPr>
        <w:tc>
          <w:tcPr>
            <w:tcW w:type="dxa" w:w="2160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8"/>
              </w:rPr>
              <w:t>Required sections / evidence</w:t>
            </w:r>
          </w:p>
        </w:tc>
        <w:tc>
          <w:tcPr>
            <w:tcW w:type="dxa" w:w="3996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8"/>
              </w:rPr>
              <w:t>Контент и доказательства.</w:t>
            </w:r>
          </w:p>
        </w:tc>
      </w:tr>
      <w:tr>
        <w:trPr>
          <w:cantSplit/>
        </w:trPr>
        <w:tc>
          <w:tcPr>
            <w:tcW w:type="dxa" w:w="2160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8"/>
              </w:rPr>
              <w:t>CTA / Internal links</w:t>
            </w:r>
          </w:p>
        </w:tc>
        <w:tc>
          <w:tcPr>
            <w:tcW w:type="dxa" w:w="3996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8"/>
              </w:rPr>
              <w:t>Следующий шаг и связность.</w:t>
            </w:r>
          </w:p>
        </w:tc>
      </w:tr>
      <w:tr>
        <w:trPr>
          <w:cantSplit/>
        </w:trPr>
        <w:tc>
          <w:tcPr>
            <w:tcW w:type="dxa" w:w="2160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8"/>
              </w:rPr>
              <w:t>Schema / Analytics</w:t>
            </w:r>
          </w:p>
        </w:tc>
        <w:tc>
          <w:tcPr>
            <w:tcW w:type="dxa" w:w="3996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8"/>
              </w:rPr>
              <w:t>Structured data и события, совпадающие с visible content.</w:t>
            </w:r>
          </w:p>
        </w:tc>
      </w:tr>
      <w:tr>
        <w:trPr>
          <w:cantSplit/>
        </w:trPr>
        <w:tc>
          <w:tcPr>
            <w:tcW w:type="dxa" w:w="2160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8"/>
              </w:rPr>
              <w:t>Mobile / Accessibility / SEO</w:t>
            </w:r>
          </w:p>
        </w:tc>
        <w:tc>
          <w:tcPr>
            <w:tcW w:type="dxa" w:w="3996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8"/>
              </w:rPr>
              <w:t>CWV, keyboard, touch, indexability.</w:t>
            </w:r>
          </w:p>
        </w:tc>
      </w:tr>
      <w:tr>
        <w:trPr>
          <w:cantSplit/>
        </w:trPr>
        <w:tc>
          <w:tcPr>
            <w:tcW w:type="dxa" w:w="2160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8"/>
              </w:rPr>
              <w:t>Acceptance / Release gate</w:t>
            </w:r>
          </w:p>
        </w:tc>
        <w:tc>
          <w:tcPr>
            <w:tcW w:type="dxa" w:w="3996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8"/>
              </w:rPr>
              <w:t>Что считается готовым и когда можно публиковать.</w:t>
            </w:r>
          </w:p>
        </w:tc>
      </w:tr>
    </w:tbl>
    <w:p>
      <w:pPr>
        <w:spacing w:after="0"/>
      </w:pPr>
    </w:p>
    <w:p>
      <w:bookmarkStart w:id="30" w:name="appD"/>
      <w:pPr>
        <w:pStyle w:val="Heading1"/>
        <w:keepNext/>
        <w:spacing w:before="240" w:after="140"/>
        <w:pBdr>
          <w:bottom w:val="single" w:sz="8" w:space="4" w:color="B8CEE2"/>
        </w:pBdr>
      </w:pPr>
      <w:r>
        <w:rPr>
          <w:rFonts w:ascii="Carlito" w:hAnsi="Carlito" w:eastAsia="Carlito"/>
          <w:b/>
          <w:color w:val="2E75B6"/>
          <w:sz w:val="36"/>
        </w:rPr>
        <w:t>Приложение D. Template — PR Acceptance Report</w:t>
      </w:r>
      <w:bookmarkEnd w:id="30"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tblHeader w:val="true"/>
        </w:trPr>
        <w:tc>
          <w:tcPr>
            <w:tcW w:type="dxa" w:w="9866"/>
            <w:shd w:fill="F6F8FA" w:val="clea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3" w:color="D6DEE5"/>
              <w:start w:val="single" w:sz="3" w:color="D6DEE5"/>
              <w:bottom w:val="single" w:sz="3" w:color="D6DEE5"/>
              <w:end w:val="single" w:sz="3" w:color="D6DEE5"/>
            </w:tcBorders>
          </w:tcPr>
          <w:p>
            <w:pPr>
              <w:spacing w:after="14" w:line="240" w:lineRule="auto"/>
            </w:pPr>
            <w:r>
              <w:rPr>
                <w:rFonts w:ascii="DejaVu Sans Mono" w:hAnsi="DejaVu Sans Mono" w:eastAsia="DejaVu Sans Mono"/>
                <w:color w:val="24313A"/>
                <w:sz w:val="17"/>
              </w:rPr>
              <w:t>Task / PR / branch / baseline SHA / final SHA</w:t>
            </w:r>
          </w:p>
          <w:p>
            <w:pPr>
              <w:spacing w:after="14" w:line="240" w:lineRule="auto"/>
            </w:pPr>
            <w:r>
              <w:rPr>
                <w:rFonts w:ascii="DejaVu Sans Mono" w:hAnsi="DejaVu Sans Mono" w:eastAsia="DejaVu Sans Mono"/>
                <w:color w:val="24313A"/>
                <w:sz w:val="17"/>
              </w:rPr>
              <w:t>Requirement IDs and source sections</w:t>
            </w:r>
          </w:p>
          <w:p>
            <w:pPr>
              <w:spacing w:after="14" w:line="240" w:lineRule="auto"/>
            </w:pPr>
            <w:r>
              <w:rPr>
                <w:rFonts w:ascii="DejaVu Sans Mono" w:hAnsi="DejaVu Sans Mono" w:eastAsia="DejaVu Sans Mono"/>
                <w:color w:val="24313A"/>
                <w:sz w:val="17"/>
              </w:rPr>
              <w:t>Scope completed / scope explicitly not completed</w:t>
            </w:r>
          </w:p>
          <w:p>
            <w:pPr>
              <w:spacing w:after="14" w:line="240" w:lineRule="auto"/>
            </w:pPr>
            <w:r>
              <w:rPr>
                <w:rFonts w:ascii="DejaVu Sans Mono" w:hAnsi="DejaVu Sans Mono" w:eastAsia="DejaVu Sans Mono"/>
                <w:color w:val="24313A"/>
                <w:sz w:val="17"/>
              </w:rPr>
              <w:t>Provider calls: expected / actual / cost</w:t>
            </w:r>
          </w:p>
          <w:p>
            <w:pPr>
              <w:spacing w:after="14" w:line="240" w:lineRule="auto"/>
            </w:pPr>
            <w:r>
              <w:rPr>
                <w:rFonts w:ascii="DejaVu Sans Mono" w:hAnsi="DejaVu Sans Mono" w:eastAsia="DejaVu Sans Mono"/>
                <w:color w:val="24313A"/>
                <w:sz w:val="17"/>
              </w:rPr>
              <w:t>Migrations: forward / replay / rollback</w:t>
            </w:r>
          </w:p>
          <w:p>
            <w:pPr>
              <w:spacing w:after="14" w:line="240" w:lineRule="auto"/>
            </w:pPr>
            <w:r>
              <w:rPr>
                <w:rFonts w:ascii="DejaVu Sans Mono" w:hAnsi="DejaVu Sans Mono" w:eastAsia="DejaVu Sans Mono"/>
                <w:color w:val="24313A"/>
                <w:sz w:val="17"/>
              </w:rPr>
              <w:t>Tests: unit / integration / contract / security / visual</w:t>
            </w:r>
          </w:p>
          <w:p>
            <w:pPr>
              <w:spacing w:after="14" w:line="240" w:lineRule="auto"/>
            </w:pPr>
            <w:r>
              <w:rPr>
                <w:rFonts w:ascii="DejaVu Sans Mono" w:hAnsi="DejaVu Sans Mono" w:eastAsia="DejaVu Sans Mono"/>
                <w:color w:val="24313A"/>
                <w:sz w:val="17"/>
              </w:rPr>
              <w:t>Cardinality: Lock → permits → attempts → observations → cost → export</w:t>
            </w:r>
          </w:p>
          <w:p>
            <w:pPr>
              <w:spacing w:after="14" w:line="240" w:lineRule="auto"/>
            </w:pPr>
            <w:r>
              <w:rPr>
                <w:rFonts w:ascii="DejaVu Sans Mono" w:hAnsi="DejaVu Sans Mono" w:eastAsia="DejaVu Sans Mono"/>
                <w:color w:val="24313A"/>
                <w:sz w:val="17"/>
              </w:rPr>
              <w:t>Evidence links / fixture hashes / screenshots</w:t>
            </w:r>
          </w:p>
          <w:p>
            <w:pPr>
              <w:spacing w:after="14" w:line="240" w:lineRule="auto"/>
            </w:pPr>
            <w:r>
              <w:rPr>
                <w:rFonts w:ascii="DejaVu Sans Mono" w:hAnsi="DejaVu Sans Mono" w:eastAsia="DejaVu Sans Mono"/>
                <w:color w:val="24313A"/>
                <w:sz w:val="17"/>
              </w:rPr>
              <w:t>Secrets scan / RLS / idempotency / duplicate result</w:t>
            </w:r>
          </w:p>
          <w:p>
            <w:pPr>
              <w:spacing w:after="14" w:line="240" w:lineRule="auto"/>
            </w:pPr>
            <w:r>
              <w:rPr>
                <w:rFonts w:ascii="DejaVu Sans Mono" w:hAnsi="DejaVu Sans Mono" w:eastAsia="DejaVu Sans Mono"/>
                <w:color w:val="24313A"/>
                <w:sz w:val="17"/>
              </w:rPr>
              <w:t>Known limitations / UNKNOWN / follow-up gate</w:t>
            </w:r>
          </w:p>
          <w:p>
            <w:pPr>
              <w:spacing w:after="14" w:line="240" w:lineRule="auto"/>
            </w:pPr>
            <w:r>
              <w:rPr>
                <w:rFonts w:ascii="DejaVu Sans Mono" w:hAnsi="DejaVu Sans Mono" w:eastAsia="DejaVu Sans Mono"/>
                <w:color w:val="24313A"/>
                <w:sz w:val="17"/>
              </w:rPr>
              <w:t>Verdict: PASS / PARTIAL / FAIL / BLOCKED</w:t>
            </w:r>
          </w:p>
        </w:tc>
      </w:tr>
    </w:tbl>
    <w:p>
      <w:pPr>
        <w:spacing w:after="0"/>
      </w:pPr>
    </w:p>
    <w:p>
      <w:bookmarkStart w:id="31" w:name="appE"/>
      <w:pPr>
        <w:pStyle w:val="Heading1"/>
        <w:keepNext/>
        <w:spacing w:before="240" w:after="140"/>
        <w:pBdr>
          <w:bottom w:val="single" w:sz="8" w:space="4" w:color="B8CEE2"/>
        </w:pBdr>
      </w:pPr>
      <w:r>
        <w:rPr>
          <w:rFonts w:ascii="Carlito" w:hAnsi="Carlito" w:eastAsia="Carlito"/>
          <w:b/>
          <w:color w:val="2E75B6"/>
          <w:sz w:val="36"/>
        </w:rPr>
        <w:t>Приложение E. Disposition первоначального Hermes backlog</w:t>
      </w:r>
      <w:bookmarkEnd w:id="31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1224000"/>
            <w:shd w:fill="18324B" w:val="clea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AEBBC7"/>
              <w:start w:val="single" w:sz="3" w:color="AEBBC7"/>
              <w:bottom w:val="single" w:sz="3" w:color="AEBBC7"/>
              <w:end w:val="single" w:sz="3" w:color="AEBBC7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rlito" w:hAnsi="Carlito" w:eastAsia="Carlito"/>
                <w:b/>
                <w:color w:val="FFFFFF"/>
                <w:sz w:val="18"/>
              </w:rPr>
              <w:t>Disposition</w:t>
            </w:r>
          </w:p>
        </w:tc>
        <w:tc>
          <w:tcPr>
            <w:tcW w:type="dxa" w:w="4932000"/>
            <w:shd w:fill="18324B" w:val="clea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AEBBC7"/>
              <w:start w:val="single" w:sz="3" w:color="AEBBC7"/>
              <w:bottom w:val="single" w:sz="3" w:color="AEBBC7"/>
              <w:end w:val="single" w:sz="3" w:color="AEBBC7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rlito" w:hAnsi="Carlito" w:eastAsia="Carlito"/>
                <w:b/>
                <w:color w:val="FFFFFF"/>
                <w:sz w:val="18"/>
              </w:rPr>
              <w:t>Что входит</w:t>
            </w:r>
          </w:p>
        </w:tc>
      </w:tr>
      <w:tr>
        <w:trPr>
          <w:cantSplit/>
        </w:trPr>
        <w:tc>
          <w:tcPr>
            <w:tcW w:type="dxa" w:w="1224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8"/>
              </w:rPr>
              <w:t>RUN NOW</w:t>
            </w:r>
          </w:p>
        </w:tc>
        <w:tc>
          <w:tcPr>
            <w:tcW w:type="dxa" w:w="4932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8"/>
              </w:rPr>
              <w:t>GSC baseline; route/claims inventory; sitemap/robots/canonicals/indexability; SSR/crawler HTML; Lighthouse/CWV; prompt baseline; evidence capture; citation/competitor source mapping; remeasurement.</w:t>
            </w:r>
          </w:p>
        </w:tc>
      </w:tr>
      <w:tr>
        <w:trPr>
          <w:cantSplit/>
        </w:trPr>
        <w:tc>
          <w:tcPr>
            <w:tcW w:type="dxa" w:w="1224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8"/>
              </w:rPr>
              <w:t>DRAFT ONLY</w:t>
            </w:r>
          </w:p>
        </w:tc>
        <w:tc>
          <w:tcPr>
            <w:tcW w:type="dxa" w:w="4932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8"/>
              </w:rPr>
              <w:t>Commercial page architecture; first 50–100 words; FAQ; schema; comparison pages; case pages; CTA; internal links; target site and report UX.</w:t>
            </w:r>
          </w:p>
        </w:tc>
      </w:tr>
      <w:tr>
        <w:trPr>
          <w:cantSplit/>
        </w:trPr>
        <w:tc>
          <w:tcPr>
            <w:tcW w:type="dxa" w:w="1224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8"/>
              </w:rPr>
              <w:t>CONDITIONAL</w:t>
            </w:r>
          </w:p>
        </w:tc>
        <w:tc>
          <w:tcPr>
            <w:tcW w:type="dxa" w:w="4932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8"/>
              </w:rPr>
              <w:t>Cloudflare AI Crawl Control — только если фактическая конфигурация домена этого требует.</w:t>
            </w:r>
          </w:p>
        </w:tc>
      </w:tr>
      <w:tr>
        <w:trPr>
          <w:cantSplit/>
        </w:trPr>
        <w:tc>
          <w:tcPr>
            <w:tcW w:type="dxa" w:w="1224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24313A"/>
                <w:sz w:val="18"/>
              </w:rPr>
              <w:t>DEFER</w:t>
            </w:r>
          </w:p>
        </w:tc>
        <w:tc>
          <w:tcPr>
            <w:tcW w:type="dxa" w:w="4932000"/>
            <w:shd w:fill="F3F5F7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8"/>
              </w:rPr>
              <w:t>llms.txt как zero-weight diagnostic; 10 generic articles; mass YouTube/Telegram repurposing; дополнительные comparison pages.</w:t>
            </w:r>
          </w:p>
        </w:tc>
      </w:tr>
      <w:tr>
        <w:trPr>
          <w:cantSplit/>
        </w:trPr>
        <w:tc>
          <w:tcPr>
            <w:tcW w:type="dxa" w:w="1224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/>
                <w:color w:val="B73A3A"/>
                <w:sz w:val="18"/>
              </w:rPr>
              <w:t>BLOCKED</w:t>
            </w:r>
          </w:p>
        </w:tc>
        <w:tc>
          <w:tcPr>
            <w:tcW w:type="dxa" w:w="4932000"/>
            <w:shd w:fill="FFFFFF" w:val="clea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2" w:color="D9E2E8"/>
              <w:start w:val="single" w:sz="2" w:color="D9E2E8"/>
              <w:bottom w:val="single" w:sz="2" w:color="D9E2E8"/>
              <w:end w:val="single" w:sz="2" w:color="D9E2E8"/>
            </w:tcBorders>
            <w:vAlign w:val="top"/>
          </w:tcPr>
          <w:p>
            <w:pPr>
              <w:spacing w:after="0" w:line="250" w:lineRule="auto"/>
            </w:pPr>
            <w:r>
              <w:rPr>
                <w:rFonts w:ascii="Carlito" w:hAnsi="Carlito" w:eastAsia="Carlito"/>
                <w:b w:val="0"/>
                <w:color w:val="24313A"/>
                <w:sz w:val="18"/>
              </w:rPr>
              <w:t>Публичное repositioning, pricing changes, Local/Social/Travel/Outcome promises до G7.</w:t>
            </w:r>
          </w:p>
        </w:tc>
      </w:tr>
    </w:tbl>
    <w:p>
      <w:pPr>
        <w:spacing w:after="0"/>
      </w:pPr>
    </w:p>
    <w:p>
      <w:bookmarkStart w:id="32" w:name="sources"/>
      <w:pPr>
        <w:pStyle w:val="Heading1"/>
        <w:keepNext/>
        <w:spacing w:before="240" w:after="140"/>
        <w:pBdr>
          <w:bottom w:val="single" w:sz="8" w:space="4" w:color="B8CEE2"/>
        </w:pBdr>
      </w:pPr>
      <w:r>
        <w:rPr>
          <w:rFonts w:ascii="Carlito" w:hAnsi="Carlito" w:eastAsia="Carlito"/>
          <w:b/>
          <w:color w:val="2E75B6"/>
          <w:sz w:val="36"/>
        </w:rPr>
        <w:t>Нормативные источники</w:t>
      </w:r>
      <w:bookmarkEnd w:id="32"/>
    </w:p>
    <w:p>
      <w:pPr>
        <w:spacing w:after="80"/>
      </w:pPr>
      <w:r>
        <w:rPr>
          <w:rFonts w:ascii="Carlito" w:hAnsi="Carlito" w:eastAsia="Carlito"/>
          <w:b/>
          <w:color w:val="2E75B6"/>
          <w:sz w:val="20"/>
        </w:rPr>
        <w:t xml:space="preserve">S1. </w:t>
      </w:r>
      <w:r>
        <w:rPr>
          <w:rFonts w:ascii="Carlito" w:hAnsi="Carlito" w:eastAsia="Carlito"/>
          <w:b/>
          <w:color w:val="24313A"/>
          <w:sz w:val="20"/>
        </w:rPr>
        <w:t>SELENA_SYSTEMS_PRODUCT_DECISION_HORECA_LOCAL_FIRST_V1.0_2026-08-31.docx</w:t>
      </w:r>
      <w:r>
        <w:rPr>
          <w:rFonts w:ascii="Carlito" w:hAnsi="Carlito" w:eastAsia="Carlito"/>
          <w:color w:val="24313A"/>
          <w:sz w:val="20"/>
        </w:rPr>
        <w:t xml:space="preserve"> — Продуктовая граница, HoReCa Local-first, клиентский опыт, entitlements и pilot gates. Высший продуктовый источник.</w:t>
      </w:r>
    </w:p>
    <w:p>
      <w:pPr>
        <w:spacing w:after="80"/>
      </w:pPr>
      <w:r>
        <w:rPr>
          <w:rFonts w:ascii="Carlito" w:hAnsi="Carlito" w:eastAsia="Carlito"/>
          <w:b/>
          <w:color w:val="2E75B6"/>
          <w:sz w:val="20"/>
        </w:rPr>
        <w:t xml:space="preserve">S2. </w:t>
      </w:r>
      <w:r>
        <w:rPr>
          <w:rFonts w:ascii="Carlito" w:hAnsi="Carlito" w:eastAsia="Carlito"/>
          <w:b/>
          <w:color w:val="24313A"/>
          <w:sz w:val="20"/>
        </w:rPr>
        <w:t>SELENA_AI_VISIBILITY_SAAS_TECHNICAL_DELTA_V1.3_2026-08-31.docx</w:t>
      </w:r>
      <w:r>
        <w:rPr>
          <w:rFonts w:ascii="Carlito" w:hAnsi="Carlito" w:eastAsia="Carlito"/>
          <w:color w:val="24313A"/>
          <w:sz w:val="20"/>
        </w:rPr>
        <w:t xml:space="preserve"> — Provider registry, 13 новых datasets, discovery, Google/Social/Travel gates. Нормативное дополнение; discovery-only GO.</w:t>
      </w:r>
    </w:p>
    <w:p>
      <w:pPr>
        <w:spacing w:after="80"/>
      </w:pPr>
      <w:r>
        <w:rPr>
          <w:rFonts w:ascii="Carlito" w:hAnsi="Carlito" w:eastAsia="Carlito"/>
          <w:b/>
          <w:color w:val="2E75B6"/>
          <w:sz w:val="20"/>
        </w:rPr>
        <w:t xml:space="preserve">S3. </w:t>
      </w:r>
      <w:r>
        <w:rPr>
          <w:rFonts w:ascii="Carlito" w:hAnsi="Carlito" w:eastAsia="Carlito"/>
          <w:b/>
          <w:color w:val="24313A"/>
          <w:sz w:val="20"/>
        </w:rPr>
        <w:t>SELENA_AI_VISIBILITY_SAAS_ARCHITECTURE_TZ_V1.2_2026-08-29.docx</w:t>
      </w:r>
      <w:r>
        <w:rPr>
          <w:rFonts w:ascii="Carlito" w:hAnsi="Carlito" w:eastAsia="Carlito"/>
          <w:color w:val="24313A"/>
          <w:sz w:val="20"/>
        </w:rPr>
        <w:t xml:space="preserve"> — Единый evidence-first SaaS, независимые surfaces, data model, UX, reporting. Основная архитектура.</w:t>
      </w:r>
    </w:p>
    <w:p>
      <w:pPr>
        <w:spacing w:after="80"/>
      </w:pPr>
      <w:r>
        <w:rPr>
          <w:rFonts w:ascii="Carlito" w:hAnsi="Carlito" w:eastAsia="Carlito"/>
          <w:b/>
          <w:color w:val="2E75B6"/>
          <w:sz w:val="20"/>
        </w:rPr>
        <w:t xml:space="preserve">S4. </w:t>
      </w:r>
      <w:r>
        <w:rPr>
          <w:rFonts w:ascii="Carlito" w:hAnsi="Carlito" w:eastAsia="Carlito"/>
          <w:b/>
          <w:color w:val="24313A"/>
          <w:sz w:val="20"/>
        </w:rPr>
        <w:t>SELENA_AI_VISIBILITY_SAAS_IMPLEMENTATION_DELTA_V1.2.1_2026-08-30.docx</w:t>
      </w:r>
      <w:r>
        <w:rPr>
          <w:rFonts w:ascii="Carlito" w:hAnsi="Carlito" w:eastAsia="Carlito"/>
          <w:color w:val="24313A"/>
          <w:sz w:val="20"/>
        </w:rPr>
        <w:t xml:space="preserve"> — LOCAL_MAPS, LOCAL_AI, grid, retries, attempts, cost caps и Local gates. Нормативное дополнение к S3.</w:t>
      </w:r>
    </w:p>
    <w:p>
      <w:pPr>
        <w:spacing w:after="80"/>
      </w:pPr>
      <w:r>
        <w:rPr>
          <w:rFonts w:ascii="Carlito" w:hAnsi="Carlito" w:eastAsia="Carlito"/>
          <w:b/>
          <w:color w:val="2E75B6"/>
          <w:sz w:val="20"/>
        </w:rPr>
        <w:t xml:space="preserve">S5. </w:t>
      </w:r>
      <w:r>
        <w:rPr>
          <w:rFonts w:ascii="Carlito" w:hAnsi="Carlito" w:eastAsia="Carlito"/>
          <w:b/>
          <w:color w:val="24313A"/>
          <w:sz w:val="20"/>
        </w:rPr>
        <w:t>SELENA_AI_VISIBILITY_SAAS_ARCHITECTURE_TZ_V1 / v1.1</w:t>
      </w:r>
      <w:r>
        <w:rPr>
          <w:rFonts w:ascii="Carlito" w:hAnsi="Carlito" w:eastAsia="Carlito"/>
          <w:color w:val="24313A"/>
          <w:sz w:val="20"/>
        </w:rPr>
        <w:t xml:space="preserve"> — Историческая база value-before-access и Public Audit. Только background; не отменяет S1–S4.</w:t>
      </w:r>
    </w:p>
    <w:p>
      <w:pPr>
        <w:keepLines w:val="0"/>
        <w:spacing w:before="0" w:after="100" w:line="269" w:lineRule="auto"/>
      </w:pPr>
      <w:r>
        <w:rPr>
          <w:rFonts w:ascii="Carlito" w:hAnsi="Carlito" w:eastAsia="Carlito"/>
          <w:b/>
          <w:color w:val="18324B"/>
          <w:sz w:val="18"/>
        </w:rPr>
        <w:t xml:space="preserve">[НОРМАТИВНО] </w:t>
      </w:r>
      <w:r>
        <w:rPr>
          <w:rFonts w:ascii="Carlito" w:hAnsi="Carlito" w:eastAsia="Carlito"/>
          <w:color w:val="24313A"/>
          <w:sz w:val="21"/>
        </w:rPr>
        <w:t>Внешние provider ссылки и цены, упомянутые в source documents, не являются автоматическим production approval. Для каждого endpoint обязательны capability, ToS/legal, retention, cost и controlled canary decisions.</w:t>
      </w:r>
      <w:r>
        <w:rPr>
          <w:rFonts w:ascii="Carlito" w:hAnsi="Carlito" w:eastAsia="Carlito"/>
          <w:i/>
          <w:color w:val="66737F"/>
          <w:sz w:val="17"/>
        </w:rPr>
        <w:t xml:space="preserve">  [S3 §20, §30; S4 §9]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footerReference w:type="even" r:id="rId12"/>
      <w:headerReference w:type="first" r:id="rId13"/>
      <w:headerReference w:type="even" r:id="rId14"/>
      <w:pgSz w:w="11906" w:h="16838"/>
      <w:pgMar w:top="964" w:right="1020" w:bottom="907" w:left="1020" w:header="369" w:footer="34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4932"/>
      <w:gridCol w:w="4932"/>
    </w:tblGrid>
    <w:tr>
      <w:trPr>
        <w:tblHeader w:val="true"/>
      </w:trPr>
      <w:tc>
        <w:tcPr>
          <w:tcW w:type="dxa" w:w="4176000"/>
          <w:tcMar>
            <w:top w:w="0" w:type="dxa"/>
            <w:start w:w="0" w:type="dxa"/>
            <w:bottom w:w="0" w:type="dxa"/>
            <w:end w:w="0" w:type="dxa"/>
          </w:tcMar>
          <w:tcBorders>
            <w:top w:val="single" w:sz="4" w:color="D6DEE5"/>
          </w:tcBorders>
        </w:tcPr>
        <w:p>
          <w:pPr>
            <w:spacing w:after="0"/>
          </w:pPr>
          <w:r>
            <w:rPr>
              <w:rFonts w:ascii="Carlito" w:hAnsi="Carlito" w:eastAsia="Carlito"/>
              <w:color w:val="66737F"/>
              <w:sz w:val="16"/>
            </w:rPr>
            <w:t>Selena Systems  •  September 2026  •  Draft for Owner Approval</w:t>
          </w:r>
        </w:p>
      </w:tc>
      <w:tc>
        <w:tcPr>
          <w:tcW w:type="dxa" w:w="2088000"/>
          <w:tcMar>
            <w:top w:w="0" w:type="dxa"/>
            <w:start w:w="0" w:type="dxa"/>
            <w:bottom w:w="0" w:type="dxa"/>
            <w:end w:w="0" w:type="dxa"/>
          </w:tcMar>
          <w:tcBorders>
            <w:top w:val="single" w:sz="4" w:color="D6DEE5"/>
          </w:tcBorders>
        </w:tcPr>
        <w:p>
          <w:pPr>
            <w:spacing w:after="0"/>
            <w:jc w:val="right"/>
          </w:pPr>
          <w:r>
            <w:rPr>
              <w:rFonts w:ascii="Carlito" w:hAnsi="Carlito" w:eastAsia="Carlito"/>
              <w:color w:val="66737F"/>
              <w:sz w:val="17"/>
            </w:rPr>
            <w:t xml:space="preserve">Страница </w:t>
          </w:r>
          <w:r>
            <w:rPr>
              <w:rFonts w:ascii="Carlito" w:hAnsi="Carlito" w:eastAsia="Carlito"/>
              <w:color w:val="66737F"/>
              <w:sz w:val="17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  <w:r>
            <w:rPr>
              <w:rFonts w:ascii="Carlito" w:hAnsi="Carlito" w:eastAsia="Carlito"/>
              <w:color w:val="66737F"/>
              <w:sz w:val="17"/>
            </w:rPr>
            <w:t xml:space="preserve"> из </w:t>
          </w:r>
          <w:r>
            <w:rPr>
              <w:rFonts w:ascii="Carlito" w:hAnsi="Carlito" w:eastAsia="Carlito"/>
              <w:color w:val="66737F"/>
              <w:sz w:val="17"/>
            </w:rPr>
            <w:fldChar w:fldCharType="begin"/>
            <w:instrText xml:space="preserve">NUMPAGES</w:instrText>
            <w:fldChar w:fldCharType="separate"/>
            <w:t>1</w:t>
            <w:fldChar w:fldCharType="end"/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4" w:space="2" w:color="D6DEE5"/>
      </w:pBdr>
    </w:pPr>
    <w:r>
      <w:rPr>
        <w:rFonts w:ascii="Carlito" w:hAnsi="Carlito" w:eastAsia="Carlito"/>
        <w:b/>
        <w:color w:val="66737F"/>
        <w:sz w:val="16"/>
      </w:rPr>
      <w:t>SELENA SYSTEMS  •  MASTER EXECUTION SPECIFICATION  •  v1.0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rlito" w:hAnsi="Carlito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rlito" w:hAnsi="Carlito"/>
      <w:b/>
      <w:bCs/>
      <w:color w:val="2E75B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rlito" w:hAnsi="Carlito"/>
      <w:b/>
      <w:bCs/>
      <w:color w:val="0E7C8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rlito" w:hAnsi="Carlito"/>
      <w:b/>
      <w:bCs/>
      <w:color w:val="18324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rlito" w:hAnsi="Carlito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Carlito" w:hAnsi="Carlito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rlito" w:hAnsi="Carlito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Carlito" w:hAnsi="Carlito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Carlito" w:hAnsi="Carlito"/>
      <w:color w:val="66737F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header" Target="header2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Selena Systems — September 2026 Master Execution Specification v1.0</dc:title>
  <dc:subject>HoReCa Local-First validation, provider capability discovery, AVLI/KORA pilots and gated public repositioning</dc:subject>
  <dc:creator>Selena Systems</dc:creator>
  <cp:keywords>Selena Systems, AI Visibility, HoReCa, Local Visibility, Master Execution Specification, September 2026</cp:keywords>
  <dc:description>Draft for Owner Approval. Generated from project source documents S1–S5.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