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color w:val="0B3A6E"/>
          <w:sz w:val="32"/>
        </w:rPr>
        <w:t>UNIVERSIDAD NACIONAL DEL CALLAO</w:t>
      </w:r>
    </w:p>
    <w:p>
      <w:pPr>
        <w:spacing w:after="40" w:before="0" w:line="240" w:lineRule="auto"/>
        <w:jc w:val="center"/>
      </w:pPr>
      <w:r>
        <w:rPr>
          <w:rFonts w:ascii="Times New Roman" w:hAnsi="Times New Roman" w:eastAsia="Times New Roman"/>
          <w:b w:val="0"/>
          <w:i w:val="0"/>
          <w:color w:val="0B3A6E"/>
          <w:sz w:val="26"/>
        </w:rPr>
        <w:t>Facultad de Ingeniería Industrial y de Sistemas</w:t>
      </w:r>
    </w:p>
    <w:p>
      <w:pPr>
        <w:spacing w:after="560" w:before="0" w:line="240" w:lineRule="auto"/>
        <w:jc w:val="center"/>
      </w:pPr>
      <w:r>
        <w:rPr>
          <w:rFonts w:ascii="Times New Roman" w:hAnsi="Times New Roman" w:eastAsia="Times New Roman"/>
          <w:b w:val="0"/>
          <w:i w:val="0"/>
          <w:color w:val="0B3A6E"/>
          <w:sz w:val="24"/>
        </w:rPr>
        <w:t>Centro de Tecnologías de Información y Comunicación (CTIC)</w:t>
      </w:r>
    </w:p>
    <w:p>
      <w:pPr>
        <w:spacing w:after="120" w:before="0" w:line="240" w:lineRule="auto"/>
        <w:jc w:val="center"/>
      </w:pPr>
      <w:r>
        <w:rPr>
          <w:rFonts w:ascii="Times New Roman" w:hAnsi="Times New Roman" w:eastAsia="Times New Roman"/>
          <w:b/>
          <w:i w:val="0"/>
          <w:color w:val="0B3A6E"/>
          <w:sz w:val="40"/>
        </w:rPr>
        <w:t>EVIDENCIA DE FUNCIONAMIENTO</w:t>
      </w:r>
    </w:p>
    <w:p>
      <w:pPr>
        <w:spacing w:after="360" w:before="0" w:line="240" w:lineRule="auto"/>
        <w:jc w:val="center"/>
      </w:pPr>
      <w:r>
        <w:rPr>
          <w:rFonts w:ascii="Times New Roman" w:hAnsi="Times New Roman" w:eastAsia="Times New Roman"/>
          <w:b w:val="0"/>
          <w:i w:val="0"/>
          <w:color w:val="0B3A6E"/>
          <w:sz w:val="28"/>
        </w:rPr>
        <w:t>Chatbot para la gestión de incidencias del CTIC FIIS-UNAC</w:t>
      </w:r>
    </w:p>
    <w:p>
      <w:pPr>
        <w:spacing w:after="360" w:before="0" w:line="240" w:lineRule="auto"/>
        <w:jc w:val="center"/>
      </w:pPr>
      <w:r>
        <w:rPr>
          <w:rFonts w:ascii="Times New Roman" w:hAnsi="Times New Roman" w:eastAsia="Times New Roman"/>
          <w:b w:val="0"/>
          <w:i w:val="0"/>
          <w:color w:val="374151"/>
          <w:sz w:val="24"/>
        </w:rPr>
        <w:t>Capturas de la página web, del registro de una incidencia, del panel de agentes, del árbol de decisión completo, de la referencia en GitHub y del código Python del chatbot.</w:t>
      </w:r>
    </w:p>
    <w:p>
      <w:pPr>
        <w:spacing w:after="120" w:before="0" w:line="240" w:lineRule="auto"/>
        <w:jc w:val="center"/>
      </w:pPr>
      <w:r>
        <w:rPr>
          <w:rFonts w:ascii="Times New Roman" w:hAnsi="Times New Roman" w:eastAsia="Times New Roman"/>
          <w:b w:val="0"/>
          <w:i/>
          <w:color w:val="374151"/>
          <w:sz w:val="24"/>
        </w:rPr>
        <w:t>Documento de apoyo para la tesis</w:t>
      </w:r>
    </w:p>
    <w:p>
      <w:pPr>
        <w:spacing w:after="360" w:before="0" w:line="240" w:lineRule="auto"/>
        <w:jc w:val="center"/>
      </w:pPr>
      <w:r>
        <w:rPr>
          <w:rFonts w:ascii="Times New Roman" w:hAnsi="Times New Roman" w:eastAsia="Times New Roman"/>
          <w:b w:val="0"/>
          <w:i w:val="0"/>
          <w:color w:val="374151"/>
          <w:sz w:val="24"/>
        </w:rPr>
        <w:t>Callao, Perú · septiembre de 2026</w:t>
      </w:r>
    </w:p>
    <w:p>
      <w:pPr>
        <w:spacing w:after="240" w:before="0" w:line="240" w:lineRule="auto"/>
        <w:jc w:val="both"/>
      </w:pPr>
      <w:r>
        <w:rPr>
          <w:rFonts w:ascii="Times New Roman" w:hAnsi="Times New Roman" w:eastAsia="Times New Roman"/>
          <w:b w:val="0"/>
          <w:i w:val="0"/>
          <w:color w:val="374151"/>
          <w:sz w:val="24"/>
        </w:rPr>
        <w:t>Las capturas de este documento se tomaron del sistema publicado en internet (no son maquetas). El ejemplo de registro es una simulación completa: el estudiante escribe en el chat, el bot pide cada dato, se confirma y aparece el ticket en el panel.</w:t>
      </w:r>
    </w:p>
    <w:p>
      <w:pPr>
        <w:spacing w:before="320" w:after="160"/>
        <w:jc w:val="left"/>
      </w:pPr>
      <w:r>
        <w:rPr>
          <w:rFonts w:ascii="Times New Roman" w:hAnsi="Times New Roman" w:eastAsia="Times New Roman"/>
          <w:b/>
          <w:i w:val="0"/>
          <w:color w:val="0B3A6E"/>
          <w:sz w:val="32"/>
        </w:rPr>
        <w:t>1. Referencia del repositorio en GitHub</w:t>
      </w:r>
    </w:p>
    <w:p>
      <w:pPr>
        <w:spacing w:after="160" w:before="0" w:line="240" w:lineRule="auto"/>
        <w:jc w:val="both"/>
      </w:pPr>
      <w:r>
        <w:rPr>
          <w:rFonts w:ascii="Times New Roman" w:hAnsi="Times New Roman" w:eastAsia="Times New Roman"/>
          <w:b w:val="0"/>
          <w:i w:val="0"/>
          <w:color w:val="374151"/>
          <w:sz w:val="24"/>
        </w:rPr>
        <w:t>El código fuente del chatbot, del panel y del widget está en un repositorio público. Desde ahí se construyen los servicios y se puede revisar cada archivo de Python.</w:t>
      </w:r>
    </w:p>
    <w:p>
      <w:pPr>
        <w:spacing w:after="160" w:before="0" w:line="240" w:lineRule="auto"/>
        <w:jc w:val="center"/>
      </w:pPr>
      <w:r>
        <w:rPr>
          <w:rFonts w:ascii="Times New Roman" w:hAnsi="Times New Roman" w:eastAsia="Times New Roman"/>
          <w:b/>
          <w:i w:val="0"/>
          <w:color w:val="0B3A6E"/>
          <w:sz w:val="24"/>
        </w:rPr>
        <w:t>https://github.com/Selene-28/chatbot_gestion_incidencias</w:t>
      </w:r>
    </w:p>
    <w:p>
      <w:pPr>
        <w:spacing w:after="40" w:before="0" w:line="240" w:lineRule="auto"/>
        <w:jc w:val="both"/>
      </w:pPr>
      <w:r>
        <w:rPr>
          <w:rFonts w:ascii="Times New Roman" w:hAnsi="Times New Roman" w:eastAsia="Times New Roman"/>
          <w:b w:val="0"/>
          <w:i w:val="0"/>
          <w:color w:val="374151"/>
          <w:sz w:val="24"/>
        </w:rPr>
        <w:t>Página de demostración (web + burbuja de chat):</w:t>
      </w:r>
    </w:p>
    <w:p>
      <w:pPr>
        <w:spacing w:after="120" w:before="0" w:line="240" w:lineRule="auto"/>
        <w:jc w:val="center"/>
      </w:pPr>
      <w:r>
        <w:rPr>
          <w:rFonts w:ascii="Times New Roman" w:hAnsi="Times New Roman" w:eastAsia="Times New Roman"/>
          <w:b w:val="0"/>
          <w:i w:val="0"/>
          <w:color w:val="0B3A6E"/>
          <w:sz w:val="24"/>
        </w:rPr>
        <w:t>https://nginx-production-e84c.up.railway.app/demo.html</w:t>
      </w:r>
    </w:p>
    <w:p>
      <w:pPr>
        <w:spacing w:after="40" w:before="0" w:line="240" w:lineRule="auto"/>
        <w:jc w:val="both"/>
      </w:pPr>
      <w:r>
        <w:rPr>
          <w:rFonts w:ascii="Times New Roman" w:hAnsi="Times New Roman" w:eastAsia="Times New Roman"/>
          <w:b w:val="0"/>
          <w:i w:val="0"/>
          <w:color w:val="374151"/>
          <w:sz w:val="24"/>
        </w:rPr>
        <w:t>Panel de agentes:</w:t>
      </w:r>
    </w:p>
    <w:p>
      <w:pPr>
        <w:spacing w:after="200" w:before="0" w:line="240" w:lineRule="auto"/>
        <w:jc w:val="center"/>
      </w:pPr>
      <w:r>
        <w:rPr>
          <w:rFonts w:ascii="Times New Roman" w:hAnsi="Times New Roman" w:eastAsia="Times New Roman"/>
          <w:b w:val="0"/>
          <w:i w:val="0"/>
          <w:color w:val="0B3A6E"/>
          <w:sz w:val="24"/>
        </w:rPr>
        <w:t>https://nginx-production-e84c.up.railway.app/panel</w:t>
      </w:r>
    </w:p>
    <w:p>
      <w:pPr>
        <w:spacing w:before="12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21_github_repositorio.png"/>
                    <pic:cNvPicPr/>
                  </pic:nvPicPr>
                  <pic:blipFill>
                    <a:blip r:embed="rId10"/>
                    <a:stretch>
                      <a:fillRect/>
                    </a:stretch>
                  </pic:blipFill>
                  <pic:spPr>
                    <a:xfrm>
                      <a:off x="0" y="0"/>
                      <a:ext cx="5760720" cy="3600450"/>
                    </a:xfrm>
                    <a:prstGeom prst="rect"/>
                  </pic:spPr>
                </pic:pic>
              </a:graphicData>
            </a:graphic>
          </wp:inline>
        </w:drawing>
      </w:r>
    </w:p>
    <w:p>
      <w:pPr>
        <w:spacing w:after="240"/>
        <w:jc w:val="center"/>
      </w:pPr>
      <w:r>
        <w:rPr>
          <w:rFonts w:ascii="Times New Roman" w:hAnsi="Times New Roman" w:eastAsia="Times New Roman"/>
          <w:b w:val="0"/>
          <w:i/>
          <w:color w:val="0B3A6E"/>
          <w:sz w:val="20"/>
        </w:rPr>
        <w:t>Figura 1. Repositorio GitHub Selene-28/chatbot_gestion_incidencias (público).</w:t>
      </w:r>
    </w:p>
    <w:p>
      <w:pPr>
        <w:spacing w:after="160" w:before="0" w:line="240" w:lineRule="auto"/>
        <w:jc w:val="both"/>
      </w:pPr>
      <w:r>
        <w:rPr>
          <w:rFonts w:ascii="Times New Roman" w:hAnsi="Times New Roman" w:eastAsia="Times New Roman"/>
          <w:b w:val="0"/>
          <w:i w:val="0"/>
          <w:color w:val="374151"/>
          <w:sz w:val="24"/>
        </w:rPr>
        <w:t>Carpetas principales que se ven en GitHub: services/ (chatbot-api y ticket-service en Python), widget/ (burbuja de chat), prd/ (especificaciones), e2e/ (pruebas), deploy/ (nginx) y db/.</w:t>
      </w:r>
    </w:p>
    <w:p>
      <w:pPr>
        <w:spacing w:before="320" w:after="160"/>
        <w:jc w:val="left"/>
      </w:pPr>
      <w:r>
        <w:rPr>
          <w:rFonts w:ascii="Times New Roman" w:hAnsi="Times New Roman" w:eastAsia="Times New Roman"/>
          <w:b/>
          <w:i w:val="0"/>
          <w:color w:val="0B3A6E"/>
          <w:sz w:val="32"/>
        </w:rPr>
        <w:t>2. Página web con el chatbot</w:t>
      </w:r>
    </w:p>
    <w:p>
      <w:pPr>
        <w:spacing w:after="160" w:before="0" w:line="240" w:lineRule="auto"/>
        <w:jc w:val="both"/>
      </w:pPr>
      <w:r>
        <w:rPr>
          <w:rFonts w:ascii="Times New Roman" w:hAnsi="Times New Roman" w:eastAsia="Times New Roman"/>
          <w:b w:val="0"/>
          <w:i w:val="0"/>
          <w:color w:val="374151"/>
          <w:sz w:val="24"/>
        </w:rPr>
        <w:t>La página de demostración simula el sitio de la FIIS-UNAC. Abajo a la derecha aparece la burbuja del Asistente Virtual del CTIC. Al pulsarla se abre la ventana de chat con el saludo oficial y los cinco botones del menú.</w:t>
      </w:r>
    </w:p>
    <w:p>
      <w:pPr>
        <w:spacing w:before="120" w:after="40"/>
        <w:jc w:val="center"/>
      </w:pPr>
      <w:r>
        <w:drawing>
          <wp:inline xmlns:a="http://schemas.openxmlformats.org/drawingml/2006/main" xmlns:pic="http://schemas.openxmlformats.org/drawingml/2006/picture">
            <wp:extent cx="5760720" cy="4360545"/>
            <wp:docPr id="2" name="Picture 2"/>
            <wp:cNvGraphicFramePr>
              <a:graphicFrameLocks noChangeAspect="1"/>
            </wp:cNvGraphicFramePr>
            <a:graphic>
              <a:graphicData uri="http://schemas.openxmlformats.org/drawingml/2006/picture">
                <pic:pic>
                  <pic:nvPicPr>
                    <pic:cNvPr id="0" name="01_pagina_web_burbuja.png"/>
                    <pic:cNvPicPr/>
                  </pic:nvPicPr>
                  <pic:blipFill>
                    <a:blip r:embed="rId11"/>
                    <a:stretch>
                      <a:fillRect/>
                    </a:stretch>
                  </pic:blipFill>
                  <pic:spPr>
                    <a:xfrm>
                      <a:off x="0" y="0"/>
                      <a:ext cx="5760720" cy="4360545"/>
                    </a:xfrm>
                    <a:prstGeom prst="rect"/>
                  </pic:spPr>
                </pic:pic>
              </a:graphicData>
            </a:graphic>
          </wp:inline>
        </w:drawing>
      </w:r>
    </w:p>
    <w:p>
      <w:pPr>
        <w:spacing w:after="240"/>
        <w:jc w:val="center"/>
      </w:pPr>
      <w:r>
        <w:rPr>
          <w:rFonts w:ascii="Times New Roman" w:hAnsi="Times New Roman" w:eastAsia="Times New Roman"/>
          <w:b w:val="0"/>
          <w:i/>
          <w:color w:val="0B3A6E"/>
          <w:sz w:val="20"/>
        </w:rPr>
        <w:t>Figura 2. Portada de la facultad con la burbuja del chatbot (círculo azul, esquina inferior derecha).</w:t>
      </w:r>
    </w:p>
    <w:p>
      <w:pPr>
        <w:spacing w:before="120" w:after="40"/>
        <w:jc w:val="center"/>
      </w:pPr>
      <w:r>
        <w:drawing>
          <wp:inline xmlns:a="http://schemas.openxmlformats.org/drawingml/2006/main" xmlns:pic="http://schemas.openxmlformats.org/drawingml/2006/picture">
            <wp:extent cx="5760720" cy="4364546"/>
            <wp:docPr id="3" name="Picture 3"/>
            <wp:cNvGraphicFramePr>
              <a:graphicFrameLocks noChangeAspect="1"/>
            </wp:cNvGraphicFramePr>
            <a:graphic>
              <a:graphicData uri="http://schemas.openxmlformats.org/drawingml/2006/picture">
                <pic:pic>
                  <pic:nvPicPr>
                    <pic:cNvPr id="0" name="02_pagina_con_chat_abierto.png"/>
                    <pic:cNvPicPr/>
                  </pic:nvPicPr>
                  <pic:blipFill>
                    <a:blip r:embed="rId12"/>
                    <a:stretch>
                      <a:fillRect/>
                    </a:stretch>
                  </pic:blipFill>
                  <pic:spPr>
                    <a:xfrm>
                      <a:off x="0" y="0"/>
                      <a:ext cx="5760720" cy="4364546"/>
                    </a:xfrm>
                    <a:prstGeom prst="rect"/>
                  </pic:spPr>
                </pic:pic>
              </a:graphicData>
            </a:graphic>
          </wp:inline>
        </w:drawing>
      </w:r>
    </w:p>
    <w:p>
      <w:pPr>
        <w:spacing w:after="240"/>
        <w:jc w:val="center"/>
      </w:pPr>
      <w:r>
        <w:rPr>
          <w:rFonts w:ascii="Times New Roman" w:hAnsi="Times New Roman" w:eastAsia="Times New Roman"/>
          <w:b w:val="0"/>
          <w:i/>
          <w:color w:val="0B3A6E"/>
          <w:sz w:val="20"/>
        </w:rPr>
        <w:t>Figura 3. Misma página con la ventana del Asistente Virtual CTIC abierta.</w:t>
      </w:r>
    </w:p>
    <w:p>
      <w:pPr>
        <w:spacing w:before="120" w:after="40"/>
        <w:jc w:val="center"/>
      </w:pPr>
      <w:r>
        <w:drawing>
          <wp:inline xmlns:a="http://schemas.openxmlformats.org/drawingml/2006/main" xmlns:pic="http://schemas.openxmlformats.org/drawingml/2006/picture">
            <wp:extent cx="3200400" cy="4946073"/>
            <wp:docPr id="4" name="Picture 4"/>
            <wp:cNvGraphicFramePr>
              <a:graphicFrameLocks noChangeAspect="1"/>
            </wp:cNvGraphicFramePr>
            <a:graphic>
              <a:graphicData uri="http://schemas.openxmlformats.org/drawingml/2006/picture">
                <pic:pic>
                  <pic:nvPicPr>
                    <pic:cNvPr id="0" name="03_chat_bienvenida_menu.png"/>
                    <pic:cNvPicPr/>
                  </pic:nvPicPr>
                  <pic:blipFill>
                    <a:blip r:embed="rId13"/>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4. Bienvenida oficial y menú: Registrar, Consultar, Preguntas frecuentes, Contactar con soporte e Información de la FIIS.</w:t>
      </w:r>
    </w:p>
    <w:p>
      <w:pPr>
        <w:spacing w:before="320" w:after="160"/>
        <w:jc w:val="left"/>
      </w:pPr>
      <w:r>
        <w:rPr>
          <w:rFonts w:ascii="Times New Roman" w:hAnsi="Times New Roman" w:eastAsia="Times New Roman"/>
          <w:b/>
          <w:i w:val="0"/>
          <w:color w:val="0B3A6E"/>
          <w:sz w:val="32"/>
        </w:rPr>
        <w:t>3. Proceso completo de registro de una incidencia (ejemplo)</w:t>
      </w:r>
    </w:p>
    <w:p>
      <w:pPr>
        <w:spacing w:after="160" w:before="0" w:line="240" w:lineRule="auto"/>
        <w:jc w:val="both"/>
      </w:pPr>
      <w:r>
        <w:rPr>
          <w:rFonts w:ascii="Times New Roman" w:hAnsi="Times New Roman" w:eastAsia="Times New Roman"/>
          <w:b w:val="0"/>
          <w:i w:val="0"/>
          <w:color w:val="374151"/>
          <w:sz w:val="24"/>
        </w:rPr>
        <w:t>Se simuló el registro de un caso realista de Ingeniería Industrial: el WiFi UNAC-FIIS conecta el celular pero no navega. El bot pidió, en este orden, nombre, código, correo institucional, escuela, categoría, descripción, prioridad y evidencia. Al confirmar asignó el ticket INC-2026-0301.</w:t>
      </w:r>
    </w:p>
    <w:p>
      <w:pPr>
        <w:spacing w:after="80" w:before="0" w:line="240" w:lineRule="auto"/>
        <w:jc w:val="both"/>
      </w:pPr>
      <w:r>
        <w:rPr>
          <w:rFonts w:ascii="Times New Roman" w:hAnsi="Times New Roman" w:eastAsia="Times New Roman"/>
          <w:b/>
          <w:i w:val="0"/>
          <w:color w:val="374151"/>
          <w:sz w:val="24"/>
        </w:rPr>
        <w:t>Datos del ejemplo</w:t>
      </w:r>
    </w:p>
    <w:tbl>
      <w:tblPr>
        <w:tblStyle w:val="TableGrid"/>
        <w:tblW w:type="auto" w:w="0"/>
        <w:tblLook w:firstColumn="1" w:firstRow="1" w:lastColumn="0" w:lastRow="0" w:noHBand="0" w:noVBand="1" w:val="04A0"/>
      </w:tblPr>
      <w:tblGrid>
        <w:gridCol w:w="4706"/>
        <w:gridCol w:w="4706"/>
      </w:tblGrid>
      <w:tr>
        <w:tc>
          <w:tcPr>
            <w:tcW w:type="dxa" w:w="4706"/>
            <w:shd w:fill="0B3A6E" w:val="clear"/>
          </w:tcPr>
          <w:p>
            <w:r>
              <w:rPr>
                <w:rFonts w:ascii="Times New Roman" w:hAnsi="Times New Roman" w:eastAsia="Times New Roman"/>
                <w:b/>
                <w:i w:val="0"/>
                <w:color w:val="FFFFFF"/>
                <w:sz w:val="22"/>
              </w:rPr>
              <w:t>Campo</w:t>
            </w:r>
          </w:p>
        </w:tc>
        <w:tc>
          <w:tcPr>
            <w:tcW w:type="dxa" w:w="4706"/>
            <w:shd w:fill="0B3A6E" w:val="clear"/>
          </w:tcPr>
          <w:p>
            <w:r>
              <w:rPr>
                <w:rFonts w:ascii="Times New Roman" w:hAnsi="Times New Roman" w:eastAsia="Times New Roman"/>
                <w:b/>
                <w:i w:val="0"/>
                <w:color w:val="FFFFFF"/>
                <w:sz w:val="22"/>
              </w:rPr>
              <w:t>Valor del ejemplo</w:t>
            </w:r>
          </w:p>
        </w:tc>
      </w:tr>
      <w:tr>
        <w:tc>
          <w:tcPr>
            <w:tcW w:type="dxa" w:w="4706"/>
          </w:tcPr>
          <w:p>
            <w:r>
              <w:rPr>
                <w:rFonts w:ascii="Times New Roman" w:hAnsi="Times New Roman" w:eastAsia="Times New Roman"/>
                <w:b w:val="0"/>
                <w:i w:val="0"/>
                <w:color w:val="374151"/>
                <w:sz w:val="22"/>
              </w:rPr>
              <w:t>Nombre</w:t>
            </w:r>
          </w:p>
        </w:tc>
        <w:tc>
          <w:tcPr>
            <w:tcW w:type="dxa" w:w="4706"/>
          </w:tcPr>
          <w:p>
            <w:r>
              <w:rPr>
                <w:rFonts w:ascii="Times New Roman" w:hAnsi="Times New Roman" w:eastAsia="Times New Roman"/>
                <w:b w:val="0"/>
                <w:i w:val="0"/>
                <w:color w:val="374151"/>
                <w:sz w:val="22"/>
              </w:rPr>
              <w:t>Kevin Joider Menacho Sanchez</w:t>
            </w:r>
          </w:p>
        </w:tc>
      </w:tr>
      <w:tr>
        <w:tc>
          <w:tcPr>
            <w:tcW w:type="dxa" w:w="4706"/>
          </w:tcPr>
          <w:p>
            <w:r>
              <w:rPr>
                <w:rFonts w:ascii="Times New Roman" w:hAnsi="Times New Roman" w:eastAsia="Times New Roman"/>
                <w:b w:val="0"/>
                <w:i w:val="0"/>
                <w:color w:val="374151"/>
                <w:sz w:val="22"/>
              </w:rPr>
              <w:t>Código institucional</w:t>
            </w:r>
          </w:p>
        </w:tc>
        <w:tc>
          <w:tcPr>
            <w:tcW w:type="dxa" w:w="4706"/>
          </w:tcPr>
          <w:p>
            <w:r>
              <w:rPr>
                <w:rFonts w:ascii="Times New Roman" w:hAnsi="Times New Roman" w:eastAsia="Times New Roman"/>
                <w:b w:val="0"/>
                <w:i w:val="0"/>
                <w:color w:val="374151"/>
                <w:sz w:val="22"/>
              </w:rPr>
              <w:t>2515110109</w:t>
            </w:r>
          </w:p>
        </w:tc>
      </w:tr>
      <w:tr>
        <w:tc>
          <w:tcPr>
            <w:tcW w:type="dxa" w:w="4706"/>
          </w:tcPr>
          <w:p>
            <w:r>
              <w:rPr>
                <w:rFonts w:ascii="Times New Roman" w:hAnsi="Times New Roman" w:eastAsia="Times New Roman"/>
                <w:b w:val="0"/>
                <w:i w:val="0"/>
                <w:color w:val="374151"/>
                <w:sz w:val="22"/>
              </w:rPr>
              <w:t>Correo</w:t>
            </w:r>
          </w:p>
        </w:tc>
        <w:tc>
          <w:tcPr>
            <w:tcW w:type="dxa" w:w="4706"/>
          </w:tcPr>
          <w:p>
            <w:r>
              <w:rPr>
                <w:rFonts w:ascii="Times New Roman" w:hAnsi="Times New Roman" w:eastAsia="Times New Roman"/>
                <w:b w:val="0"/>
                <w:i w:val="0"/>
                <w:color w:val="374151"/>
                <w:sz w:val="22"/>
              </w:rPr>
              <w:t>2515110109@unac.edu.pe</w:t>
            </w:r>
          </w:p>
        </w:tc>
      </w:tr>
      <w:tr>
        <w:tc>
          <w:tcPr>
            <w:tcW w:type="dxa" w:w="4706"/>
          </w:tcPr>
          <w:p>
            <w:r>
              <w:rPr>
                <w:rFonts w:ascii="Times New Roman" w:hAnsi="Times New Roman" w:eastAsia="Times New Roman"/>
                <w:b w:val="0"/>
                <w:i w:val="0"/>
                <w:color w:val="374151"/>
                <w:sz w:val="22"/>
              </w:rPr>
              <w:t>Escuela</w:t>
            </w:r>
          </w:p>
        </w:tc>
        <w:tc>
          <w:tcPr>
            <w:tcW w:type="dxa" w:w="4706"/>
          </w:tcPr>
          <w:p>
            <w:r>
              <w:rPr>
                <w:rFonts w:ascii="Times New Roman" w:hAnsi="Times New Roman" w:eastAsia="Times New Roman"/>
                <w:b w:val="0"/>
                <w:i w:val="0"/>
                <w:color w:val="374151"/>
                <w:sz w:val="22"/>
              </w:rPr>
              <w:t>Industrial</w:t>
            </w:r>
          </w:p>
        </w:tc>
      </w:tr>
      <w:tr>
        <w:tc>
          <w:tcPr>
            <w:tcW w:type="dxa" w:w="4706"/>
          </w:tcPr>
          <w:p>
            <w:r>
              <w:rPr>
                <w:rFonts w:ascii="Times New Roman" w:hAnsi="Times New Roman" w:eastAsia="Times New Roman"/>
                <w:b w:val="0"/>
                <w:i w:val="0"/>
                <w:color w:val="374151"/>
                <w:sz w:val="22"/>
              </w:rPr>
              <w:t>Categoría</w:t>
            </w:r>
          </w:p>
        </w:tc>
        <w:tc>
          <w:tcPr>
            <w:tcW w:type="dxa" w:w="4706"/>
          </w:tcPr>
          <w:p>
            <w:r>
              <w:rPr>
                <w:rFonts w:ascii="Times New Roman" w:hAnsi="Times New Roman" w:eastAsia="Times New Roman"/>
                <w:b w:val="0"/>
                <w:i w:val="0"/>
                <w:color w:val="374151"/>
                <w:sz w:val="22"/>
              </w:rPr>
              <w:t>Internet/WiFi</w:t>
            </w:r>
          </w:p>
        </w:tc>
      </w:tr>
      <w:tr>
        <w:tc>
          <w:tcPr>
            <w:tcW w:type="dxa" w:w="4706"/>
          </w:tcPr>
          <w:p>
            <w:r>
              <w:rPr>
                <w:rFonts w:ascii="Times New Roman" w:hAnsi="Times New Roman" w:eastAsia="Times New Roman"/>
                <w:b w:val="0"/>
                <w:i w:val="0"/>
                <w:color w:val="374151"/>
                <w:sz w:val="22"/>
              </w:rPr>
              <w:t>Prioridad</w:t>
            </w:r>
          </w:p>
        </w:tc>
        <w:tc>
          <w:tcPr>
            <w:tcW w:type="dxa" w:w="4706"/>
          </w:tcPr>
          <w:p>
            <w:r>
              <w:rPr>
                <w:rFonts w:ascii="Times New Roman" w:hAnsi="Times New Roman" w:eastAsia="Times New Roman"/>
                <w:b w:val="0"/>
                <w:i w:val="0"/>
                <w:color w:val="374151"/>
                <w:sz w:val="22"/>
              </w:rPr>
              <w:t>Media</w:t>
            </w:r>
          </w:p>
        </w:tc>
      </w:tr>
      <w:tr>
        <w:tc>
          <w:tcPr>
            <w:tcW w:type="dxa" w:w="4706"/>
          </w:tcPr>
          <w:p>
            <w:r>
              <w:rPr>
                <w:rFonts w:ascii="Times New Roman" w:hAnsi="Times New Roman" w:eastAsia="Times New Roman"/>
                <w:b w:val="0"/>
                <w:i w:val="0"/>
                <w:color w:val="374151"/>
                <w:sz w:val="22"/>
              </w:rPr>
              <w:t>Evidencia</w:t>
            </w:r>
          </w:p>
        </w:tc>
        <w:tc>
          <w:tcPr>
            <w:tcW w:type="dxa" w:w="4706"/>
          </w:tcPr>
          <w:p>
            <w:r>
              <w:rPr>
                <w:rFonts w:ascii="Times New Roman" w:hAnsi="Times New Roman" w:eastAsia="Times New Roman"/>
                <w:b w:val="0"/>
                <w:i w:val="0"/>
                <w:color w:val="374151"/>
                <w:sz w:val="22"/>
              </w:rPr>
              <w:t>Omitida (el flujo también admite hasta 8 JPG/PNG/PDF de 15 MB)</w:t>
            </w:r>
          </w:p>
        </w:tc>
      </w:tr>
      <w:tr>
        <w:tc>
          <w:tcPr>
            <w:tcW w:type="dxa" w:w="4706"/>
          </w:tcPr>
          <w:p>
            <w:r>
              <w:rPr>
                <w:rFonts w:ascii="Times New Roman" w:hAnsi="Times New Roman" w:eastAsia="Times New Roman"/>
                <w:b w:val="0"/>
                <w:i w:val="0"/>
                <w:color w:val="374151"/>
                <w:sz w:val="22"/>
              </w:rPr>
              <w:t>Ticket obtenido</w:t>
            </w:r>
          </w:p>
        </w:tc>
        <w:tc>
          <w:tcPr>
            <w:tcW w:type="dxa" w:w="4706"/>
          </w:tcPr>
          <w:p>
            <w:r>
              <w:rPr>
                <w:rFonts w:ascii="Times New Roman" w:hAnsi="Times New Roman" w:eastAsia="Times New Roman"/>
                <w:b w:val="0"/>
                <w:i w:val="0"/>
                <w:color w:val="374151"/>
                <w:sz w:val="22"/>
              </w:rPr>
              <w:t>INC-2026-0301</w:t>
            </w:r>
          </w:p>
        </w:tc>
      </w:tr>
    </w:tbl>
    <w:p/>
    <w:p>
      <w:pPr>
        <w:spacing w:before="120" w:after="40"/>
        <w:jc w:val="center"/>
      </w:pPr>
      <w:r>
        <w:drawing>
          <wp:inline xmlns:a="http://schemas.openxmlformats.org/drawingml/2006/main" xmlns:pic="http://schemas.openxmlformats.org/drawingml/2006/picture">
            <wp:extent cx="3200400" cy="4946073"/>
            <wp:docPr id="5" name="Picture 5"/>
            <wp:cNvGraphicFramePr>
              <a:graphicFrameLocks noChangeAspect="1"/>
            </wp:cNvGraphicFramePr>
            <a:graphic>
              <a:graphicData uri="http://schemas.openxmlformats.org/drawingml/2006/picture">
                <pic:pic>
                  <pic:nvPicPr>
                    <pic:cNvPr id="0" name="04_pide_nombre.png"/>
                    <pic:cNvPicPr/>
                  </pic:nvPicPr>
                  <pic:blipFill>
                    <a:blip r:embed="rId14"/>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5. Paso 1. El bot pide el nombre completo.</w:t>
      </w:r>
    </w:p>
    <w:p>
      <w:pPr>
        <w:spacing w:before="120" w:after="40"/>
        <w:jc w:val="center"/>
      </w:pPr>
      <w:r>
        <w:drawing>
          <wp:inline xmlns:a="http://schemas.openxmlformats.org/drawingml/2006/main" xmlns:pic="http://schemas.openxmlformats.org/drawingml/2006/picture">
            <wp:extent cx="3200400" cy="4946073"/>
            <wp:docPr id="6" name="Picture 6"/>
            <wp:cNvGraphicFramePr>
              <a:graphicFrameLocks noChangeAspect="1"/>
            </wp:cNvGraphicFramePr>
            <a:graphic>
              <a:graphicData uri="http://schemas.openxmlformats.org/drawingml/2006/picture">
                <pic:pic>
                  <pic:nvPicPr>
                    <pic:cNvPr id="0" name="05_pide_codigo.png"/>
                    <pic:cNvPicPr/>
                  </pic:nvPicPr>
                  <pic:blipFill>
                    <a:blip r:embed="rId15"/>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6. Paso 2. Pide el código institucional de 10 dígitos.</w:t>
      </w:r>
    </w:p>
    <w:p>
      <w:pPr>
        <w:spacing w:before="120" w:after="40"/>
        <w:jc w:val="center"/>
      </w:pPr>
      <w:r>
        <w:drawing>
          <wp:inline xmlns:a="http://schemas.openxmlformats.org/drawingml/2006/main" xmlns:pic="http://schemas.openxmlformats.org/drawingml/2006/picture">
            <wp:extent cx="3200400" cy="4946073"/>
            <wp:docPr id="7" name="Picture 7"/>
            <wp:cNvGraphicFramePr>
              <a:graphicFrameLocks noChangeAspect="1"/>
            </wp:cNvGraphicFramePr>
            <a:graphic>
              <a:graphicData uri="http://schemas.openxmlformats.org/drawingml/2006/picture">
                <pic:pic>
                  <pic:nvPicPr>
                    <pic:cNvPr id="0" name="06_pide_correo.png"/>
                    <pic:cNvPicPr/>
                  </pic:nvPicPr>
                  <pic:blipFill>
                    <a:blip r:embed="rId16"/>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7. Paso 3. Pide el correo institucional @unac.edu.pe.</w:t>
      </w:r>
    </w:p>
    <w:p>
      <w:pPr>
        <w:spacing w:before="120" w:after="40"/>
        <w:jc w:val="center"/>
      </w:pPr>
      <w:r>
        <w:drawing>
          <wp:inline xmlns:a="http://schemas.openxmlformats.org/drawingml/2006/main" xmlns:pic="http://schemas.openxmlformats.org/drawingml/2006/picture">
            <wp:extent cx="3200400" cy="4946073"/>
            <wp:docPr id="8" name="Picture 8"/>
            <wp:cNvGraphicFramePr>
              <a:graphicFrameLocks noChangeAspect="1"/>
            </wp:cNvGraphicFramePr>
            <a:graphic>
              <a:graphicData uri="http://schemas.openxmlformats.org/drawingml/2006/picture">
                <pic:pic>
                  <pic:nvPicPr>
                    <pic:cNvPr id="0" name="07_pide_escuela.png"/>
                    <pic:cNvPicPr/>
                  </pic:nvPicPr>
                  <pic:blipFill>
                    <a:blip r:embed="rId17"/>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8. Paso 4. El estudiante elige la escuela (Industrial o Sistemas).</w:t>
      </w:r>
    </w:p>
    <w:p>
      <w:pPr>
        <w:spacing w:before="120" w:after="40"/>
        <w:jc w:val="center"/>
      </w:pPr>
      <w:r>
        <w:drawing>
          <wp:inline xmlns:a="http://schemas.openxmlformats.org/drawingml/2006/main" xmlns:pic="http://schemas.openxmlformats.org/drawingml/2006/picture">
            <wp:extent cx="3200400" cy="4946073"/>
            <wp:docPr id="9" name="Picture 9"/>
            <wp:cNvGraphicFramePr>
              <a:graphicFrameLocks noChangeAspect="1"/>
            </wp:cNvGraphicFramePr>
            <a:graphic>
              <a:graphicData uri="http://schemas.openxmlformats.org/drawingml/2006/picture">
                <pic:pic>
                  <pic:nvPicPr>
                    <pic:cNvPr id="0" name="08_pide_categoria.png"/>
                    <pic:cNvPicPr/>
                  </pic:nvPicPr>
                  <pic:blipFill>
                    <a:blip r:embed="rId18"/>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9. Paso 5. Elige la categoría de la incidencia.</w:t>
      </w:r>
    </w:p>
    <w:p>
      <w:pPr>
        <w:spacing w:before="120" w:after="40"/>
        <w:jc w:val="center"/>
      </w:pPr>
      <w:r>
        <w:drawing>
          <wp:inline xmlns:a="http://schemas.openxmlformats.org/drawingml/2006/main" xmlns:pic="http://schemas.openxmlformats.org/drawingml/2006/picture">
            <wp:extent cx="3200400" cy="4946073"/>
            <wp:docPr id="10" name="Picture 10"/>
            <wp:cNvGraphicFramePr>
              <a:graphicFrameLocks noChangeAspect="1"/>
            </wp:cNvGraphicFramePr>
            <a:graphic>
              <a:graphicData uri="http://schemas.openxmlformats.org/drawingml/2006/picture">
                <pic:pic>
                  <pic:nvPicPr>
                    <pic:cNvPr id="0" name="09_pide_descripcion.png"/>
                    <pic:cNvPicPr/>
                  </pic:nvPicPr>
                  <pic:blipFill>
                    <a:blip r:embed="rId19"/>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10. Paso 6. Describe el problema (10 a 2000 caracteres).</w:t>
      </w:r>
    </w:p>
    <w:p>
      <w:pPr>
        <w:spacing w:before="120" w:after="40"/>
        <w:jc w:val="center"/>
      </w:pPr>
      <w:r>
        <w:drawing>
          <wp:inline xmlns:a="http://schemas.openxmlformats.org/drawingml/2006/main" xmlns:pic="http://schemas.openxmlformats.org/drawingml/2006/picture">
            <wp:extent cx="3200400" cy="4946073"/>
            <wp:docPr id="11" name="Picture 11"/>
            <wp:cNvGraphicFramePr>
              <a:graphicFrameLocks noChangeAspect="1"/>
            </wp:cNvGraphicFramePr>
            <a:graphic>
              <a:graphicData uri="http://schemas.openxmlformats.org/drawingml/2006/picture">
                <pic:pic>
                  <pic:nvPicPr>
                    <pic:cNvPr id="0" name="10_pide_prioridad.png"/>
                    <pic:cNvPicPr/>
                  </pic:nvPicPr>
                  <pic:blipFill>
                    <a:blip r:embed="rId20"/>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11. Paso 7. Elige prioridad Baja, Media o Alta.</w:t>
      </w:r>
    </w:p>
    <w:p>
      <w:pPr>
        <w:spacing w:before="120" w:after="40"/>
        <w:jc w:val="center"/>
      </w:pPr>
      <w:r>
        <w:drawing>
          <wp:inline xmlns:a="http://schemas.openxmlformats.org/drawingml/2006/main" xmlns:pic="http://schemas.openxmlformats.org/drawingml/2006/picture">
            <wp:extent cx="3200400" cy="4946073"/>
            <wp:docPr id="12" name="Picture 12"/>
            <wp:cNvGraphicFramePr>
              <a:graphicFrameLocks noChangeAspect="1"/>
            </wp:cNvGraphicFramePr>
            <a:graphic>
              <a:graphicData uri="http://schemas.openxmlformats.org/drawingml/2006/picture">
                <pic:pic>
                  <pic:nvPicPr>
                    <pic:cNvPr id="0" name="11_pide_adjunto.png"/>
                    <pic:cNvPicPr/>
                  </pic:nvPicPr>
                  <pic:blipFill>
                    <a:blip r:embed="rId21"/>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12. Paso 8. Ofrece adjuntar evidencia u Omitir.</w:t>
      </w:r>
    </w:p>
    <w:p>
      <w:pPr>
        <w:spacing w:before="120" w:after="40"/>
        <w:jc w:val="center"/>
      </w:pPr>
      <w:r>
        <w:drawing>
          <wp:inline xmlns:a="http://schemas.openxmlformats.org/drawingml/2006/main" xmlns:pic="http://schemas.openxmlformats.org/drawingml/2006/picture">
            <wp:extent cx="3200400" cy="4946073"/>
            <wp:docPr id="13" name="Picture 13"/>
            <wp:cNvGraphicFramePr>
              <a:graphicFrameLocks noChangeAspect="1"/>
            </wp:cNvGraphicFramePr>
            <a:graphic>
              <a:graphicData uri="http://schemas.openxmlformats.org/drawingml/2006/picture">
                <pic:pic>
                  <pic:nvPicPr>
                    <pic:cNvPr id="0" name="12_confirmacion_datos.png"/>
                    <pic:cNvPicPr/>
                  </pic:nvPicPr>
                  <pic:blipFill>
                    <a:blip r:embed="rId22"/>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13. Paso 9. Resumen de datos con Confirmar, Corregir o Cancelar.</w:t>
      </w:r>
    </w:p>
    <w:p>
      <w:pPr>
        <w:spacing w:before="120" w:after="40"/>
        <w:jc w:val="center"/>
      </w:pPr>
      <w:r>
        <w:drawing>
          <wp:inline xmlns:a="http://schemas.openxmlformats.org/drawingml/2006/main" xmlns:pic="http://schemas.openxmlformats.org/drawingml/2006/picture">
            <wp:extent cx="3200400" cy="4946073"/>
            <wp:docPr id="14" name="Picture 14"/>
            <wp:cNvGraphicFramePr>
              <a:graphicFrameLocks noChangeAspect="1"/>
            </wp:cNvGraphicFramePr>
            <a:graphic>
              <a:graphicData uri="http://schemas.openxmlformats.org/drawingml/2006/picture">
                <pic:pic>
                  <pic:nvPicPr>
                    <pic:cNvPr id="0" name="13_ticket_registrado.png"/>
                    <pic:cNvPicPr/>
                  </pic:nvPicPr>
                  <pic:blipFill>
                    <a:blip r:embed="rId23"/>
                    <a:stretch>
                      <a:fillRect/>
                    </a:stretch>
                  </pic:blipFill>
                  <pic:spPr>
                    <a:xfrm>
                      <a:off x="0" y="0"/>
                      <a:ext cx="3200400" cy="4946073"/>
                    </a:xfrm>
                    <a:prstGeom prst="rect"/>
                  </pic:spPr>
                </pic:pic>
              </a:graphicData>
            </a:graphic>
          </wp:inline>
        </w:drawing>
      </w:r>
    </w:p>
    <w:p>
      <w:pPr>
        <w:spacing w:after="240"/>
        <w:jc w:val="center"/>
      </w:pPr>
      <w:r>
        <w:rPr>
          <w:rFonts w:ascii="Times New Roman" w:hAnsi="Times New Roman" w:eastAsia="Times New Roman"/>
          <w:b w:val="0"/>
          <w:i/>
          <w:color w:val="0B3A6E"/>
          <w:sz w:val="20"/>
        </w:rPr>
        <w:t>Figura 14. Paso 10. Confirmación oficial: ticket INC-2026-0301.</w:t>
      </w:r>
    </w:p>
    <w:p>
      <w:pPr>
        <w:spacing w:before="120" w:after="40"/>
        <w:jc w:val="center"/>
      </w:pPr>
      <w:r>
        <w:drawing>
          <wp:inline xmlns:a="http://schemas.openxmlformats.org/drawingml/2006/main" xmlns:pic="http://schemas.openxmlformats.org/drawingml/2006/picture">
            <wp:extent cx="5760720" cy="4364546"/>
            <wp:docPr id="15" name="Picture 15"/>
            <wp:cNvGraphicFramePr>
              <a:graphicFrameLocks noChangeAspect="1"/>
            </wp:cNvGraphicFramePr>
            <a:graphic>
              <a:graphicData uri="http://schemas.openxmlformats.org/drawingml/2006/picture">
                <pic:pic>
                  <pic:nvPicPr>
                    <pic:cNvPr id="0" name="14_pagina_ticket_creado.png"/>
                    <pic:cNvPicPr/>
                  </pic:nvPicPr>
                  <pic:blipFill>
                    <a:blip r:embed="rId24"/>
                    <a:stretch>
                      <a:fillRect/>
                    </a:stretch>
                  </pic:blipFill>
                  <pic:spPr>
                    <a:xfrm>
                      <a:off x="0" y="0"/>
                      <a:ext cx="5760720" cy="4364546"/>
                    </a:xfrm>
                    <a:prstGeom prst="rect"/>
                  </pic:spPr>
                </pic:pic>
              </a:graphicData>
            </a:graphic>
          </wp:inline>
        </w:drawing>
      </w:r>
    </w:p>
    <w:p>
      <w:pPr>
        <w:spacing w:after="240"/>
        <w:jc w:val="center"/>
      </w:pPr>
      <w:r>
        <w:rPr>
          <w:rFonts w:ascii="Times New Roman" w:hAnsi="Times New Roman" w:eastAsia="Times New Roman"/>
          <w:b w:val="0"/>
          <w:i/>
          <w:color w:val="0B3A6E"/>
          <w:sz w:val="20"/>
        </w:rPr>
        <w:t>Figura 15. La página de la facultad con el ticket ya creado en el chat.</w:t>
      </w:r>
    </w:p>
    <w:p>
      <w:pPr>
        <w:spacing w:before="320" w:after="160"/>
        <w:jc w:val="left"/>
      </w:pPr>
      <w:r>
        <w:rPr>
          <w:rFonts w:ascii="Times New Roman" w:hAnsi="Times New Roman" w:eastAsia="Times New Roman"/>
          <w:b/>
          <w:i w:val="0"/>
          <w:color w:val="0B3A6E"/>
          <w:sz w:val="32"/>
        </w:rPr>
        <w:t>4. Panel de agentes y registros</w:t>
      </w:r>
    </w:p>
    <w:p>
      <w:pPr>
        <w:spacing w:after="160" w:before="0" w:line="240" w:lineRule="auto"/>
        <w:jc w:val="both"/>
      </w:pPr>
      <w:r>
        <w:rPr>
          <w:rFonts w:ascii="Times New Roman" w:hAnsi="Times New Roman" w:eastAsia="Times New Roman"/>
          <w:b w:val="0"/>
          <w:i w:val="0"/>
          <w:color w:val="374151"/>
          <w:sz w:val="24"/>
        </w:rPr>
        <w:t>El personal del CTIC entra al panel con su correo institucional. Desde ahí ve la cola de tickets, el detalle de cada incidencia, los handoffs (cuando el bot transfiere a un humano) y las métricas. En el listado aparecen las 300 incidencias de evidencia (27/07 al 06/09, todas Resuelto) y el ejemplo recién creado INC-2026-0301 en estado Registrado.</w:t>
      </w:r>
    </w:p>
    <w:p>
      <w:pPr>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5_panel_login.png"/>
                    <pic:cNvPicPr/>
                  </pic:nvPicPr>
                  <pic:blipFill>
                    <a:blip r:embed="rId25"/>
                    <a:stretch>
                      <a:fillRect/>
                    </a:stretch>
                  </pic:blipFill>
                  <pic:spPr>
                    <a:xfrm>
                      <a:off x="0" y="0"/>
                      <a:ext cx="5486400" cy="3429000"/>
                    </a:xfrm>
                    <a:prstGeom prst="rect"/>
                  </pic:spPr>
                </pic:pic>
              </a:graphicData>
            </a:graphic>
          </wp:inline>
        </w:drawing>
      </w:r>
    </w:p>
    <w:p>
      <w:pPr>
        <w:spacing w:after="240"/>
        <w:jc w:val="center"/>
      </w:pPr>
      <w:r>
        <w:rPr>
          <w:rFonts w:ascii="Times New Roman" w:hAnsi="Times New Roman" w:eastAsia="Times New Roman"/>
          <w:b w:val="0"/>
          <w:i/>
          <w:color w:val="0B3A6E"/>
          <w:sz w:val="20"/>
        </w:rPr>
        <w:t>Figura 16. Pantalla de ingreso del panel de agentes.</w:t>
      </w:r>
    </w:p>
    <w:p>
      <w:pPr>
        <w:spacing w:before="120" w:after="40"/>
        <w:jc w:val="center"/>
      </w:pPr>
      <w:r>
        <w:drawing>
          <wp:inline xmlns:a="http://schemas.openxmlformats.org/drawingml/2006/main" xmlns:pic="http://schemas.openxmlformats.org/drawingml/2006/picture">
            <wp:extent cx="5760720" cy="5588698"/>
            <wp:docPr id="17" name="Picture 17"/>
            <wp:cNvGraphicFramePr>
              <a:graphicFrameLocks noChangeAspect="1"/>
            </wp:cNvGraphicFramePr>
            <a:graphic>
              <a:graphicData uri="http://schemas.openxmlformats.org/drawingml/2006/picture">
                <pic:pic>
                  <pic:nvPicPr>
                    <pic:cNvPr id="0" name="16_panel_tickets.png"/>
                    <pic:cNvPicPr/>
                  </pic:nvPicPr>
                  <pic:blipFill>
                    <a:blip r:embed="rId26"/>
                    <a:stretch>
                      <a:fillRect/>
                    </a:stretch>
                  </pic:blipFill>
                  <pic:spPr>
                    <a:xfrm>
                      <a:off x="0" y="0"/>
                      <a:ext cx="5760720" cy="5588698"/>
                    </a:xfrm>
                    <a:prstGeom prst="rect"/>
                  </pic:spPr>
                </pic:pic>
              </a:graphicData>
            </a:graphic>
          </wp:inline>
        </w:drawing>
      </w:r>
    </w:p>
    <w:p>
      <w:pPr>
        <w:spacing w:after="240"/>
        <w:jc w:val="center"/>
      </w:pPr>
      <w:r>
        <w:rPr>
          <w:rFonts w:ascii="Times New Roman" w:hAnsi="Times New Roman" w:eastAsia="Times New Roman"/>
          <w:b w:val="0"/>
          <w:i/>
          <w:color w:val="0B3A6E"/>
          <w:sz w:val="20"/>
        </w:rPr>
        <w:t>Figura 17. Listado de tickets: código, estado, prioridad, categoría, solicitante, técnico y fecha.</w:t>
      </w:r>
    </w:p>
    <w:p>
      <w:pPr>
        <w:spacing w:before="120" w:after="40"/>
        <w:jc w:val="center"/>
      </w:pPr>
      <w:r>
        <w:drawing>
          <wp:inline xmlns:a="http://schemas.openxmlformats.org/drawingml/2006/main" xmlns:pic="http://schemas.openxmlformats.org/drawingml/2006/picture">
            <wp:extent cx="3559891" cy="7680959"/>
            <wp:docPr id="18" name="Picture 18"/>
            <wp:cNvGraphicFramePr>
              <a:graphicFrameLocks noChangeAspect="1"/>
            </wp:cNvGraphicFramePr>
            <a:graphic>
              <a:graphicData uri="http://schemas.openxmlformats.org/drawingml/2006/picture">
                <pic:pic>
                  <pic:nvPicPr>
                    <pic:cNvPr id="0" name="18_panel_registros_lista.png"/>
                    <pic:cNvPicPr/>
                  </pic:nvPicPr>
                  <pic:blipFill>
                    <a:blip r:embed="rId27"/>
                    <a:stretch>
                      <a:fillRect/>
                    </a:stretch>
                  </pic:blipFill>
                  <pic:spPr>
                    <a:xfrm>
                      <a:off x="0" y="0"/>
                      <a:ext cx="3559891" cy="7680959"/>
                    </a:xfrm>
                    <a:prstGeom prst="rect"/>
                  </pic:spPr>
                </pic:pic>
              </a:graphicData>
            </a:graphic>
          </wp:inline>
        </w:drawing>
      </w:r>
    </w:p>
    <w:p>
      <w:pPr>
        <w:spacing w:after="240"/>
        <w:jc w:val="center"/>
      </w:pPr>
      <w:r>
        <w:rPr>
          <w:rFonts w:ascii="Times New Roman" w:hAnsi="Times New Roman" w:eastAsia="Times New Roman"/>
          <w:b w:val="0"/>
          <w:i/>
          <w:color w:val="0B3A6E"/>
          <w:sz w:val="20"/>
        </w:rPr>
        <w:t>Figura 18. Misma cola con más registros por página (evidencia de volumen).</w:t>
      </w:r>
    </w:p>
    <w:p>
      <w:pPr>
        <w:spacing w:before="120" w:after="40"/>
        <w:jc w:val="center"/>
      </w:pPr>
      <w:r>
        <w:drawing>
          <wp:inline xmlns:a="http://schemas.openxmlformats.org/drawingml/2006/main" xmlns:pic="http://schemas.openxmlformats.org/drawingml/2006/picture">
            <wp:extent cx="5760720" cy="4636580"/>
            <wp:docPr id="19" name="Picture 19"/>
            <wp:cNvGraphicFramePr>
              <a:graphicFrameLocks noChangeAspect="1"/>
            </wp:cNvGraphicFramePr>
            <a:graphic>
              <a:graphicData uri="http://schemas.openxmlformats.org/drawingml/2006/picture">
                <pic:pic>
                  <pic:nvPicPr>
                    <pic:cNvPr id="0" name="17_panel_detalle_ticket.png"/>
                    <pic:cNvPicPr/>
                  </pic:nvPicPr>
                  <pic:blipFill>
                    <a:blip r:embed="rId28"/>
                    <a:stretch>
                      <a:fillRect/>
                    </a:stretch>
                  </pic:blipFill>
                  <pic:spPr>
                    <a:xfrm>
                      <a:off x="0" y="0"/>
                      <a:ext cx="5760720" cy="4636580"/>
                    </a:xfrm>
                    <a:prstGeom prst="rect"/>
                  </pic:spPr>
                </pic:pic>
              </a:graphicData>
            </a:graphic>
          </wp:inline>
        </w:drawing>
      </w:r>
    </w:p>
    <w:p>
      <w:pPr>
        <w:spacing w:after="240"/>
        <w:jc w:val="center"/>
      </w:pPr>
      <w:r>
        <w:rPr>
          <w:rFonts w:ascii="Times New Roman" w:hAnsi="Times New Roman" w:eastAsia="Times New Roman"/>
          <w:b w:val="0"/>
          <w:i/>
          <w:color w:val="0B3A6E"/>
          <w:sz w:val="20"/>
        </w:rPr>
        <w:t>Figura 19. Ficha del ticket INC-2026-0301 creado en el ejemplo: datos, estado, respuesta e historial.</w:t>
      </w:r>
    </w:p>
    <w:p>
      <w:pPr>
        <w:spacing w:before="120" w:after="4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9_panel_handoffs.png"/>
                    <pic:cNvPicPr/>
                  </pic:nvPicPr>
                  <pic:blipFill>
                    <a:blip r:embed="rId29"/>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Times New Roman"/>
          <w:b w:val="0"/>
          <w:i/>
          <w:color w:val="0B3A6E"/>
          <w:sz w:val="20"/>
        </w:rPr>
        <w:t>Figura 20. Cola de handoffs: conversaciones transferidas a un agente humano.</w:t>
      </w:r>
    </w:p>
    <w:p>
      <w:pPr>
        <w:spacing w:before="120" w:after="40"/>
        <w:jc w:val="center"/>
      </w:pPr>
      <w:r>
        <w:drawing>
          <wp:inline xmlns:a="http://schemas.openxmlformats.org/drawingml/2006/main" xmlns:pic="http://schemas.openxmlformats.org/drawingml/2006/picture">
            <wp:extent cx="5669280" cy="3657473"/>
            <wp:docPr id="21" name="Picture 21"/>
            <wp:cNvGraphicFramePr>
              <a:graphicFrameLocks noChangeAspect="1"/>
            </wp:cNvGraphicFramePr>
            <a:graphic>
              <a:graphicData uri="http://schemas.openxmlformats.org/drawingml/2006/picture">
                <pic:pic>
                  <pic:nvPicPr>
                    <pic:cNvPr id="0" name="20_panel_metricas.png"/>
                    <pic:cNvPicPr/>
                  </pic:nvPicPr>
                  <pic:blipFill>
                    <a:blip r:embed="rId30"/>
                    <a:stretch>
                      <a:fillRect/>
                    </a:stretch>
                  </pic:blipFill>
                  <pic:spPr>
                    <a:xfrm>
                      <a:off x="0" y="0"/>
                      <a:ext cx="5669280" cy="3657473"/>
                    </a:xfrm>
                    <a:prstGeom prst="rect"/>
                  </pic:spPr>
                </pic:pic>
              </a:graphicData>
            </a:graphic>
          </wp:inline>
        </w:drawing>
      </w:r>
    </w:p>
    <w:p>
      <w:pPr>
        <w:spacing w:after="240"/>
        <w:jc w:val="center"/>
      </w:pPr>
      <w:r>
        <w:rPr>
          <w:rFonts w:ascii="Times New Roman" w:hAnsi="Times New Roman" w:eastAsia="Times New Roman"/>
          <w:b w:val="0"/>
          <w:i/>
          <w:color w:val="0B3A6E"/>
          <w:sz w:val="20"/>
        </w:rPr>
        <w:t>Figura 21. Vista de métricas del panel (volumen y estados).</w:t>
      </w:r>
    </w:p>
    <w:p>
      <w:pPr>
        <w:spacing w:before="320" w:after="160"/>
        <w:jc w:val="left"/>
      </w:pPr>
      <w:r>
        <w:rPr>
          <w:rFonts w:ascii="Times New Roman" w:hAnsi="Times New Roman" w:eastAsia="Times New Roman"/>
          <w:b/>
          <w:i w:val="0"/>
          <w:color w:val="0B3A6E"/>
          <w:sz w:val="32"/>
        </w:rPr>
        <w:t>5. Árbol de decisión completo</w:t>
      </w:r>
    </w:p>
    <w:p>
      <w:pPr>
        <w:spacing w:after="160" w:before="0" w:line="240" w:lineRule="auto"/>
        <w:jc w:val="both"/>
      </w:pPr>
      <w:r>
        <w:rPr>
          <w:rFonts w:ascii="Times New Roman" w:hAnsi="Times New Roman" w:eastAsia="Times New Roman"/>
          <w:b w:val="0"/>
          <w:i w:val="0"/>
          <w:color w:val="374151"/>
          <w:sz w:val="24"/>
        </w:rPr>
        <w:t>El chatbot no improvisa el trámite. Cada conversación es una máquina de estados guardada en la base de datos. El árbol siguiente es el que está programado en app/dialogo/ (manager.py, router.py y los flujos F-01 a F-09 del PRD 05).</w:t>
      </w:r>
    </w:p>
    <w:p>
      <w:pPr>
        <w:spacing w:after="160" w:before="0" w:line="240" w:lineRule="auto"/>
        <w:jc w:val="both"/>
      </w:pPr>
      <w:r>
        <w:rPr>
          <w:rFonts w:ascii="Times New Roman" w:hAnsi="Times New Roman" w:eastAsia="Times New Roman"/>
          <w:b/>
          <w:i w:val="0"/>
          <w:color w:val="0B3A6E"/>
          <w:sz w:val="24"/>
        </w:rPr>
        <w:t>5.1 Lectura en texto del árbol (para citar en la tesis)</w:t>
      </w:r>
    </w:p>
    <w:p>
      <w:pPr>
        <w:spacing w:after="160" w:before="0" w:line="240" w:lineRule="auto"/>
        <w:jc w:val="both"/>
      </w:pPr>
      <w:r>
        <w:rPr>
          <w:rFonts w:ascii="Times New Roman" w:hAnsi="Times New Roman" w:eastAsia="Times New Roman"/>
          <w:b w:val="0"/>
          <w:i w:val="0"/>
          <w:color w:val="374151"/>
          <w:sz w:val="24"/>
        </w:rPr>
        <w:t>1) Llega un mensaje. 2) Si un agente humano ya atiende (bot en PAUSED), el texto va al panel y el bot no responde. 3) Si hay un flujo a medias (registrar, consultar, etc.), el Dialog Manager valida el paso: si el dato es correcto avanza; si no, lo vuelve a pedir; al tercer error en el mismo paso dispara el fallback. 4) Si no hay flujo, un botón del menú abre su flujo. 5) Si es texto libre, el router de intenciones usa primero reglas y, si no decide, un clasificador LLM. 6) Según la intención: F-02 registrar, F-03 consultar, F-04 preguntas frecuentes (RAG), F-05 diagnóstico, F-06 escalar, F-07 contactar soporte, respuesta social (saludo/gracias/adiós), fuera de alcance, o F-09 no comprendida. 7) En F-09: primer fallo = mensaje de ayuda; segundo = menú; tercero = transferencia a un humano.</w:t>
      </w:r>
    </w:p>
    <w:p>
      <w:pPr>
        <w:spacing w:after="160" w:before="0" w:line="240" w:lineRule="auto"/>
        <w:jc w:val="both"/>
      </w:pPr>
      <w:r>
        <w:rPr>
          <w:rFonts w:ascii="Times New Roman" w:hAnsi="Times New Roman" w:eastAsia="Times New Roman"/>
          <w:b w:val="0"/>
          <w:i w:val="0"/>
          <w:color w:val="374151"/>
          <w:sz w:val="24"/>
        </w:rPr>
        <w:t>F-02 Registrar, en orden: nombre → código de 10 dígitos → correo @unac.edu.pe → escuela (Industrial/Sistemas) → categoría (ocho opciones) → descripción → prioridad → adjunto opcional → resumen. Confirmar crea el ticket; Corregir vuelve a un campo; Cancelar regresa al menú; si el sistema de tickets falla, se reintenta sin perder datos.</w:t>
      </w:r>
    </w:p>
    <w:p>
      <w:pPr>
        <w:spacing w:after="160" w:before="0" w:line="240" w:lineRule="auto"/>
        <w:jc w:val="both"/>
      </w:pPr>
      <w:r>
        <w:rPr>
          <w:rFonts w:ascii="Times New Roman" w:hAnsi="Times New Roman" w:eastAsia="Times New Roman"/>
          <w:b w:val="0"/>
          <w:i w:val="0"/>
          <w:color w:val="374151"/>
          <w:sz w:val="24"/>
        </w:rPr>
        <w:t>F-05 Diagnóstico (sin inteligencia artificial): Internet/WiFi, Aula Virtual, Correo y Software. Cada rama termina en «¿Se resolvió?». Sí = cierre y encuesta. No = F-02 con los datos ya capturados. F-07: el bot se pausa, el panel recibe los últimos 20 mensajes, el agente atiende y al cerrar el bot vuelve y ofrece la encuesta 1 a 5 (F-08).</w:t>
      </w:r>
    </w:p>
    <w:p>
      <w:pPr>
        <w:spacing w:before="120" w:after="40"/>
        <w:jc w:val="center"/>
      </w:pPr>
      <w:r>
        <w:drawing>
          <wp:inline xmlns:a="http://schemas.openxmlformats.org/drawingml/2006/main" xmlns:pic="http://schemas.openxmlformats.org/drawingml/2006/picture">
            <wp:extent cx="5760720" cy="5094122"/>
            <wp:docPr id="22" name="Picture 22"/>
            <wp:cNvGraphicFramePr>
              <a:graphicFrameLocks noChangeAspect="1"/>
            </wp:cNvGraphicFramePr>
            <a:graphic>
              <a:graphicData uri="http://schemas.openxmlformats.org/drawingml/2006/picture">
                <pic:pic>
                  <pic:nvPicPr>
                    <pic:cNvPr id="0" name="23_arbol_general.png"/>
                    <pic:cNvPicPr/>
                  </pic:nvPicPr>
                  <pic:blipFill>
                    <a:blip r:embed="rId31"/>
                    <a:stretch>
                      <a:fillRect/>
                    </a:stretch>
                  </pic:blipFill>
                  <pic:spPr>
                    <a:xfrm>
                      <a:off x="0" y="0"/>
                      <a:ext cx="5760720" cy="5094122"/>
                    </a:xfrm>
                    <a:prstGeom prst="rect"/>
                  </pic:spPr>
                </pic:pic>
              </a:graphicData>
            </a:graphic>
          </wp:inline>
        </w:drawing>
      </w:r>
    </w:p>
    <w:p>
      <w:pPr>
        <w:spacing w:after="240"/>
        <w:jc w:val="center"/>
      </w:pPr>
      <w:r>
        <w:rPr>
          <w:rFonts w:ascii="Times New Roman" w:hAnsi="Times New Roman" w:eastAsia="Times New Roman"/>
          <w:b w:val="0"/>
          <w:i/>
          <w:color w:val="0B3A6E"/>
          <w:sz w:val="20"/>
        </w:rPr>
        <w:t>Figura 22. Árbol general F-01: qué ocurre con cada mensaje.</w:t>
      </w:r>
    </w:p>
    <w:p>
      <w:pPr>
        <w:spacing w:before="120" w:after="40"/>
        <w:jc w:val="center"/>
      </w:pPr>
      <w:r>
        <w:drawing>
          <wp:inline xmlns:a="http://schemas.openxmlformats.org/drawingml/2006/main" xmlns:pic="http://schemas.openxmlformats.org/drawingml/2006/picture">
            <wp:extent cx="5760720" cy="2176729"/>
            <wp:docPr id="23" name="Picture 23"/>
            <wp:cNvGraphicFramePr>
              <a:graphicFrameLocks noChangeAspect="1"/>
            </wp:cNvGraphicFramePr>
            <a:graphic>
              <a:graphicData uri="http://schemas.openxmlformats.org/drawingml/2006/picture">
                <pic:pic>
                  <pic:nvPicPr>
                    <pic:cNvPr id="0" name="24_arbol_menu.png"/>
                    <pic:cNvPicPr/>
                  </pic:nvPicPr>
                  <pic:blipFill>
                    <a:blip r:embed="rId32"/>
                    <a:stretch>
                      <a:fillRect/>
                    </a:stretch>
                  </pic:blipFill>
                  <pic:spPr>
                    <a:xfrm>
                      <a:off x="0" y="0"/>
                      <a:ext cx="5760720" cy="2176729"/>
                    </a:xfrm>
                    <a:prstGeom prst="rect"/>
                  </pic:spPr>
                </pic:pic>
              </a:graphicData>
            </a:graphic>
          </wp:inline>
        </w:drawing>
      </w:r>
    </w:p>
    <w:p>
      <w:pPr>
        <w:spacing w:after="240"/>
        <w:jc w:val="center"/>
      </w:pPr>
      <w:r>
        <w:rPr>
          <w:rFonts w:ascii="Times New Roman" w:hAnsi="Times New Roman" w:eastAsia="Times New Roman"/>
          <w:b w:val="0"/>
          <w:i/>
          <w:color w:val="0B3A6E"/>
          <w:sz w:val="20"/>
        </w:rPr>
        <w:t>Figura 23. Del menú principal a cada flujo.</w:t>
      </w:r>
    </w:p>
    <w:p>
      <w:pPr>
        <w:spacing w:before="120" w:after="40"/>
        <w:jc w:val="center"/>
      </w:pPr>
      <w:r>
        <w:drawing>
          <wp:inline xmlns:a="http://schemas.openxmlformats.org/drawingml/2006/main" xmlns:pic="http://schemas.openxmlformats.org/drawingml/2006/picture">
            <wp:extent cx="5486400" cy="5118027"/>
            <wp:docPr id="24" name="Picture 24"/>
            <wp:cNvGraphicFramePr>
              <a:graphicFrameLocks noChangeAspect="1"/>
            </wp:cNvGraphicFramePr>
            <a:graphic>
              <a:graphicData uri="http://schemas.openxmlformats.org/drawingml/2006/picture">
                <pic:pic>
                  <pic:nvPicPr>
                    <pic:cNvPr id="0" name="25_arbol_registro.png"/>
                    <pic:cNvPicPr/>
                  </pic:nvPicPr>
                  <pic:blipFill>
                    <a:blip r:embed="rId33"/>
                    <a:stretch>
                      <a:fillRect/>
                    </a:stretch>
                  </pic:blipFill>
                  <pic:spPr>
                    <a:xfrm>
                      <a:off x="0" y="0"/>
                      <a:ext cx="5486400" cy="5118027"/>
                    </a:xfrm>
                    <a:prstGeom prst="rect"/>
                  </pic:spPr>
                </pic:pic>
              </a:graphicData>
            </a:graphic>
          </wp:inline>
        </w:drawing>
      </w:r>
    </w:p>
    <w:p>
      <w:pPr>
        <w:spacing w:after="240"/>
        <w:jc w:val="center"/>
      </w:pPr>
      <w:r>
        <w:rPr>
          <w:rFonts w:ascii="Times New Roman" w:hAnsi="Times New Roman" w:eastAsia="Times New Roman"/>
          <w:b w:val="0"/>
          <w:i/>
          <w:color w:val="0B3A6E"/>
          <w:sz w:val="20"/>
        </w:rPr>
        <w:t>Figura 24. Árbol F-02 de registro de incidencia (pasos en orden).</w:t>
      </w:r>
    </w:p>
    <w:p>
      <w:pPr>
        <w:spacing w:before="120" w:after="40"/>
        <w:jc w:val="center"/>
      </w:pPr>
      <w:r>
        <w:drawing>
          <wp:inline xmlns:a="http://schemas.openxmlformats.org/drawingml/2006/main" xmlns:pic="http://schemas.openxmlformats.org/drawingml/2006/picture">
            <wp:extent cx="5760720" cy="4036619"/>
            <wp:docPr id="25" name="Picture 25"/>
            <wp:cNvGraphicFramePr>
              <a:graphicFrameLocks noChangeAspect="1"/>
            </wp:cNvGraphicFramePr>
            <a:graphic>
              <a:graphicData uri="http://schemas.openxmlformats.org/drawingml/2006/picture">
                <pic:pic>
                  <pic:nvPicPr>
                    <pic:cNvPr id="0" name="26_arbol_consulta_escalar.png"/>
                    <pic:cNvPicPr/>
                  </pic:nvPicPr>
                  <pic:blipFill>
                    <a:blip r:embed="rId34"/>
                    <a:stretch>
                      <a:fillRect/>
                    </a:stretch>
                  </pic:blipFill>
                  <pic:spPr>
                    <a:xfrm>
                      <a:off x="0" y="0"/>
                      <a:ext cx="5760720" cy="4036619"/>
                    </a:xfrm>
                    <a:prstGeom prst="rect"/>
                  </pic:spPr>
                </pic:pic>
              </a:graphicData>
            </a:graphic>
          </wp:inline>
        </w:drawing>
      </w:r>
    </w:p>
    <w:p>
      <w:pPr>
        <w:spacing w:after="240"/>
        <w:jc w:val="center"/>
      </w:pPr>
      <w:r>
        <w:rPr>
          <w:rFonts w:ascii="Times New Roman" w:hAnsi="Times New Roman" w:eastAsia="Times New Roman"/>
          <w:b w:val="0"/>
          <w:i/>
          <w:color w:val="0B3A6E"/>
          <w:sz w:val="20"/>
        </w:rPr>
        <w:t>Figura 25. F-03 consultar, F-06 escalar, F-08 encuesta y F-09 fallback.</w:t>
      </w:r>
    </w:p>
    <w:p>
      <w:pPr>
        <w:spacing w:before="120" w:after="40"/>
        <w:jc w:val="center"/>
      </w:pPr>
      <w:r>
        <w:drawing>
          <wp:inline xmlns:a="http://schemas.openxmlformats.org/drawingml/2006/main" xmlns:pic="http://schemas.openxmlformats.org/drawingml/2006/picture">
            <wp:extent cx="5760720" cy="2752801"/>
            <wp:docPr id="26" name="Picture 26"/>
            <wp:cNvGraphicFramePr>
              <a:graphicFrameLocks noChangeAspect="1"/>
            </wp:cNvGraphicFramePr>
            <a:graphic>
              <a:graphicData uri="http://schemas.openxmlformats.org/drawingml/2006/picture">
                <pic:pic>
                  <pic:nvPicPr>
                    <pic:cNvPr id="0" name="27_arbol_diagnostico.png"/>
                    <pic:cNvPicPr/>
                  </pic:nvPicPr>
                  <pic:blipFill>
                    <a:blip r:embed="rId35"/>
                    <a:stretch>
                      <a:fillRect/>
                    </a:stretch>
                  </pic:blipFill>
                  <pic:spPr>
                    <a:xfrm>
                      <a:off x="0" y="0"/>
                      <a:ext cx="5760720" cy="2752801"/>
                    </a:xfrm>
                    <a:prstGeom prst="rect"/>
                  </pic:spPr>
                </pic:pic>
              </a:graphicData>
            </a:graphic>
          </wp:inline>
        </w:drawing>
      </w:r>
    </w:p>
    <w:p>
      <w:pPr>
        <w:spacing w:after="240"/>
        <w:jc w:val="center"/>
      </w:pPr>
      <w:r>
        <w:rPr>
          <w:rFonts w:ascii="Times New Roman" w:hAnsi="Times New Roman" w:eastAsia="Times New Roman"/>
          <w:b w:val="0"/>
          <w:i/>
          <w:color w:val="0B3A6E"/>
          <w:sz w:val="20"/>
        </w:rPr>
        <w:t>Figura 26. Cuatro árboles de diagnóstico F-05.</w:t>
      </w:r>
    </w:p>
    <w:p>
      <w:pPr>
        <w:spacing w:before="120" w:after="40"/>
        <w:jc w:val="center"/>
      </w:pPr>
      <w:r>
        <w:drawing>
          <wp:inline xmlns:a="http://schemas.openxmlformats.org/drawingml/2006/main" xmlns:pic="http://schemas.openxmlformats.org/drawingml/2006/picture">
            <wp:extent cx="5760720" cy="3645713"/>
            <wp:docPr id="27" name="Picture 27"/>
            <wp:cNvGraphicFramePr>
              <a:graphicFrameLocks noChangeAspect="1"/>
            </wp:cNvGraphicFramePr>
            <a:graphic>
              <a:graphicData uri="http://schemas.openxmlformats.org/drawingml/2006/picture">
                <pic:pic>
                  <pic:nvPicPr>
                    <pic:cNvPr id="0" name="28_arbol_handoff.png"/>
                    <pic:cNvPicPr/>
                  </pic:nvPicPr>
                  <pic:blipFill>
                    <a:blip r:embed="rId36"/>
                    <a:stretch>
                      <a:fillRect/>
                    </a:stretch>
                  </pic:blipFill>
                  <pic:spPr>
                    <a:xfrm>
                      <a:off x="0" y="0"/>
                      <a:ext cx="5760720" cy="3645713"/>
                    </a:xfrm>
                    <a:prstGeom prst="rect"/>
                  </pic:spPr>
                </pic:pic>
              </a:graphicData>
            </a:graphic>
          </wp:inline>
        </w:drawing>
      </w:r>
    </w:p>
    <w:p>
      <w:pPr>
        <w:spacing w:after="240"/>
        <w:jc w:val="center"/>
      </w:pPr>
      <w:r>
        <w:rPr>
          <w:rFonts w:ascii="Times New Roman" w:hAnsi="Times New Roman" w:eastAsia="Times New Roman"/>
          <w:b w:val="0"/>
          <w:i/>
          <w:color w:val="0B3A6E"/>
          <w:sz w:val="20"/>
        </w:rPr>
        <w:t>Figura 27. Secuencia F-07 de transferencia a un agente del CTIC.</w:t>
      </w:r>
    </w:p>
    <w:p>
      <w:pPr>
        <w:spacing w:before="320" w:after="160"/>
        <w:jc w:val="left"/>
      </w:pPr>
      <w:r>
        <w:rPr>
          <w:rFonts w:ascii="Times New Roman" w:hAnsi="Times New Roman" w:eastAsia="Times New Roman"/>
          <w:b/>
          <w:i w:val="0"/>
          <w:color w:val="0B3A6E"/>
          <w:sz w:val="32"/>
        </w:rPr>
        <w:t>6. Programación del chatbot (Python)</w:t>
      </w:r>
    </w:p>
    <w:p>
      <w:pPr>
        <w:spacing w:after="160" w:before="0" w:line="240" w:lineRule="auto"/>
        <w:jc w:val="both"/>
      </w:pPr>
      <w:r>
        <w:rPr>
          <w:rFonts w:ascii="Times New Roman" w:hAnsi="Times New Roman" w:eastAsia="Times New Roman"/>
          <w:b w:val="0"/>
          <w:i w:val="0"/>
          <w:color w:val="374151"/>
          <w:sz w:val="24"/>
        </w:rPr>
        <w:t>El cerebro del chatbot está escrito en Python 3.12 con FastAPI. El archivo manager.py orquesta cada turno. router.py reconoce la intención con reglas. clasificador.py es la segunda capa (modelo de lenguaje). engine.py guarda el paso actual en la base de datos para que un reinicio no pierda la conversación. registrar.py y diagnostico.py son las máquinas de estados de registro y diagnóstico. El recuadro flotante del navegador es widget.js, que solo muestra lo que responde el backend.</w:t>
      </w:r>
    </w:p>
    <w:p>
      <w:pPr>
        <w:spacing w:before="120" w:after="40"/>
        <w:jc w:val="center"/>
      </w:pPr>
      <w:r>
        <w:drawing>
          <wp:inline xmlns:a="http://schemas.openxmlformats.org/drawingml/2006/main" xmlns:pic="http://schemas.openxmlformats.org/drawingml/2006/picture">
            <wp:extent cx="3154195" cy="7680958"/>
            <wp:docPr id="28" name="Picture 28"/>
            <wp:cNvGraphicFramePr>
              <a:graphicFrameLocks noChangeAspect="1"/>
            </wp:cNvGraphicFramePr>
            <a:graphic>
              <a:graphicData uri="http://schemas.openxmlformats.org/drawingml/2006/picture">
                <pic:pic>
                  <pic:nvPicPr>
                    <pic:cNvPr id="0" name="32_codigo_orquestador_py.png"/>
                    <pic:cNvPicPr/>
                  </pic:nvPicPr>
                  <pic:blipFill>
                    <a:blip r:embed="rId37"/>
                    <a:stretch>
                      <a:fillRect/>
                    </a:stretch>
                  </pic:blipFill>
                  <pic:spPr>
                    <a:xfrm>
                      <a:off x="0" y="0"/>
                      <a:ext cx="3154195" cy="7680958"/>
                    </a:xfrm>
                    <a:prstGeom prst="rect"/>
                  </pic:spPr>
                </pic:pic>
              </a:graphicData>
            </a:graphic>
          </wp:inline>
        </w:drawing>
      </w:r>
    </w:p>
    <w:p>
      <w:pPr>
        <w:spacing w:after="240"/>
        <w:jc w:val="center"/>
      </w:pPr>
      <w:r>
        <w:rPr>
          <w:rFonts w:ascii="Times New Roman" w:hAnsi="Times New Roman" w:eastAsia="Times New Roman"/>
          <w:b w:val="0"/>
          <w:i/>
          <w:color w:val="0B3A6E"/>
          <w:sz w:val="20"/>
        </w:rPr>
        <w:t>Figura 28. services/chatbot-api/app/dialogo/manager.py — orquestador F-01 y F-09.</w:t>
      </w:r>
    </w:p>
    <w:p>
      <w:pPr>
        <w:spacing w:before="120" w:after="40"/>
        <w:jc w:val="center"/>
      </w:pPr>
      <w:r>
        <w:drawing>
          <wp:inline xmlns:a="http://schemas.openxmlformats.org/drawingml/2006/main" xmlns:pic="http://schemas.openxmlformats.org/drawingml/2006/picture">
            <wp:extent cx="3549324" cy="7680959"/>
            <wp:docPr id="29" name="Picture 29"/>
            <wp:cNvGraphicFramePr>
              <a:graphicFrameLocks noChangeAspect="1"/>
            </wp:cNvGraphicFramePr>
            <a:graphic>
              <a:graphicData uri="http://schemas.openxmlformats.org/drawingml/2006/picture">
                <pic:pic>
                  <pic:nvPicPr>
                    <pic:cNvPr id="0" name="34_codigo_router_py.png"/>
                    <pic:cNvPicPr/>
                  </pic:nvPicPr>
                  <pic:blipFill>
                    <a:blip r:embed="rId38"/>
                    <a:stretch>
                      <a:fillRect/>
                    </a:stretch>
                  </pic:blipFill>
                  <pic:spPr>
                    <a:xfrm>
                      <a:off x="0" y="0"/>
                      <a:ext cx="3549324" cy="7680959"/>
                    </a:xfrm>
                    <a:prstGeom prst="rect"/>
                  </pic:spPr>
                </pic:pic>
              </a:graphicData>
            </a:graphic>
          </wp:inline>
        </w:drawing>
      </w:r>
    </w:p>
    <w:p>
      <w:pPr>
        <w:spacing w:after="240"/>
        <w:jc w:val="center"/>
      </w:pPr>
      <w:r>
        <w:rPr>
          <w:rFonts w:ascii="Times New Roman" w:hAnsi="Times New Roman" w:eastAsia="Times New Roman"/>
          <w:b w:val="0"/>
          <w:i/>
          <w:color w:val="0B3A6E"/>
          <w:sz w:val="20"/>
        </w:rPr>
        <w:t>Figura 29. services/chatbot-api/app/dialogo/router.py — capa 1 de intenciones (reglas).</w:t>
      </w:r>
    </w:p>
    <w:p>
      <w:pPr>
        <w:spacing w:before="120" w:after="40"/>
        <w:jc w:val="center"/>
      </w:pPr>
      <w:r>
        <w:drawing>
          <wp:inline xmlns:a="http://schemas.openxmlformats.org/drawingml/2006/main" xmlns:pic="http://schemas.openxmlformats.org/drawingml/2006/picture">
            <wp:extent cx="5760720" cy="6525816"/>
            <wp:docPr id="30" name="Picture 30"/>
            <wp:cNvGraphicFramePr>
              <a:graphicFrameLocks noChangeAspect="1"/>
            </wp:cNvGraphicFramePr>
            <a:graphic>
              <a:graphicData uri="http://schemas.openxmlformats.org/drawingml/2006/picture">
                <pic:pic>
                  <pic:nvPicPr>
                    <pic:cNvPr id="0" name="29_codigo_clasificador_py.png"/>
                    <pic:cNvPicPr/>
                  </pic:nvPicPr>
                  <pic:blipFill>
                    <a:blip r:embed="rId39"/>
                    <a:stretch>
                      <a:fillRect/>
                    </a:stretch>
                  </pic:blipFill>
                  <pic:spPr>
                    <a:xfrm>
                      <a:off x="0" y="0"/>
                      <a:ext cx="5760720" cy="6525816"/>
                    </a:xfrm>
                    <a:prstGeom prst="rect"/>
                  </pic:spPr>
                </pic:pic>
              </a:graphicData>
            </a:graphic>
          </wp:inline>
        </w:drawing>
      </w:r>
    </w:p>
    <w:p>
      <w:pPr>
        <w:spacing w:after="240"/>
        <w:jc w:val="center"/>
      </w:pPr>
      <w:r>
        <w:rPr>
          <w:rFonts w:ascii="Times New Roman" w:hAnsi="Times New Roman" w:eastAsia="Times New Roman"/>
          <w:b w:val="0"/>
          <w:i/>
          <w:color w:val="0B3A6E"/>
          <w:sz w:val="20"/>
        </w:rPr>
        <w:t>Figura 30. services/chatbot-api/app/dialogo/clasificador.py — capa 2 (clasificador LLM).</w:t>
      </w:r>
    </w:p>
    <w:p>
      <w:pPr>
        <w:spacing w:before="120" w:after="40"/>
        <w:jc w:val="center"/>
      </w:pPr>
      <w:r>
        <w:drawing>
          <wp:inline xmlns:a="http://schemas.openxmlformats.org/drawingml/2006/main" xmlns:pic="http://schemas.openxmlformats.org/drawingml/2006/picture">
            <wp:extent cx="4001476" cy="7680958"/>
            <wp:docPr id="31" name="Picture 31"/>
            <wp:cNvGraphicFramePr>
              <a:graphicFrameLocks noChangeAspect="1"/>
            </wp:cNvGraphicFramePr>
            <a:graphic>
              <a:graphicData uri="http://schemas.openxmlformats.org/drawingml/2006/picture">
                <pic:pic>
                  <pic:nvPicPr>
                    <pic:cNvPr id="0" name="31_codigo_engine_py.png"/>
                    <pic:cNvPicPr/>
                  </pic:nvPicPr>
                  <pic:blipFill>
                    <a:blip r:embed="rId40"/>
                    <a:stretch>
                      <a:fillRect/>
                    </a:stretch>
                  </pic:blipFill>
                  <pic:spPr>
                    <a:xfrm>
                      <a:off x="0" y="0"/>
                      <a:ext cx="4001476" cy="7680958"/>
                    </a:xfrm>
                    <a:prstGeom prst="rect"/>
                  </pic:spPr>
                </pic:pic>
              </a:graphicData>
            </a:graphic>
          </wp:inline>
        </w:drawing>
      </w:r>
    </w:p>
    <w:p>
      <w:pPr>
        <w:spacing w:after="240"/>
        <w:jc w:val="center"/>
      </w:pPr>
      <w:r>
        <w:rPr>
          <w:rFonts w:ascii="Times New Roman" w:hAnsi="Times New Roman" w:eastAsia="Times New Roman"/>
          <w:b w:val="0"/>
          <w:i/>
          <w:color w:val="0B3A6E"/>
          <w:sz w:val="20"/>
        </w:rPr>
        <w:t>Figura 31. services/chatbot-api/app/dialogo/engine.py — motor de máquinas de estado.</w:t>
      </w:r>
    </w:p>
    <w:p>
      <w:pPr>
        <w:spacing w:before="120" w:after="40"/>
        <w:jc w:val="center"/>
      </w:pPr>
      <w:r>
        <w:drawing>
          <wp:inline xmlns:a="http://schemas.openxmlformats.org/drawingml/2006/main" xmlns:pic="http://schemas.openxmlformats.org/drawingml/2006/picture">
            <wp:extent cx="3171493" cy="7680960"/>
            <wp:docPr id="32" name="Picture 32"/>
            <wp:cNvGraphicFramePr>
              <a:graphicFrameLocks noChangeAspect="1"/>
            </wp:cNvGraphicFramePr>
            <a:graphic>
              <a:graphicData uri="http://schemas.openxmlformats.org/drawingml/2006/picture">
                <pic:pic>
                  <pic:nvPicPr>
                    <pic:cNvPr id="0" name="33_codigo_registrar_py.png"/>
                    <pic:cNvPicPr/>
                  </pic:nvPicPr>
                  <pic:blipFill>
                    <a:blip r:embed="rId41"/>
                    <a:stretch>
                      <a:fillRect/>
                    </a:stretch>
                  </pic:blipFill>
                  <pic:spPr>
                    <a:xfrm>
                      <a:off x="0" y="0"/>
                      <a:ext cx="3171493" cy="7680960"/>
                    </a:xfrm>
                    <a:prstGeom prst="rect"/>
                  </pic:spPr>
                </pic:pic>
              </a:graphicData>
            </a:graphic>
          </wp:inline>
        </w:drawing>
      </w:r>
    </w:p>
    <w:p>
      <w:pPr>
        <w:spacing w:after="240"/>
        <w:jc w:val="center"/>
      </w:pPr>
      <w:r>
        <w:rPr>
          <w:rFonts w:ascii="Times New Roman" w:hAnsi="Times New Roman" w:eastAsia="Times New Roman"/>
          <w:b w:val="0"/>
          <w:i/>
          <w:color w:val="0B3A6E"/>
          <w:sz w:val="20"/>
        </w:rPr>
        <w:t>Figura 32. services/chatbot-api/app/dialogo/flujos/registrar.py — flujo F-02.</w:t>
      </w:r>
    </w:p>
    <w:p>
      <w:pPr>
        <w:spacing w:before="120" w:after="40"/>
        <w:jc w:val="center"/>
      </w:pPr>
      <w:r>
        <w:drawing>
          <wp:inline xmlns:a="http://schemas.openxmlformats.org/drawingml/2006/main" xmlns:pic="http://schemas.openxmlformats.org/drawingml/2006/picture">
            <wp:extent cx="3774137" cy="7680959"/>
            <wp:docPr id="33" name="Picture 33"/>
            <wp:cNvGraphicFramePr>
              <a:graphicFrameLocks noChangeAspect="1"/>
            </wp:cNvGraphicFramePr>
            <a:graphic>
              <a:graphicData uri="http://schemas.openxmlformats.org/drawingml/2006/picture">
                <pic:pic>
                  <pic:nvPicPr>
                    <pic:cNvPr id="0" name="30_codigo_diagnostico_py.png"/>
                    <pic:cNvPicPr/>
                  </pic:nvPicPr>
                  <pic:blipFill>
                    <a:blip r:embed="rId42"/>
                    <a:stretch>
                      <a:fillRect/>
                    </a:stretch>
                  </pic:blipFill>
                  <pic:spPr>
                    <a:xfrm>
                      <a:off x="0" y="0"/>
                      <a:ext cx="3774137" cy="7680959"/>
                    </a:xfrm>
                    <a:prstGeom prst="rect"/>
                  </pic:spPr>
                </pic:pic>
              </a:graphicData>
            </a:graphic>
          </wp:inline>
        </w:drawing>
      </w:r>
    </w:p>
    <w:p>
      <w:pPr>
        <w:spacing w:after="240"/>
        <w:jc w:val="center"/>
      </w:pPr>
      <w:r>
        <w:rPr>
          <w:rFonts w:ascii="Times New Roman" w:hAnsi="Times New Roman" w:eastAsia="Times New Roman"/>
          <w:b w:val="0"/>
          <w:i/>
          <w:color w:val="0B3A6E"/>
          <w:sz w:val="20"/>
        </w:rPr>
        <w:t>Figura 33. services/chatbot-api/app/dialogo/flujos/diagnostico.py — árboles F-05.</w:t>
      </w:r>
    </w:p>
    <w:p>
      <w:pPr>
        <w:spacing w:before="120" w:after="40"/>
        <w:jc w:val="center"/>
      </w:pPr>
      <w:r>
        <w:drawing>
          <wp:inline xmlns:a="http://schemas.openxmlformats.org/drawingml/2006/main" xmlns:pic="http://schemas.openxmlformats.org/drawingml/2006/picture">
            <wp:extent cx="5471134" cy="7680959"/>
            <wp:docPr id="34" name="Picture 34"/>
            <wp:cNvGraphicFramePr>
              <a:graphicFrameLocks noChangeAspect="1"/>
            </wp:cNvGraphicFramePr>
            <a:graphic>
              <a:graphicData uri="http://schemas.openxmlformats.org/drawingml/2006/picture">
                <pic:pic>
                  <pic:nvPicPr>
                    <pic:cNvPr id="0" name="35_codigo_widget_js.png"/>
                    <pic:cNvPicPr/>
                  </pic:nvPicPr>
                  <pic:blipFill>
                    <a:blip r:embed="rId43"/>
                    <a:stretch>
                      <a:fillRect/>
                    </a:stretch>
                  </pic:blipFill>
                  <pic:spPr>
                    <a:xfrm>
                      <a:off x="0" y="0"/>
                      <a:ext cx="5471134" cy="7680959"/>
                    </a:xfrm>
                    <a:prstGeom prst="rect"/>
                  </pic:spPr>
                </pic:pic>
              </a:graphicData>
            </a:graphic>
          </wp:inline>
        </w:drawing>
      </w:r>
    </w:p>
    <w:p>
      <w:pPr>
        <w:spacing w:after="240"/>
        <w:jc w:val="center"/>
      </w:pPr>
      <w:r>
        <w:rPr>
          <w:rFonts w:ascii="Times New Roman" w:hAnsi="Times New Roman" w:eastAsia="Times New Roman"/>
          <w:b w:val="0"/>
          <w:i/>
          <w:color w:val="0B3A6E"/>
          <w:sz w:val="20"/>
        </w:rPr>
        <w:t>Figura 34. widget/public/widget.js — ventana de chat que llama a la API Python.</w:t>
      </w:r>
    </w:p>
    <w:p>
      <w:pPr>
        <w:spacing w:before="320" w:after="160"/>
        <w:jc w:val="left"/>
      </w:pPr>
      <w:r>
        <w:rPr>
          <w:rFonts w:ascii="Times New Roman" w:hAnsi="Times New Roman" w:eastAsia="Times New Roman"/>
          <w:b/>
          <w:i w:val="0"/>
          <w:color w:val="0B3A6E"/>
          <w:sz w:val="32"/>
        </w:rPr>
        <w:t>7. Revisión final</w:t>
      </w:r>
    </w:p>
    <w:p>
      <w:pPr>
        <w:spacing w:after="160" w:before="0" w:line="240" w:lineRule="auto"/>
        <w:jc w:val="both"/>
      </w:pPr>
      <w:r>
        <w:rPr>
          <w:rFonts w:ascii="Times New Roman" w:hAnsi="Times New Roman" w:eastAsia="Times New Roman"/>
          <w:b w:val="0"/>
          <w:i w:val="0"/>
          <w:color w:val="374151"/>
          <w:sz w:val="24"/>
        </w:rPr>
        <w:t>Se comprobó, antes de entregar este Word, que:</w:t>
      </w:r>
    </w:p>
    <w:p>
      <w:pPr>
        <w:pStyle w:val="ListBullet"/>
      </w:pPr>
      <w:r>
        <w:rPr>
          <w:rFonts w:ascii="Times New Roman" w:hAnsi="Times New Roman" w:eastAsia="Times New Roman"/>
          <w:b w:val="0"/>
          <w:i w:val="0"/>
          <w:color w:val="374151"/>
          <w:sz w:val="24"/>
        </w:rPr>
        <w:t>La página pública abre y muestra la burbuja del chatbot.</w:t>
      </w:r>
    </w:p>
    <w:p>
      <w:pPr>
        <w:pStyle w:val="ListBullet"/>
      </w:pPr>
      <w:r>
        <w:rPr>
          <w:rFonts w:ascii="Times New Roman" w:hAnsi="Times New Roman" w:eastAsia="Times New Roman"/>
          <w:b w:val="0"/>
          <w:i w:val="0"/>
          <w:color w:val="374151"/>
          <w:sz w:val="24"/>
        </w:rPr>
        <w:t>El menú ofrece las cinco opciones oficiales del DRS.</w:t>
      </w:r>
    </w:p>
    <w:p>
      <w:pPr>
        <w:pStyle w:val="ListBullet"/>
      </w:pPr>
      <w:r>
        <w:rPr>
          <w:rFonts w:ascii="Times New Roman" w:hAnsi="Times New Roman" w:eastAsia="Times New Roman"/>
          <w:b w:val="0"/>
          <w:i w:val="0"/>
          <w:color w:val="374151"/>
          <w:sz w:val="24"/>
        </w:rPr>
        <w:t>El flujo de registro pide todos los datos, muestra el resumen y crea un ticket real (INC-2026-0301).</w:t>
      </w:r>
    </w:p>
    <w:p>
      <w:pPr>
        <w:pStyle w:val="ListBullet"/>
      </w:pPr>
      <w:r>
        <w:rPr>
          <w:rFonts w:ascii="Times New Roman" w:hAnsi="Times New Roman" w:eastAsia="Times New Roman"/>
          <w:b w:val="0"/>
          <w:i w:val="0"/>
          <w:color w:val="374151"/>
          <w:sz w:val="24"/>
        </w:rPr>
        <w:t>El panel de agentes lista los registros y abre la ficha del ticket del ejemplo.</w:t>
      </w:r>
    </w:p>
    <w:p>
      <w:pPr>
        <w:pStyle w:val="ListBullet"/>
      </w:pPr>
      <w:r>
        <w:rPr>
          <w:rFonts w:ascii="Times New Roman" w:hAnsi="Times New Roman" w:eastAsia="Times New Roman"/>
          <w:b w:val="0"/>
          <w:i w:val="0"/>
          <w:color w:val="374151"/>
          <w:sz w:val="24"/>
        </w:rPr>
        <w:t>El árbol de decisión cubre F-01 a F-09, el menú, el registro, el diagnóstico y el handoff.</w:t>
      </w:r>
    </w:p>
    <w:p>
      <w:pPr>
        <w:pStyle w:val="ListBullet"/>
      </w:pPr>
      <w:r>
        <w:rPr>
          <w:rFonts w:ascii="Times New Roman" w:hAnsi="Times New Roman" w:eastAsia="Times New Roman"/>
          <w:b w:val="0"/>
          <w:i w:val="0"/>
          <w:color w:val="374151"/>
          <w:sz w:val="24"/>
        </w:rPr>
        <w:t>El repositorio GitHub es el de Selene-28/chatbot_gestion_incidencias.</w:t>
      </w:r>
    </w:p>
    <w:p>
      <w:pPr>
        <w:pStyle w:val="ListBullet"/>
      </w:pPr>
      <w:r>
        <w:rPr>
          <w:rFonts w:ascii="Times New Roman" w:hAnsi="Times New Roman" w:eastAsia="Times New Roman"/>
          <w:b w:val="0"/>
          <w:i w:val="0"/>
          <w:color w:val="374151"/>
          <w:sz w:val="24"/>
        </w:rPr>
        <w:t>Las capturas de código corresponden a los archivos Python reales del servicio chatbot-api.</w:t>
      </w:r>
    </w:p>
    <w:p>
      <w:pPr>
        <w:spacing w:after="80" w:before="0" w:line="240" w:lineRule="auto"/>
        <w:jc w:val="both"/>
      </w:pPr>
      <w:r>
        <w:rPr>
          <w:rFonts w:ascii="Times New Roman" w:hAnsi="Times New Roman" w:eastAsia="Times New Roman"/>
          <w:b w:val="0"/>
          <w:i w:val="0"/>
          <w:color w:val="374151"/>
          <w:sz w:val="24"/>
        </w:rPr>
        <w:t>Con esto queda documentado el funcionamiento del chatbot para el capítulo de implementación o anexos de la tesis. Las 300 incidencias de evidencia (fechas 27/07 a 06/09 y mix de categorías acordado) siguen en el panel; el ticket del ejemplo se agregó encima para mostrar el proceso en vivo.</w:t>
      </w:r>
    </w:p>
    <w:p>
      <w:pPr>
        <w:spacing w:after="160" w:before="0" w:line="240" w:lineRule="auto"/>
        <w:jc w:val="center"/>
      </w:pPr>
      <w:r>
        <w:rPr>
          <w:rFonts w:ascii="Times New Roman" w:hAnsi="Times New Roman" w:eastAsia="Times New Roman"/>
          <w:b w:val="0"/>
          <w:i/>
          <w:color w:val="0B3A6E"/>
          <w:sz w:val="24"/>
        </w:rPr>
        <w:t>— Fin del documento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B3A6E"/>
        <w:sz w:val="16"/>
      </w:rPr>
      <w:t>UNAC · FIIS · CTIC  ·  Evidencia de funcionamiento del chatbot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