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eastAsia="Times New Roman"/>
          <w:b/>
          <w:i w:val="0"/>
          <w:sz w:val="26"/>
        </w:rPr>
        <w:t>UNIVERSIDAD NACIONAL DEL CALLAO</w:t>
      </w:r>
    </w:p>
    <w:p>
      <w:pPr>
        <w:spacing w:line="360" w:lineRule="auto" w:before="0" w:after="160"/>
        <w:jc w:val="center"/>
      </w:pPr>
      <w:r>
        <w:rPr>
          <w:rFonts w:ascii="Times New Roman" w:hAnsi="Times New Roman" w:eastAsia="Times New Roman"/>
          <w:b w:val="0"/>
          <w:i/>
          <w:sz w:val="24"/>
        </w:rPr>
        <w:t>Facultad de Ingeniería Industrial y de Sistemas  ·  CTIC</w:t>
      </w:r>
    </w:p>
    <w:p>
      <w:pPr>
        <w:spacing w:line="360" w:lineRule="auto" w:before="0" w:after="0"/>
        <w:jc w:val="center"/>
      </w:pPr>
      <w:r>
        <w:rPr>
          <w:rFonts w:ascii="Times New Roman" w:hAnsi="Times New Roman" w:eastAsia="Times New Roman"/>
          <w:b/>
          <w:i w:val="0"/>
          <w:sz w:val="30"/>
        </w:rPr>
        <w:t>Chatbot para mejorar la gestión de incidencias</w:t>
      </w:r>
    </w:p>
    <w:p>
      <w:pPr>
        <w:spacing w:line="360" w:lineRule="auto" w:before="0" w:after="120"/>
        <w:jc w:val="center"/>
      </w:pPr>
      <w:r>
        <w:rPr>
          <w:rFonts w:ascii="Times New Roman" w:hAnsi="Times New Roman" w:eastAsia="Times New Roman"/>
          <w:b/>
          <w:i w:val="0"/>
          <w:sz w:val="30"/>
        </w:rPr>
        <w:t>en la CTIC-FIIS UNAC, 2026</w:t>
      </w:r>
    </w:p>
    <w:p>
      <w:pPr>
        <w:spacing w:line="360" w:lineRule="auto" w:before="0" w:after="160"/>
        <w:jc w:val="center"/>
      </w:pPr>
      <w:r>
        <w:rPr>
          <w:rFonts w:ascii="Times New Roman" w:hAnsi="Times New Roman" w:eastAsia="Times New Roman"/>
          <w:b w:val="0"/>
          <w:i/>
          <w:sz w:val="24"/>
        </w:rPr>
        <w:t>Resumen sencillo de la implementación  ·  aproximadamente 6 hojas</w:t>
      </w:r>
    </w:p>
    <w:p>
      <w:pPr>
        <w:spacing w:line="360" w:lineRule="auto" w:before="0" w:after="120"/>
        <w:jc w:val="both"/>
      </w:pPr>
      <w:r>
        <w:rPr>
          <w:rFonts w:ascii="Times New Roman" w:hAnsi="Times New Roman" w:eastAsia="Times New Roman"/>
          <w:b w:val="0"/>
          <w:i/>
          <w:sz w:val="22"/>
        </w:rPr>
        <w:t>Este texto explica, en lenguaje cotidiano, qué se construyó, para quién, cómo se hizo y cómo se comprueba que funciona. Está pensado para que lo entienda cualquier persona: docentes, personal del CTIC, estudiantes o jurado, sin necesidad de saber de programación.</w:t>
      </w:r>
    </w:p>
    <w:p>
      <w:pPr>
        <w:spacing w:line="360" w:lineRule="auto" w:before="200" w:after="80"/>
        <w:jc w:val="left"/>
      </w:pPr>
      <w:r>
        <w:rPr>
          <w:rFonts w:ascii="Times New Roman" w:hAnsi="Times New Roman" w:eastAsia="Times New Roman"/>
          <w:b/>
          <w:i w:val="0"/>
          <w:sz w:val="26"/>
        </w:rPr>
        <w:t>1. El problema y la idea</w:t>
      </w:r>
    </w:p>
    <w:p>
      <w:pPr>
        <w:spacing w:line="360" w:lineRule="auto" w:before="0" w:after="120"/>
        <w:jc w:val="both"/>
      </w:pPr>
      <w:r>
        <w:rPr>
          <w:rFonts w:ascii="Times New Roman" w:hAnsi="Times New Roman" w:eastAsia="Times New Roman"/>
          <w:b w:val="0"/>
          <w:i w:val="0"/>
          <w:sz w:val="24"/>
        </w:rPr>
        <w:t>En la Facultad de Ingeniería Industrial y de Sistemas de la Universidad Nacional del Callao, el Centro de Tecnologías de Información y Comunicación (CTIC) atiende los problemas de computadoras, correo institucional, WiFi, aula virtual y programas de la universidad. Hoy, casi todo pasa por el mismo camino: la persona abre un ticket (una ficha de atención) y espera a que un técnico la revise.</w:t>
      </w:r>
    </w:p>
    <w:p>
      <w:pPr>
        <w:spacing w:line="360" w:lineRule="auto" w:before="0" w:after="120"/>
        <w:jc w:val="both"/>
      </w:pPr>
      <w:r>
        <w:rPr>
          <w:rFonts w:ascii="Times New Roman" w:hAnsi="Times New Roman" w:eastAsia="Times New Roman"/>
          <w:b w:val="0"/>
          <w:i w:val="0"/>
          <w:sz w:val="24"/>
        </w:rPr>
        <w:t>Eso sirve para casos difíciles. El inconveniente es que también pasan por ahí las consultas simples y repetidas: «olvidé mi contraseña», «no entra el WiFi», «¿cuál es el horario?». El personal se satura, las respuestas tardan y, fuera del horario de oficina, no hay quién conteste.</w:t>
      </w:r>
    </w:p>
    <w:p>
      <w:pPr>
        <w:spacing w:line="360" w:lineRule="auto" w:before="0" w:after="120"/>
        <w:jc w:val="both"/>
      </w:pPr>
      <w:r>
        <w:rPr>
          <w:rFonts w:ascii="Times New Roman" w:hAnsi="Times New Roman" w:eastAsia="Times New Roman"/>
          <w:b w:val="0"/>
          <w:i w:val="0"/>
          <w:sz w:val="24"/>
        </w:rPr>
        <w:t>La propuesta de esta tesis es un asistente virtual (un chatbot) que aparece como un botón de chat en la página web. El usuario escribe o pulsa opciones. Si la duda está en el manual del CTIC, el asistente responde al momento. Si hace falta una atención formal, el mismo chat guía el registro y entrega un número de ticket, por ejemplo INC-2026-0001. Si el bot no entiende o la persona pide hablar con alguien, se transfiere el chat a un técnico en vivo.</w:t>
      </w:r>
    </w:p>
    <w:p>
      <w:pPr>
        <w:spacing w:line="360" w:lineRule="auto" w:before="0" w:after="120"/>
        <w:jc w:val="both"/>
      </w:pPr>
      <w:r>
        <w:rPr>
          <w:rFonts w:ascii="Times New Roman" w:hAnsi="Times New Roman" w:eastAsia="Times New Roman"/>
          <w:b w:val="0"/>
          <w:i w:val="0"/>
          <w:sz w:val="24"/>
        </w:rPr>
        <w:t>El trabajo de investigación es aplicado: se mide cómo está la atención antes de usar el chatbot y después de usarlo (pre-test y post-test), con docentes, administrativos y estudiantes. No se trata de un experimento con un grupo que usa el chat y otro que no, elegido al azar. Se compara el mismo contexto —la FIIS— en dos momentos: sin el asistente y con el asistente.</w:t>
      </w:r>
    </w:p>
    <w:p>
      <w:pPr>
        <w:spacing w:line="360" w:lineRule="auto" w:before="0" w:after="120"/>
        <w:jc w:val="both"/>
      </w:pPr>
      <w:r>
        <w:rPr>
          <w:rFonts w:ascii="Times New Roman" w:hAnsi="Times New Roman" w:eastAsia="Times New Roman"/>
          <w:b w:val="0"/>
          <w:i w:val="0"/>
          <w:sz w:val="24"/>
        </w:rPr>
        <w:t>Un ejemplo cotidiano: María, docente, no puede entrar al correo. Antes tenía que abrir un ticket y esperar. Con el chat puede preguntar «olvidé la clave del correo» y recibir los pasos del manual al instante. Si esos pasos no bastan, el mismo chat le pide sus datos, le da el número INC-2026-0042 y el CTIC ya tiene el caso. María no rellena un formulario aparte ni explica dos veces lo mismo.</w:t>
      </w:r>
    </w:p>
    <w:p>
      <w:pPr>
        <w:spacing w:line="360" w:lineRule="auto" w:before="200" w:after="80"/>
        <w:jc w:val="left"/>
      </w:pPr>
      <w:r>
        <w:rPr>
          <w:rFonts w:ascii="Times New Roman" w:hAnsi="Times New Roman" w:eastAsia="Times New Roman"/>
          <w:b/>
          <w:i w:val="0"/>
          <w:sz w:val="26"/>
        </w:rPr>
        <w:t>2. Qué puede hacer el asistente</w:t>
      </w:r>
    </w:p>
    <w:p>
      <w:pPr>
        <w:spacing w:line="360" w:lineRule="auto" w:before="0" w:after="120"/>
        <w:jc w:val="both"/>
      </w:pPr>
      <w:r>
        <w:rPr>
          <w:rFonts w:ascii="Times New Roman" w:hAnsi="Times New Roman" w:eastAsia="Times New Roman"/>
          <w:b w:val="0"/>
          <w:i w:val="0"/>
          <w:sz w:val="24"/>
        </w:rPr>
        <w:t>En la práctica, el usuario puede:</w:t>
      </w:r>
    </w:p>
    <w:p>
      <w:pPr>
        <w:pStyle w:val="ListBullet"/>
        <w:spacing w:line="360" w:lineRule="auto" w:after="40"/>
      </w:pPr>
      <w:r>
        <w:rPr>
          <w:rFonts w:ascii="Times New Roman" w:hAnsi="Times New Roman" w:eastAsia="Times New Roman"/>
          <w:b w:val="0"/>
          <w:i w:val="0"/>
          <w:sz w:val="24"/>
        </w:rPr>
        <w:t>Registrar un problema paso a paso (nombre, correo de la UNAC, escuela, tipo de problema, descripción y, si quiere, una foto o un PDF).</w:t>
      </w:r>
    </w:p>
    <w:p>
      <w:pPr>
        <w:pStyle w:val="ListBullet"/>
        <w:spacing w:line="360" w:lineRule="auto" w:after="40"/>
      </w:pPr>
      <w:r>
        <w:rPr>
          <w:rFonts w:ascii="Times New Roman" w:hAnsi="Times New Roman" w:eastAsia="Times New Roman"/>
          <w:b w:val="0"/>
          <w:i w:val="0"/>
          <w:sz w:val="24"/>
        </w:rPr>
        <w:t>Consultar cómo va su ticket, con el número o con su correo.</w:t>
      </w:r>
    </w:p>
    <w:p>
      <w:pPr>
        <w:pStyle w:val="ListBullet"/>
        <w:spacing w:line="360" w:lineRule="auto" w:after="40"/>
      </w:pPr>
      <w:r>
        <w:rPr>
          <w:rFonts w:ascii="Times New Roman" w:hAnsi="Times New Roman" w:eastAsia="Times New Roman"/>
          <w:b w:val="0"/>
          <w:i w:val="0"/>
          <w:sz w:val="24"/>
        </w:rPr>
        <w:t>Hacer preguntas frecuentes en sus propias palabras (contraseña, WiFi, aula virtual, programas, horarios).</w:t>
      </w:r>
    </w:p>
    <w:p>
      <w:pPr>
        <w:pStyle w:val="ListBullet"/>
        <w:spacing w:line="360" w:lineRule="auto" w:after="40"/>
      </w:pPr>
      <w:r>
        <w:rPr>
          <w:rFonts w:ascii="Times New Roman" w:hAnsi="Times New Roman" w:eastAsia="Times New Roman"/>
          <w:b w:val="0"/>
          <w:i w:val="0"/>
          <w:sz w:val="24"/>
        </w:rPr>
        <w:t>Seguir un diagnóstico guiado: el bot hace preguntas simples y sugiere pasos; si no se resuelve, ofrece abrir el ticket con lo ya dicho, para no repetir datos.</w:t>
      </w:r>
    </w:p>
    <w:p>
      <w:pPr>
        <w:pStyle w:val="ListBullet"/>
        <w:spacing w:line="360" w:lineRule="auto" w:after="40"/>
      </w:pPr>
      <w:r>
        <w:rPr>
          <w:rFonts w:ascii="Times New Roman" w:hAnsi="Times New Roman" w:eastAsia="Times New Roman"/>
          <w:b w:val="0"/>
          <w:i w:val="0"/>
          <w:sz w:val="24"/>
        </w:rPr>
        <w:t>Pedir hablar con personal del CTIC. El bot se queda en silencio y un técnico continúa el mismo chat.</w:t>
      </w:r>
    </w:p>
    <w:p>
      <w:pPr>
        <w:pStyle w:val="ListBullet"/>
        <w:spacing w:line="360" w:lineRule="auto" w:after="40"/>
      </w:pPr>
      <w:r>
        <w:rPr>
          <w:rFonts w:ascii="Times New Roman" w:hAnsi="Times New Roman" w:eastAsia="Times New Roman"/>
          <w:b w:val="0"/>
          <w:i w:val="0"/>
          <w:sz w:val="24"/>
        </w:rPr>
        <w:t>Al final, calificar la atención del 1 al 5, si desea.</w:t>
      </w:r>
    </w:p>
    <w:p>
      <w:pPr>
        <w:spacing w:line="360" w:lineRule="auto" w:before="0" w:after="120"/>
        <w:jc w:val="both"/>
      </w:pPr>
      <w:r>
        <w:rPr>
          <w:rFonts w:ascii="Times New Roman" w:hAnsi="Times New Roman" w:eastAsia="Times New Roman"/>
          <w:b w:val="0"/>
          <w:i w:val="0"/>
          <w:sz w:val="24"/>
        </w:rPr>
        <w:t>Quién usa cada parte: el estudiante, docente o administrativo usa el chat en la web (se identifica con correo @unac.edu.pe). El técnico ve los tickets y atiende los chats transferidos. El administrador, además, actualiza las respuestas del manual y mira números de uso (cuántas conversaciones, cuántas se resolvieron sin abrir ticket, nota promedio, etc.).</w:t>
      </w:r>
    </w:p>
    <w:p>
      <w:pPr>
        <w:spacing w:line="360" w:lineRule="auto" w:before="0" w:after="120"/>
        <w:jc w:val="both"/>
      </w:pPr>
      <w:r>
        <w:rPr>
          <w:rFonts w:ascii="Times New Roman" w:hAnsi="Times New Roman" w:eastAsia="Times New Roman"/>
          <w:b w:val="0"/>
          <w:i w:val="0"/>
          <w:sz w:val="24"/>
        </w:rPr>
        <w:t>Qué no hace: no repara equipos a distancia, no resuelve temas de otras oficinas de la universidad, no habla por WhatsApp ni por redes sociales, no interpreta fotos ni voz, y solo trabaja en español. Los adjuntos son prueba para el técnico, no algo que el bot «lea». Tampoco reemplaza al personal: los casos difíciles siguen siendo de personas. El bot quita de encima lo repetitivo para que el técnico se concentre en lo que sí requiere oficio.</w:t>
      </w:r>
    </w:p>
    <w:p>
      <w:pPr>
        <w:spacing w:line="360" w:lineRule="auto" w:before="0" w:after="120"/>
        <w:jc w:val="both"/>
      </w:pPr>
      <w:r>
        <w:rPr>
          <w:rFonts w:ascii="Times New Roman" w:hAnsi="Times New Roman" w:eastAsia="Times New Roman"/>
          <w:b w:val="0"/>
          <w:i w:val="0"/>
          <w:sz w:val="24"/>
        </w:rPr>
        <w:t>Para entrar al panel, el personal usa usuario y contraseña. La sesión dura unas ocho horas. Un técnico no puede editar el manual ni ver el tablero de números; eso es del administrador, para que no se mezclen las tareas.</w:t>
      </w:r>
    </w:p>
    <w:p>
      <w:pPr>
        <w:spacing w:line="360" w:lineRule="auto" w:before="200" w:after="80"/>
        <w:jc w:val="left"/>
      </w:pPr>
      <w:r>
        <w:rPr>
          <w:rFonts w:ascii="Times New Roman" w:hAnsi="Times New Roman" w:eastAsia="Times New Roman"/>
          <w:b/>
          <w:i w:val="0"/>
          <w:sz w:val="26"/>
        </w:rPr>
        <w:t>3. Cómo se pensó y se construyó</w:t>
      </w:r>
    </w:p>
    <w:p>
      <w:pPr>
        <w:spacing w:line="360" w:lineRule="auto" w:before="0" w:after="120"/>
        <w:jc w:val="both"/>
      </w:pPr>
      <w:r>
        <w:rPr>
          <w:rFonts w:ascii="Times New Roman" w:hAnsi="Times New Roman" w:eastAsia="Times New Roman"/>
          <w:b w:val="0"/>
          <w:i w:val="0"/>
          <w:sz w:val="24"/>
        </w:rPr>
        <w:t>No se compró un chatbot genérico de internet. Se diseñó uno propio a partir de un documento de requerimientos de la facultad y de una especificación clara (qué debe hacer, qué no, y cómo se comprueba). La construcción duró seis semanas, por bloques:</w:t>
      </w:r>
    </w:p>
    <w:tbl>
      <w:tblPr>
        <w:tblW w:type="auto" w:w="0"/>
        <w:jc w:val="center"/>
        <w:tblLayout w:type="autofit"/>
        <w:tblLook w:firstColumn="1" w:firstRow="1" w:lastColumn="0" w:lastRow="0" w:noHBand="0" w:noVBand="1" w:val="04A0"/>
      </w:tblPr>
      <w:tblGrid>
        <w:gridCol w:w="4394"/>
        <w:gridCol w:w="4394"/>
      </w:tblGrid>
      <w:tr>
        <w:tc>
          <w:tcPr>
            <w:tcW w:type="dxa" w:w="4394"/>
            <w:shd w:fill="1E3A5F" w:val="clear"/>
            <w:tcBorders>
              <w:top w:val="single" w:sz="4" w:color="8AA0B8"/>
              <w:left w:val="single" w:sz="4" w:color="8AA0B8"/>
              <w:bottom w:val="single" w:sz="4" w:color="8AA0B8"/>
              <w:right w:val="single" w:sz="4" w:color="8AA0B8"/>
            </w:tcBorders>
          </w:tcPr>
          <w:p>
            <w:pPr>
              <w:spacing w:line="276" w:lineRule="auto" w:after="20"/>
              <w:jc w:val="center"/>
            </w:pPr>
            <w:r/>
            <w:r>
              <w:rPr>
                <w:rFonts w:ascii="Times New Roman" w:hAnsi="Times New Roman" w:eastAsia="Times New Roman"/>
                <w:b/>
                <w:i w:val="0"/>
                <w:color w:val="FFFFFF"/>
                <w:sz w:val="20"/>
              </w:rPr>
              <w:t>Semana</w:t>
            </w:r>
          </w:p>
        </w:tc>
        <w:tc>
          <w:tcPr>
            <w:tcW w:type="dxa" w:w="4394"/>
            <w:shd w:fill="1E3A5F" w:val="clear"/>
            <w:tcBorders>
              <w:top w:val="single" w:sz="4" w:color="8AA0B8"/>
              <w:left w:val="single" w:sz="4" w:color="8AA0B8"/>
              <w:bottom w:val="single" w:sz="4" w:color="8AA0B8"/>
              <w:right w:val="single" w:sz="4" w:color="8AA0B8"/>
            </w:tcBorders>
          </w:tcPr>
          <w:p>
            <w:pPr>
              <w:spacing w:line="276" w:lineRule="auto" w:after="20"/>
              <w:jc w:val="center"/>
            </w:pPr>
            <w:r/>
            <w:r>
              <w:rPr>
                <w:rFonts w:ascii="Times New Roman" w:hAnsi="Times New Roman" w:eastAsia="Times New Roman"/>
                <w:b/>
                <w:i w:val="0"/>
                <w:color w:val="FFFFFF"/>
                <w:sz w:val="20"/>
              </w:rPr>
              <w:t>Qué se armó, en simple</w:t>
            </w:r>
          </w:p>
        </w:tc>
      </w:tr>
      <w:tr>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1</w:t>
            </w:r>
          </w:p>
        </w:tc>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Cimientos: carpetas del proyecto, base de datos y forma común de responder.</w:t>
            </w:r>
          </w:p>
        </w:tc>
      </w:tr>
      <w:tr>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2</w:t>
            </w:r>
          </w:p>
        </w:tc>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Sistema de tickets (números, estados, login del personal).</w:t>
            </w:r>
          </w:p>
        </w:tc>
      </w:tr>
      <w:tr>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3</w:t>
            </w:r>
          </w:p>
        </w:tc>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Conversación guiada: registrar, consultar, escalar, encuesta y el chat en pantalla.</w:t>
            </w:r>
          </w:p>
        </w:tc>
      </w:tr>
      <w:tr>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4</w:t>
            </w:r>
          </w:p>
        </w:tc>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Preguntas en lenguaje natural y el «manual» de respuestas del CTIC.</w:t>
            </w:r>
          </w:p>
        </w:tc>
      </w:tr>
      <w:tr>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5</w:t>
            </w:r>
          </w:p>
        </w:tc>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Paso a un humano en vivo, seguridad básica y pantalla de métricas.</w:t>
            </w:r>
          </w:p>
        </w:tc>
      </w:tr>
      <w:tr>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6</w:t>
            </w:r>
          </w:p>
        </w:tc>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Pruebas de punta a punta, evidencia para la tesis y cómo instalarlo.</w:t>
            </w:r>
          </w:p>
        </w:tc>
      </w:tr>
    </w:tbl>
    <w:p>
      <w:pPr>
        <w:spacing w:after="80"/>
      </w:pPr>
    </w:p>
    <w:p>
      <w:pPr>
        <w:spacing w:line="360" w:lineRule="auto" w:before="0" w:after="120"/>
        <w:jc w:val="both"/>
      </w:pPr>
      <w:r>
        <w:rPr>
          <w:rFonts w:ascii="Times New Roman" w:hAnsi="Times New Roman" w:eastAsia="Times New Roman"/>
          <w:b w:val="0"/>
          <w:i w:val="0"/>
          <w:sz w:val="24"/>
        </w:rPr>
        <w:t>Una idea clave, fácil de explicar: para cosas serias (abrir un ticket, cambiar un estado, guardar una encuesta) el bot no improvisa. Sigue un guion fijo, con botones, para no equivocar un número de caso. La inteligencia artificial se usa para entender lo que la persona escribió con sus palabras y para redactar una respuesta usando solo el manual del CTIC. Si el manual no tiene esa información, el bot lo dice y ofrece abrir un ticket. Así se evita que «invente» procedimientos.</w:t>
      </w:r>
    </w:p>
    <w:p>
      <w:pPr>
        <w:spacing w:line="360" w:lineRule="auto" w:before="0" w:after="120"/>
        <w:jc w:val="both"/>
      </w:pPr>
      <w:r>
        <w:rPr>
          <w:rFonts w:ascii="Times New Roman" w:hAnsi="Times New Roman" w:eastAsia="Times New Roman"/>
          <w:b w:val="0"/>
          <w:i w:val="0"/>
          <w:sz w:val="24"/>
        </w:rPr>
        <w:t>El chat, la pantalla del personal y los datos viven en el servidor de la universidad (o en uno equivalente para la tesis). El sitio web de la facultad no guarda los problemas: solo muestra el botón del chat, como se pega un letrero en la puerta. Si más adelante el CTIC usa su sistema de tickets real (el que ya tienen en la universidad), el asistente puede apuntar a ese sistema sin rehacer el chat: se cambia la dirección a la que envía los tickets, igual que se cambia el número de teléfono de un aviso, sin reimprimir todo el afiche.</w:t>
      </w:r>
    </w:p>
    <w:p>
      <w:pPr>
        <w:spacing w:line="360" w:lineRule="auto" w:before="0" w:after="120"/>
        <w:jc w:val="both"/>
      </w:pPr>
      <w:r>
        <w:rPr>
          <w:rFonts w:ascii="Times New Roman" w:hAnsi="Times New Roman" w:eastAsia="Times New Roman"/>
          <w:b w:val="0"/>
          <w:i w:val="0"/>
          <w:sz w:val="24"/>
        </w:rPr>
        <w:t>Detrás hay una base de datos (un archivo ordenado de conversaciones, tickets y artículos del manual) y una copia de seguridad periódica. Si se apaga el chat por mantenimiento, la página puede mostrar un aviso simple: «estamos en mantenimiento», en lugar de un error incomprensible.</w:t>
      </w:r>
    </w:p>
    <w:p>
      <w:pPr>
        <w:spacing w:line="360" w:lineRule="auto" w:before="200" w:after="80"/>
        <w:jc w:val="left"/>
      </w:pPr>
      <w:r>
        <w:rPr>
          <w:rFonts w:ascii="Times New Roman" w:hAnsi="Times New Roman" w:eastAsia="Times New Roman"/>
          <w:b/>
          <w:i w:val="0"/>
          <w:sz w:val="26"/>
        </w:rPr>
        <w:t>4. Cómo es una conversación, de principio a fin</w:t>
      </w:r>
    </w:p>
    <w:p>
      <w:pPr>
        <w:spacing w:line="360" w:lineRule="auto" w:before="0" w:after="120"/>
        <w:jc w:val="both"/>
      </w:pPr>
      <w:r>
        <w:rPr>
          <w:rFonts w:ascii="Times New Roman" w:hAnsi="Times New Roman" w:eastAsia="Times New Roman"/>
          <w:b w:val="0"/>
          <w:i w:val="0"/>
          <w:sz w:val="24"/>
        </w:rPr>
        <w:t>La persona abre el botón de chat. El asistente saluda y muestra un menú: registrar incidencia, consultar estado, preguntas frecuentes, hablar con soporte, o información del CTIC. También se puede escribir libremente.</w:t>
      </w:r>
    </w:p>
    <w:p>
      <w:pPr>
        <w:spacing w:line="360" w:lineRule="auto" w:before="0" w:after="120"/>
        <w:jc w:val="both"/>
      </w:pPr>
      <w:r>
        <w:rPr>
          <w:rFonts w:ascii="Times New Roman" w:hAnsi="Times New Roman" w:eastAsia="Times New Roman"/>
          <w:b w:val="0"/>
          <w:i w:val="0"/>
          <w:sz w:val="24"/>
        </w:rPr>
        <w:t>Si elige registrar, el bot pide los datos uno a uno, revisa que el correo sea institucional y al final muestra un resumen para confirmar, corregir o cancelar. Al confirmar, nace el ticket y se le dice el número. Si elige consultar, pide el número o lista los casos de ese correo (solo los suyos: nadie ve los de otra persona). Si pregunta algo frecuente, el bot busca en el manual interno y responde con pasos claros. Si escribe tres veces algo incomprensible, o pide un humano, se avisa «te voy a transferir» y un técnico toma el chat. Si nadie atiende en unos diez minutos, se ofrece dejar el caso por ticket para que no se pierda. Una conversación sin uso durante quince minutos se cierra sola.</w:t>
      </w:r>
    </w:p>
    <w:p>
      <w:pPr>
        <w:spacing w:line="360" w:lineRule="auto" w:before="0" w:after="120"/>
        <w:jc w:val="both"/>
      </w:pPr>
      <w:r>
        <w:rPr>
          <w:rFonts w:ascii="Times New Roman" w:hAnsi="Times New Roman" w:eastAsia="Times New Roman"/>
          <w:b w:val="0"/>
          <w:i w:val="0"/>
          <w:sz w:val="24"/>
        </w:rPr>
        <w:t>Otro ejemplo: un estudiante escribe «asdfgh» tres veces. La primera, el bot pide que elija del menú o que lo diga con otras palabras. La segunda, vuelve a ofrecer el menú. La tercera, avisa que lo pasa con una persona. Si a los diez minutos nadie tomó el chat, el bot se disculpa y propone dejar el caso por escrito, con ticket, para que no se evapore.</w:t>
      </w:r>
    </w:p>
    <w:p>
      <w:pPr>
        <w:spacing w:line="360" w:lineRule="auto" w:before="0" w:after="120"/>
        <w:jc w:val="both"/>
      </w:pPr>
      <w:r>
        <w:rPr>
          <w:rFonts w:ascii="Times New Roman" w:hAnsi="Times New Roman" w:eastAsia="Times New Roman"/>
          <w:b w:val="0"/>
          <w:i w:val="0"/>
          <w:sz w:val="24"/>
        </w:rPr>
        <w:t>El personal entra a una pantalla propia (el panel). Ahí ve la lista de tickets, cambia el estado (por ejemplo de «registrado» a «en proceso» y luego a «resuelto» o «cerrado»), asigna un técnico, comenta y descarga adjuntos. En otra sección atiende los chats en espera: lee los últimos mensajes para no preguntar otra vez lo mismo, escribe, y eso aparece en el celular o la computadora del usuario. Cuando termina, cierra la atención: el bot vuelve a hablar y puede pedir la nota del 1 al 5. El administrador edita el manual: cada artículo es una respuesta (título claro, pasos numerados, palabras que usa la gente). Cuando se edita un artículo, el bot empieza a usarlo sin apagar el sistema.</w:t>
      </w:r>
    </w:p>
    <w:p>
      <w:pPr>
        <w:spacing w:line="360" w:lineRule="auto" w:before="120" w:after="60"/>
        <w:jc w:val="left"/>
      </w:pPr>
      <w:r>
        <w:rPr>
          <w:rFonts w:ascii="Times New Roman" w:hAnsi="Times New Roman" w:eastAsia="Times New Roman"/>
          <w:b/>
          <w:i w:val="0"/>
          <w:sz w:val="24"/>
        </w:rPr>
        <w:t>Estados de un ticket, en palabras de todos los días</w:t>
      </w:r>
    </w:p>
    <w:tbl>
      <w:tblPr>
        <w:tblW w:type="auto" w:w="0"/>
        <w:jc w:val="center"/>
        <w:tblLayout w:type="autofit"/>
        <w:tblLook w:firstColumn="1" w:firstRow="1" w:lastColumn="0" w:lastRow="0" w:noHBand="0" w:noVBand="1" w:val="04A0"/>
      </w:tblPr>
      <w:tblGrid>
        <w:gridCol w:w="4394"/>
        <w:gridCol w:w="4394"/>
      </w:tblGrid>
      <w:tr>
        <w:tc>
          <w:tcPr>
            <w:tcW w:type="dxa" w:w="4394"/>
            <w:shd w:fill="1E3A5F" w:val="clear"/>
            <w:tcBorders>
              <w:top w:val="single" w:sz="4" w:color="8AA0B8"/>
              <w:left w:val="single" w:sz="4" w:color="8AA0B8"/>
              <w:bottom w:val="single" w:sz="4" w:color="8AA0B8"/>
              <w:right w:val="single" w:sz="4" w:color="8AA0B8"/>
            </w:tcBorders>
          </w:tcPr>
          <w:p>
            <w:pPr>
              <w:spacing w:line="276" w:lineRule="auto" w:after="20"/>
              <w:jc w:val="center"/>
            </w:pPr>
            <w:r/>
            <w:r>
              <w:rPr>
                <w:rFonts w:ascii="Times New Roman" w:hAnsi="Times New Roman" w:eastAsia="Times New Roman"/>
                <w:b/>
                <w:i w:val="0"/>
                <w:color w:val="FFFFFF"/>
                <w:sz w:val="20"/>
              </w:rPr>
              <w:t>Estado</w:t>
            </w:r>
          </w:p>
        </w:tc>
        <w:tc>
          <w:tcPr>
            <w:tcW w:type="dxa" w:w="4394"/>
            <w:shd w:fill="1E3A5F" w:val="clear"/>
            <w:tcBorders>
              <w:top w:val="single" w:sz="4" w:color="8AA0B8"/>
              <w:left w:val="single" w:sz="4" w:color="8AA0B8"/>
              <w:bottom w:val="single" w:sz="4" w:color="8AA0B8"/>
              <w:right w:val="single" w:sz="4" w:color="8AA0B8"/>
            </w:tcBorders>
          </w:tcPr>
          <w:p>
            <w:pPr>
              <w:spacing w:line="276" w:lineRule="auto" w:after="20"/>
              <w:jc w:val="center"/>
            </w:pPr>
            <w:r/>
            <w:r>
              <w:rPr>
                <w:rFonts w:ascii="Times New Roman" w:hAnsi="Times New Roman" w:eastAsia="Times New Roman"/>
                <w:b/>
                <w:i w:val="0"/>
                <w:color w:val="FFFFFF"/>
                <w:sz w:val="20"/>
              </w:rPr>
              <w:t>Qué significa</w:t>
            </w:r>
          </w:p>
        </w:tc>
      </w:tr>
      <w:tr>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Registrado</w:t>
            </w:r>
          </w:p>
        </w:tc>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Acaba de entrar; aún no tiene técnico.</w:t>
            </w:r>
          </w:p>
        </w:tc>
      </w:tr>
      <w:tr>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Asignado</w:t>
            </w:r>
          </w:p>
        </w:tc>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Ya hay un responsable.</w:t>
            </w:r>
          </w:p>
        </w:tc>
      </w:tr>
      <w:tr>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En proceso</w:t>
            </w:r>
          </w:p>
        </w:tc>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Se está trabajando.</w:t>
            </w:r>
          </w:p>
        </w:tc>
      </w:tr>
      <w:tr>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Escalado</w:t>
            </w:r>
          </w:p>
        </w:tc>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Pasó a alguien con más especialidad.</w:t>
            </w:r>
          </w:p>
        </w:tc>
      </w:tr>
      <w:tr>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Resuelto</w:t>
            </w:r>
          </w:p>
        </w:tc>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Hay solución; falta el cierre o la conformidad.</w:t>
            </w:r>
          </w:p>
        </w:tc>
      </w:tr>
      <w:tr>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Cerrado</w:t>
            </w:r>
          </w:p>
        </w:tc>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Terminó. Ya no se reabre por este mismo número.</w:t>
            </w:r>
          </w:p>
        </w:tc>
      </w:tr>
    </w:tbl>
    <w:p>
      <w:pPr>
        <w:spacing w:after="80"/>
      </w:pPr>
    </w:p>
    <w:p>
      <w:pPr>
        <w:spacing w:line="360" w:lineRule="auto" w:before="200" w:after="80"/>
        <w:jc w:val="left"/>
      </w:pPr>
      <w:r>
        <w:rPr>
          <w:rFonts w:ascii="Times New Roman" w:hAnsi="Times New Roman" w:eastAsia="Times New Roman"/>
          <w:b/>
          <w:i w:val="0"/>
          <w:sz w:val="26"/>
        </w:rPr>
        <w:t>5. Cómo se instala, se cuida y se demuestra que sirve</w:t>
      </w:r>
    </w:p>
    <w:p>
      <w:pPr>
        <w:spacing w:line="360" w:lineRule="auto" w:before="0" w:after="120"/>
        <w:jc w:val="both"/>
      </w:pPr>
      <w:r>
        <w:rPr>
          <w:rFonts w:ascii="Times New Roman" w:hAnsi="Times New Roman" w:eastAsia="Times New Roman"/>
          <w:b w:val="0"/>
          <w:i w:val="0"/>
          <w:sz w:val="24"/>
        </w:rPr>
        <w:t>Para usarlo en un servidor se copia un archivo de configuración (contraseñas y datos de conexión), se enciende el conjunto de programas y se carga el manual de respuestas. En una computadora de prueba se abre una página de demostración con el chat y otra con el panel del personal. La inteligencia artificial «de redacción» es opcional: si no hay clave de ese servicio, el chat sigue registrando tickets, consultando estados y buscando en el manual; solo pierde el toque de reescribir la respuesta con un modelo de lenguaje. Eso es a propósito: una demo o un corte del proveedor no deja a la facultad sin canal de tickets.</w:t>
      </w:r>
    </w:p>
    <w:p>
      <w:pPr>
        <w:spacing w:line="360" w:lineRule="auto" w:before="0" w:after="120"/>
        <w:jc w:val="both"/>
      </w:pPr>
      <w:r>
        <w:rPr>
          <w:rFonts w:ascii="Times New Roman" w:hAnsi="Times New Roman" w:eastAsia="Times New Roman"/>
          <w:b w:val="0"/>
          <w:i w:val="0"/>
          <w:sz w:val="24"/>
        </w:rPr>
        <w:t>Poner el botón en la web de la FIIS es una sola pieza: el encargado del sitio pega una línea en el pie de todas las páginas. El visitante no crea cuenta. El personal del CTIC no edita las preguntas frecuentes desde WordPress: las edita en su panel. Así el sitio de la facultad no se mezcla con las contraseñas ni con los tickets.</w:t>
      </w:r>
    </w:p>
    <w:p>
      <w:pPr>
        <w:spacing w:line="360" w:lineRule="auto" w:before="0" w:after="120"/>
        <w:jc w:val="both"/>
      </w:pPr>
      <w:r>
        <w:rPr>
          <w:rFonts w:ascii="Times New Roman" w:hAnsi="Times New Roman" w:eastAsia="Times New Roman"/>
          <w:b w:val="0"/>
          <w:i w:val="0"/>
          <w:sz w:val="24"/>
        </w:rPr>
        <w:t>En producción debe usarse una dirección segura (candado en el navegador), respaldos de la base de datos y de los archivos adjuntos, y un aviso si el servicio se cae. Los datos de la comunidad universitaria deben quedarse en equipos de la institución, no en un hosting improvisado de páginas web. Eso no es capricho técnico: son nombres, correos y la descripción de un problema, y la universidad debe cuidarlos como cuida cualquier expediente.</w:t>
      </w:r>
    </w:p>
    <w:p>
      <w:pPr>
        <w:spacing w:line="360" w:lineRule="auto" w:before="0" w:after="120"/>
        <w:jc w:val="both"/>
      </w:pPr>
      <w:r>
        <w:rPr>
          <w:rFonts w:ascii="Times New Roman" w:hAnsi="Times New Roman" w:eastAsia="Times New Roman"/>
          <w:b w:val="0"/>
          <w:i w:val="0"/>
          <w:sz w:val="24"/>
        </w:rPr>
        <w:t>Para decir que el sistema está terminado no basta con «se ve bonito». Hay once pruebas oficiales (del documento de requerimientos). Cubren, entre otras cosas: que se cree el ticket y se muestre el número; que la consulta coincida con lo guardado; que una pregunta del manual se responda y, si no hay respuesta, se ofrezca abrir un caso; que el diagnóstico cambie según lo que diga el usuario; que se pueda escalar; que no se acepte un correo inválido; que quede historial de la conversación; que nadie vea tickets ajenos; que el bot responda en menos de tres segundos en el uso normal; que la encuesta sea del 1 al 5; y que los caminos felices terminen bien. Esas pruebas se corren solas contra el sistema completo.</w:t>
      </w:r>
    </w:p>
    <w:p>
      <w:pPr>
        <w:spacing w:line="360" w:lineRule="auto" w:before="0" w:after="120"/>
        <w:jc w:val="both"/>
      </w:pPr>
      <w:r>
        <w:rPr>
          <w:rFonts w:ascii="Times New Roman" w:hAnsi="Times New Roman" w:eastAsia="Times New Roman"/>
          <w:b w:val="0"/>
          <w:i w:val="0"/>
          <w:sz w:val="24"/>
        </w:rPr>
        <w:t>Para el capítulo de resultados también se midió, en laboratorio: el sistema aguantó 50 personas a la vez con respuestas muy rápidas y sin errores graves; encontró el artículo correcto del manual en 31 de 32 preguntas de prueba; y reconoció la intención de frases reales en español en la mayoría de los casos, aun sin el modelo de lenguaje extra. Esos números no reemplazan el pre-test y el post-test con usuarios de la facultad: los complementan.</w:t>
      </w:r>
    </w:p>
    <w:p>
      <w:pPr>
        <w:spacing w:line="360" w:lineRule="auto" w:before="200" w:after="80"/>
        <w:jc w:val="left"/>
      </w:pPr>
      <w:r>
        <w:rPr>
          <w:rFonts w:ascii="Times New Roman" w:hAnsi="Times New Roman" w:eastAsia="Times New Roman"/>
          <w:b/>
          <w:i w:val="0"/>
          <w:sz w:val="26"/>
        </w:rPr>
        <w:t>6. Lo que se busca mejorar, los límites y un mini glosario</w:t>
      </w:r>
    </w:p>
    <w:p>
      <w:pPr>
        <w:spacing w:line="360" w:lineRule="auto" w:before="0" w:after="120"/>
        <w:jc w:val="both"/>
      </w:pPr>
      <w:r>
        <w:rPr>
          <w:rFonts w:ascii="Times New Roman" w:hAnsi="Times New Roman" w:eastAsia="Times New Roman"/>
          <w:b w:val="0"/>
          <w:i w:val="0"/>
          <w:sz w:val="24"/>
        </w:rPr>
        <w:t>Los indicadores que importan para la tesis son fáciles de decir: que la primera respuesta llegue pronto; que más consultas se resuelvan sin abrir ticket (eso se llama tasa de autoservicio); que todo lo registrado quede con historial; que la gente califique bien la atención (1 a 5); y que el canal esté disponible casi todo el tiempo, salvo mantenimiento.</w:t>
      </w:r>
    </w:p>
    <w:p>
      <w:pPr>
        <w:spacing w:line="360" w:lineRule="auto" w:before="0" w:after="120"/>
        <w:jc w:val="both"/>
      </w:pPr>
      <w:r>
        <w:rPr>
          <w:rFonts w:ascii="Times New Roman" w:hAnsi="Times New Roman" w:eastAsia="Times New Roman"/>
          <w:b w:val="0"/>
          <w:i w:val="0"/>
          <w:sz w:val="24"/>
        </w:rPr>
        <w:t>Riesgos reales: que el servidor de la universidad no esté listo a tiempo (se puede usar uno temporal con la misma instalación); que el manual esté pobre o desactualizado (el bot responderá mal: hay que validarlo con el CTIC); y que poca gente lo use en el post-test (hace falta difundirlo y dejar el botón visible en la web de la facultad).</w:t>
      </w:r>
    </w:p>
    <w:p>
      <w:pPr>
        <w:spacing w:line="360" w:lineRule="auto" w:before="0" w:after="120"/>
        <w:jc w:val="both"/>
      </w:pPr>
      <w:r>
        <w:rPr>
          <w:rFonts w:ascii="Times New Roman" w:hAnsi="Times New Roman" w:eastAsia="Times New Roman"/>
          <w:b w:val="0"/>
          <w:i w:val="0"/>
          <w:sz w:val="24"/>
        </w:rPr>
        <w:t>En una frase, para el capítulo de implementación: se construyó un asistente virtual propio del CTIC, en seis semanas, que atiende consultas frecuentes con un manual institucional, abre y sigue tickets cuando hace falta, y puede pasar el chat a una persona. Quedó comprobado con pruebas automáticas y listo para medirse antes y después con la comunidad FIIS-UNAC.</w:t>
      </w:r>
    </w:p>
    <w:p>
      <w:pPr>
        <w:spacing w:line="360" w:lineRule="auto" w:before="0" w:after="120"/>
        <w:jc w:val="both"/>
      </w:pPr>
      <w:r>
        <w:rPr>
          <w:rFonts w:ascii="Times New Roman" w:hAnsi="Times New Roman" w:eastAsia="Times New Roman"/>
          <w:b w:val="0"/>
          <w:i w:val="0"/>
          <w:sz w:val="24"/>
        </w:rPr>
        <w:t>Si alguien de la facultad prueba el chat hoy, el recorrido más claro es: abrir el botón, saludar, preguntar el horario o cómo recuperar la clave, luego registrar un caso de prueba con el correo institucional, copiar el número, consultarlo, y —si hay un técnico al lado— escribir tres mensajes sin sentido para ver la transferencia. Eso, visto de un lado y del otro (el chat y el panel), es el sistema completo en cinco minutos.</w:t>
      </w:r>
    </w:p>
    <w:p>
      <w:pPr>
        <w:spacing w:line="360" w:lineRule="auto" w:before="120" w:after="60"/>
        <w:jc w:val="left"/>
      </w:pPr>
      <w:r>
        <w:rPr>
          <w:rFonts w:ascii="Times New Roman" w:hAnsi="Times New Roman" w:eastAsia="Times New Roman"/>
          <w:b/>
          <w:i w:val="0"/>
          <w:sz w:val="24"/>
        </w:rPr>
        <w:t>Palabras que pueden aparecer en la tesis, dichas fácil</w:t>
      </w:r>
    </w:p>
    <w:tbl>
      <w:tblPr>
        <w:tblW w:type="auto" w:w="0"/>
        <w:jc w:val="center"/>
        <w:tblLayout w:type="autofit"/>
        <w:tblLook w:firstColumn="1" w:firstRow="1" w:lastColumn="0" w:lastRow="0" w:noHBand="0" w:noVBand="1" w:val="04A0"/>
      </w:tblPr>
      <w:tblGrid>
        <w:gridCol w:w="4394"/>
        <w:gridCol w:w="4394"/>
      </w:tblGrid>
      <w:tr>
        <w:tc>
          <w:tcPr>
            <w:tcW w:type="dxa" w:w="4394"/>
            <w:shd w:fill="1E3A5F" w:val="clear"/>
            <w:tcBorders>
              <w:top w:val="single" w:sz="4" w:color="8AA0B8"/>
              <w:left w:val="single" w:sz="4" w:color="8AA0B8"/>
              <w:bottom w:val="single" w:sz="4" w:color="8AA0B8"/>
              <w:right w:val="single" w:sz="4" w:color="8AA0B8"/>
            </w:tcBorders>
          </w:tcPr>
          <w:p>
            <w:pPr>
              <w:spacing w:line="276" w:lineRule="auto" w:after="20"/>
              <w:jc w:val="center"/>
            </w:pPr>
            <w:r/>
            <w:r>
              <w:rPr>
                <w:rFonts w:ascii="Times New Roman" w:hAnsi="Times New Roman" w:eastAsia="Times New Roman"/>
                <w:b/>
                <w:i w:val="0"/>
                <w:color w:val="FFFFFF"/>
                <w:sz w:val="20"/>
              </w:rPr>
              <w:t>Palabra</w:t>
            </w:r>
          </w:p>
        </w:tc>
        <w:tc>
          <w:tcPr>
            <w:tcW w:type="dxa" w:w="4394"/>
            <w:shd w:fill="1E3A5F" w:val="clear"/>
            <w:tcBorders>
              <w:top w:val="single" w:sz="4" w:color="8AA0B8"/>
              <w:left w:val="single" w:sz="4" w:color="8AA0B8"/>
              <w:bottom w:val="single" w:sz="4" w:color="8AA0B8"/>
              <w:right w:val="single" w:sz="4" w:color="8AA0B8"/>
            </w:tcBorders>
          </w:tcPr>
          <w:p>
            <w:pPr>
              <w:spacing w:line="276" w:lineRule="auto" w:after="20"/>
              <w:jc w:val="center"/>
            </w:pPr>
            <w:r/>
            <w:r>
              <w:rPr>
                <w:rFonts w:ascii="Times New Roman" w:hAnsi="Times New Roman" w:eastAsia="Times New Roman"/>
                <w:b/>
                <w:i w:val="0"/>
                <w:color w:val="FFFFFF"/>
                <w:sz w:val="20"/>
              </w:rPr>
              <w:t>Qué quiere decir aquí</w:t>
            </w:r>
          </w:p>
        </w:tc>
      </w:tr>
      <w:tr>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Chatbot / asistente virtual</w:t>
            </w:r>
          </w:p>
        </w:tc>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Programa de chat que responde o guía; no es una persona.</w:t>
            </w:r>
          </w:p>
        </w:tc>
      </w:tr>
      <w:tr>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Ticket o incidencia</w:t>
            </w:r>
          </w:p>
        </w:tc>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Ficha de un problema, con número INC-año-0001.</w:t>
            </w:r>
          </w:p>
        </w:tc>
      </w:tr>
      <w:tr>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Base de conocimiento</w:t>
            </w:r>
          </w:p>
        </w:tc>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Manual de artículos con las respuestas oficiales del CTIC.</w:t>
            </w:r>
          </w:p>
        </w:tc>
      </w:tr>
      <w:tr>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Handoff</w:t>
            </w:r>
          </w:p>
        </w:tc>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Pasar el chat del bot a un técnico, en la misma ventana.</w:t>
            </w:r>
          </w:p>
        </w:tc>
      </w:tr>
      <w:tr>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Panel</w:t>
            </w:r>
          </w:p>
        </w:tc>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Pantalla interna del personal: tickets, chats y el manual.</w:t>
            </w:r>
          </w:p>
        </w:tc>
      </w:tr>
      <w:tr>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Widget</w:t>
            </w:r>
          </w:p>
        </w:tc>
        <w:tc>
          <w:tcPr>
            <w:tcW w:type="dxa" w:w="4394"/>
            <w:shd w:fill="F4F7FA" w:val="clear"/>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El botón flotante de chat que se pega en la página web.</w:t>
            </w:r>
          </w:p>
        </w:tc>
      </w:tr>
      <w:tr>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Autoservicio</w:t>
            </w:r>
          </w:p>
        </w:tc>
        <w:tc>
          <w:tcPr>
            <w:tcW w:type="dxa" w:w="4394"/>
            <w:tcBorders>
              <w:top w:val="single" w:sz="4" w:color="8AA0B8"/>
              <w:left w:val="single" w:sz="4" w:color="8AA0B8"/>
              <w:bottom w:val="single" w:sz="4" w:color="8AA0B8"/>
              <w:right w:val="single" w:sz="4" w:color="8AA0B8"/>
            </w:tcBorders>
          </w:tcPr>
          <w:p>
            <w:pPr>
              <w:spacing w:line="276" w:lineRule="auto" w:after="20"/>
            </w:pPr>
            <w:r/>
            <w:r>
              <w:rPr>
                <w:rFonts w:ascii="Times New Roman" w:hAnsi="Times New Roman" w:eastAsia="Times New Roman"/>
                <w:b w:val="0"/>
                <w:i w:val="0"/>
                <w:sz w:val="20"/>
              </w:rPr>
              <w:t>La persona se fue con la respuesta y no hizo falta abrir ticket.</w:t>
            </w:r>
          </w:p>
        </w:tc>
      </w:tr>
    </w:tbl>
    <w:p>
      <w:pPr>
        <w:spacing w:after="80"/>
      </w:pPr>
    </w:p>
    <w:p>
      <w:pPr>
        <w:spacing w:line="360" w:lineRule="auto" w:before="0" w:after="0"/>
        <w:jc w:val="both"/>
      </w:pPr>
      <w:r>
        <w:rPr>
          <w:rFonts w:ascii="Times New Roman" w:hAnsi="Times New Roman" w:eastAsia="Times New Roman"/>
          <w:b w:val="0"/>
          <w:i/>
          <w:sz w:val="22"/>
        </w:rPr>
        <w:t>Fuente: resumen del documento amplio de implementación (requerimientos, arquitectura, uso del panel e integración al sitio de la facultad). Este texto no reemplaza los anexos técnicos; los traduce para lectura general.</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sz w:val="18"/>
      </w:rPr>
      <w:t xml:space="preserve">Documento de apoyo a la tesis  ·  página </w:t>
    </w:r>
    <w:r>
      <w:rPr>
        <w:rFonts w:ascii="Times New Roman" w:hAnsi="Times New Roman" w:eastAsia="Times New Roman"/>
        <w:b w:val="0"/>
        <w:i w:val="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color w:val="1E3A5F"/>
        <w:sz w:val="18"/>
      </w:rPr>
      <w:t>Resumen de la implementación — Chatbot CTIC FIIS-UNAC,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