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25CBD29">
      <w:pPr>
        <w:pStyle w:val="style0"/>
        <w:jc w:val="center"/>
        <w:rPr/>
      </w:pPr>
      <w:r>
        <w:rPr>
          <w:b/>
          <w:sz w:val="28"/>
        </w:rPr>
        <w:br/>
      </w:r>
      <w:r>
        <w:rPr>
          <w:b/>
          <w:sz w:val="28"/>
        </w:rPr>
        <w:t>National University of Lesotho</w:t>
      </w:r>
      <w:r>
        <w:rPr>
          <w:b/>
          <w:sz w:val="28"/>
        </w:rPr>
        <w:br/>
      </w:r>
      <w:r>
        <w:rPr>
          <w:b/>
          <w:sz w:val="28"/>
        </w:rPr>
        <w:t>Department of Mathematics and Computer Science</w:t>
      </w:r>
    </w:p>
    <w:p w14:paraId="1712F7A0">
      <w:pPr>
        <w:pStyle w:val="style0"/>
        <w:jc w:val="center"/>
        <w:rPr/>
      </w:pPr>
      <w:r>
        <w:rPr>
          <w:sz w:val="24"/>
        </w:rPr>
        <w:br/>
      </w:r>
      <w:r>
        <w:rPr>
          <w:sz w:val="24"/>
        </w:rPr>
        <w:t>CS4433 Software Engineering — Final Individual Project</w:t>
      </w:r>
      <w:r>
        <w:rPr>
          <w:sz w:val="24"/>
        </w:rPr>
        <w:br/>
      </w:r>
      <w:r>
        <w:rPr>
          <w:b/>
          <w:sz w:val="32"/>
        </w:rPr>
        <w:br/>
      </w:r>
      <w:r>
        <w:rPr>
          <w:b/>
          <w:sz w:val="32"/>
        </w:rPr>
        <w:t>Moderated Learning Management System</w:t>
      </w:r>
      <w:r>
        <w:rPr>
          <w:b/>
          <w:sz w:val="32"/>
        </w:rPr>
        <w:br/>
      </w:r>
      <w:r>
        <w:rPr>
          <w:sz w:val="26"/>
        </w:rPr>
        <w:br/>
      </w:r>
      <w:r>
        <w:rPr>
          <w:sz w:val="26"/>
        </w:rPr>
        <w:t>Phase 3: System Design</w:t>
      </w:r>
    </w:p>
    <w:p w14:paraId="CD4D8B09">
      <w:pPr>
        <w:pStyle w:val="style0"/>
        <w:jc w:val="center"/>
        <w:rPr/>
      </w:pPr>
      <w:r>
        <w:rPr>
          <w:sz w:val="22"/>
        </w:rPr>
        <w:br/>
      </w:r>
      <w:r>
        <w:rPr>
          <w:sz w:val="22"/>
        </w:rPr>
        <w:br/>
      </w:r>
      <w:r>
        <w:rPr>
          <w:sz w:val="22"/>
        </w:rPr>
        <w:t>Hapile Manyeli | Student number 202002241 | 18 October 2026 (end of Week 3)</w:t>
      </w:r>
    </w:p>
    <w:p w14:paraId="338CCDD1">
      <w:pPr>
        <w:pStyle w:val="style0"/>
        <w:rPr/>
      </w:pPr>
      <w:r>
        <w:br w:type="page"/>
      </w:r>
    </w:p>
    <w:p w14:paraId="50910FBA">
      <w:pPr>
        <w:pStyle w:val="style1"/>
        <w:rPr>
          <w:color w:val="36363d"/>
        </w:rPr>
      </w:pPr>
      <w:r>
        <w:rPr>
          <w:color w:val="36363d"/>
        </w:rPr>
        <w:t>5. Software design document</w:t>
      </w:r>
    </w:p>
    <w:p w14:paraId="CA18B039">
      <w:pPr>
        <w:pStyle w:val="style2"/>
        <w:rPr>
          <w:color w:val="36363d"/>
        </w:rPr>
      </w:pPr>
      <w:r>
        <w:rPr>
          <w:color w:val="36363d"/>
        </w:rPr>
        <w:t>5.1 Architecture</w:t>
      </w:r>
    </w:p>
    <w:p w14:paraId="BF367683">
      <w:pPr>
        <w:pStyle w:val="style0"/>
        <w:rPr/>
      </w:pPr>
      <w:r>
        <w:rPr>
          <w:b w:val="false"/>
          <w:i w:val="false"/>
        </w:rPr>
        <w:t>I went with a four-layer architecture: presentation (the console menus), services (one per role's jobs), domain (the objects and business rules), and data access (repositories over SQLite). Figure 1 shows the components and who talks to whom.</w:t>
      </w:r>
    </w:p>
    <w:p w14:paraId="D7923DDB">
      <w:pPr>
        <w:pStyle w:val="style0"/>
        <w:rPr/>
      </w:pPr>
      <w:r>
        <w:rPr/>
        <w:drawing>
          <wp:inline distL="0" distT="0" distB="0" distR="0">
            <wp:extent cx="4297510" cy="242028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297510" cy="2420283"/>
                    </a:xfrm>
                    <a:prstGeom prst="rect"/>
                  </pic:spPr>
                </pic:pic>
              </a:graphicData>
            </a:graphic>
          </wp:inline>
        </w:drawing>
      </w:r>
    </w:p>
    <w:p w14:paraId="1BFC18E1">
      <w:pPr>
        <w:pStyle w:val="style0"/>
        <w:jc w:val="center"/>
        <w:rPr/>
      </w:pPr>
      <w:r>
        <w:rPr>
          <w:i/>
          <w:sz w:val="18"/>
        </w:rPr>
        <w:t>Figure 1: Component diagram of the Moderated LMS, grouped by layer</w:t>
      </w:r>
    </w:p>
    <w:p w14:paraId="E92B0AA0">
      <w:pPr>
        <w:pStyle w:val="style0"/>
        <w:rPr/>
      </w:pPr>
      <w:r>
        <w:rPr>
          <w:b w:val="false"/>
          <w:i w:val="false"/>
        </w:rPr>
        <w:t>Why layered, and not something else. I considered Model–View–Controller and rejected it: MVC pays off when there's a GUI with an event loop and views that update independently, and this system is a console with sequential menus — a controller switching views would be scaffolding with nothing attached to it. I also considered a client–server style with the database on one machine and menus on others, and rejected that too: the IT officer needs offline operation on old hardware, and sharing a SQLite file across a network is exactly what SQLite's own documentation warns against (already covered in the feasibility study). A single process with strict layers gives me the same separation of concerns without the parts I can't support.</w:t>
      </w:r>
    </w:p>
    <w:p w14:paraId="B9C90DD9">
      <w:pPr>
        <w:pStyle w:val="style0"/>
        <w:rPr/>
      </w:pPr>
      <w:r>
        <w:rPr>
          <w:b w:val="false"/>
          <w:i w:val="false"/>
        </w:rPr>
        <w:t>The rules of the architecture are simple, and they're what keeps the marks scheme happy later:</w:t>
      </w:r>
    </w:p>
    <w:p w14:paraId="5409A1B3">
      <w:pPr>
        <w:pStyle w:val="style48"/>
        <w:rPr/>
      </w:pPr>
      <w:r>
        <w:t>The presentation layer never touches SQL. It calls services and prints what comes back.</w:t>
      </w:r>
    </w:p>
    <w:p w14:paraId="DE9CD077">
      <w:pPr>
        <w:pStyle w:val="style48"/>
        <w:rPr/>
      </w:pPr>
      <w:r>
        <w:t>Services hold the business rules (penalties, moderation, extensions) and never build SQL either — they call repositories.</w:t>
      </w:r>
    </w:p>
    <w:p w14:paraId="3477D60F">
      <w:pPr>
        <w:pStyle w:val="style48"/>
        <w:rPr/>
      </w:pPr>
      <w:r>
        <w:t>The domain layer has no SQLite or console code in it at all, which is what makes it unit-testable at 70% coverage (NFR-08).</w:t>
      </w:r>
    </w:p>
    <w:p w14:paraId="25414880">
      <w:pPr>
        <w:pStyle w:val="style48"/>
        <w:rPr/>
      </w:pPr>
      <w:r>
        <w:t>The data layer is the only place SQL lives, and it's all parameterised (NFR-04), accessed through repository interfaces so services depend on the interface, not the concrete class (that's the D in SOLID, spelled out in 5.2).</w:t>
      </w:r>
    </w:p>
    <w:p w14:paraId="09209DEA">
      <w:pPr>
        <w:pStyle w:val="style48"/>
        <w:rPr>
          <w:color w:val="36363d"/>
        </w:rPr>
      </w:pPr>
      <w:r>
        <w:t>The AuditLogger sits beside the repositories because several services need it — anything that changes a mark ends up calling it in the same transaction (BR5, NFR-06).</w:t>
      </w:r>
    </w:p>
    <w:p w14:paraId="FAD884B3">
      <w:pPr>
        <w:pStyle w:val="style48"/>
        <w:numPr>
          <w:ilvl w:val="0"/>
          <w:numId w:val="0"/>
        </w:numPr>
        <w:ind w:left="360" w:firstLine="0"/>
        <w:rPr>
          <w:color w:val="36363d"/>
        </w:rPr>
      </w:pPr>
    </w:p>
    <w:p w14:paraId="8552EC3F">
      <w:pPr>
        <w:pStyle w:val="style2"/>
        <w:rPr>
          <w:color w:val="36363d"/>
        </w:rPr>
      </w:pPr>
      <w:r>
        <w:rPr>
          <w:color w:val="36363d"/>
        </w:rPr>
        <w:t xml:space="preserve">5.2 Class </w:t>
      </w:r>
      <w:r>
        <w:rPr>
          <w:color w:val="36363d"/>
          <w:lang w:val="en-US"/>
        </w:rPr>
        <w:t>Diagram</w:t>
      </w:r>
    </w:p>
    <w:p w14:paraId="79D02516">
      <w:pPr>
        <w:pStyle w:val="style0"/>
        <w:rPr/>
      </w:pPr>
    </w:p>
    <w:p w14:paraId="A72F6BED">
      <w:pPr>
        <w:pStyle w:val="style0"/>
        <w:rPr/>
      </w:pPr>
      <w:r>
        <w:t>The class diagram shows fifteen classes. I kept only the ones that carry a rule from the SRS or that are needed to show a pattern. Courses, departments, enrolments and extensions are still stored in the database (section 5.4), but they only hold data, so I did not draw them as classes.</w:t>
      </w:r>
    </w:p>
    <w:p w14:paraId="E7BBE3CA">
      <w:pPr>
        <w:pStyle w:val="style0"/>
        <w:rPr/>
      </w:pPr>
      <w:r>
        <w:t>The domain core is User, Assignment, Submission and Mark. User is abstract and holds the login details, and its abstract method role() is implemented by Lecturer, HeadOfDepartment and Student, which is the inheritance in the design. The administrator is not drawn because it has no behaviour beyond what User already has. An assignment has 0..* submissions, a student also has 0..* submissions, and each submission has at most one mark (0..1). A mark is optionally moderated by one head of department. Mark carries approve, adjust and release, so the state rules in BR2 and BR3 sit with the data they protect. Attributes are private and methods are public.</w:t>
      </w:r>
    </w:p>
    <w:p w14:paraId="D8F86193">
      <w:pPr>
        <w:pStyle w:val="style0"/>
        <w:rPr/>
      </w:pPr>
      <w:r>
        <w:t>Two services hold the workflows. SubmissionService has submit(), which checks the deadline, applies the late penalty and refuses a second submission (FR-04, BR1). ModerationService has approve, adjust, returnMark and release, and checks that the caller is the head of the department that owns the course (BR2).</w:t>
      </w:r>
    </w:p>
    <w:p w14:paraId="748C9BAF">
      <w:pPr>
        <w:pStyle w:val="style0"/>
        <w:rPr/>
      </w:pPr>
      <w:r>
        <w:t>Three patterns are used. Strategy is used for the late penalty, where PenaltyStrategy is an interface and StandardPenaltyStrategy implements it, so a policy change only touches that class. Repository is used for data access, where ISubmissionRepository and IMarkRepository are implemented by SqliteRepository, so no service contains SQL. Factory is used for user creation, where UserFactory.create(role, username, password) returns the right subclass and hashes the password in one place.</w:t>
      </w:r>
    </w:p>
    <w:p w14:paraId="1E7E52BA">
      <w:pPr>
        <w:pStyle w:val="style0"/>
        <w:rPr/>
      </w:pPr>
      <w:r>
        <w:t>For SOLID, each class has one job, a new penalty policy is a new class and no existing code is edited, the three user subclasses and the strategy can replace their parents, the two repository interfaces are small and separate, and the services depend on interfaces and not on concrete classes.</w:t>
      </w:r>
    </w:p>
    <w:p w14:paraId="32B32289">
      <w:pPr>
        <w:pStyle w:val="style0"/>
        <w:rPr/>
      </w:pPr>
      <w:r>
        <w:rPr/>
        <w:drawing>
          <wp:inline distL="0" distT="0" distB="0" distR="0">
            <wp:extent cx="6701181" cy="295830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6701181" cy="2958309"/>
                    </a:xfrm>
                    <a:prstGeom prst="rect"/>
                  </pic:spPr>
                </pic:pic>
              </a:graphicData>
            </a:graphic>
          </wp:inline>
        </w:drawing>
      </w:r>
    </w:p>
    <w:p w14:paraId="4AAD607D">
      <w:pPr>
        <w:pStyle w:val="style0"/>
        <w:jc w:val="center"/>
        <w:rPr/>
      </w:pPr>
      <w:r>
        <w:rPr>
          <w:i/>
          <w:sz w:val="18"/>
        </w:rPr>
        <w:t>Figure 2: Design-level class diagram</w:t>
      </w:r>
    </w:p>
    <w:p w14:paraId="C7FE74F5">
      <w:pPr>
        <w:pStyle w:val="style0"/>
        <w:rPr/>
      </w:pPr>
      <w:r>
        <w:br w:type="page"/>
      </w:r>
    </w:p>
    <w:p w14:paraId="F9A89BE2">
      <w:pPr>
        <w:pStyle w:val="style2"/>
        <w:rPr>
          <w:color w:val="36363d"/>
        </w:rPr>
      </w:pPr>
      <w:r>
        <w:rPr>
          <w:color w:val="36363d"/>
        </w:rPr>
        <w:t>5.3 Behavioural models</w:t>
      </w:r>
    </w:p>
    <w:p w14:paraId="649C3497">
      <w:pPr>
        <w:pStyle w:val="style0"/>
        <w:rPr/>
      </w:pPr>
      <w:r>
        <w:rPr>
          <w:b/>
          <w:i w:val="false"/>
        </w:rPr>
        <w:t>5.3.1 State machine for the submission life cycle.</w:t>
      </w:r>
    </w:p>
    <w:p w14:paraId="A7A778D3">
      <w:pPr>
        <w:pStyle w:val="style0"/>
        <w:rPr/>
      </w:pPr>
      <w:r>
        <w:rPr>
          <w:b w:val="false"/>
          <w:i w:val="false"/>
        </w:rPr>
        <w:t>The states come straight from BR1–BR5 and the SRS. A submission is NOT SUBMITTED until work arrives; it's SUBMITTED on time or LATE otherwise, and BR2 lets a student with nothing in yet submit once after the deadline — late, but not refused, which is what the student representative asked for in conflict C2. From there the mark moves MARKED → MODERATED → RELEASED, with a RETURNED loop back to the lecturer (FR-13, FR-15). RELEASED is final; nothing in the system edits a released mark.</w:t>
      </w:r>
    </w:p>
    <w:p w14:paraId="E1AFDB9D">
      <w:pPr>
        <w:pStyle w:val="style0"/>
        <w:rPr/>
      </w:pPr>
      <w:r>
        <w:rPr/>
        <w:drawing>
          <wp:inline distL="0" distT="0" distB="0" distR="0">
            <wp:extent cx="3796259" cy="1170831"/>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3796259" cy="1170831"/>
                    </a:xfrm>
                    <a:prstGeom prst="rect"/>
                  </pic:spPr>
                </pic:pic>
              </a:graphicData>
            </a:graphic>
          </wp:inline>
        </w:drawing>
      </w:r>
    </w:p>
    <w:p w14:paraId="634119E6">
      <w:pPr>
        <w:pStyle w:val="style0"/>
        <w:jc w:val="center"/>
        <w:rPr/>
      </w:pPr>
      <w:r>
        <w:rPr>
          <w:i/>
          <w:sz w:val="18"/>
        </w:rPr>
        <w:t>Figure 3: State machine diagram for the submission and mark life cycle</w:t>
      </w:r>
    </w:p>
    <w:p w14:paraId="DEB7515F">
      <w:pPr>
        <w:pStyle w:val="style0"/>
        <w:rPr/>
      </w:pPr>
      <w:r>
        <w:rPr>
          <w:b/>
          <w:i w:val="false"/>
        </w:rPr>
        <w:t>5.3.2 Activity diagram, submission to released mark.</w:t>
      </w:r>
    </w:p>
    <w:p w14:paraId="3007E35D">
      <w:pPr>
        <w:pStyle w:val="style0"/>
        <w:rPr/>
      </w:pPr>
      <w:r>
        <w:rPr>
          <w:b w:val="false"/>
          <w:i w:val="false"/>
        </w:rPr>
        <w:t>This is the whole pipeline with swimlanes for the four actors. Two things to notice: the penalty is applied by the system when the final mark is computed, not when the student submits, because the raw mark has to exist first (FR-11); and every state change sits in the same transaction as its audit entry (BR5).</w:t>
      </w:r>
      <w:r>
        <w:rPr/>
        <w:drawing>
          <wp:inline distL="0" distT="0" distB="0" distR="0">
            <wp:extent cx="4289703" cy="365040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4289703" cy="3650402"/>
                    </a:xfrm>
                    <a:prstGeom prst="rect"/>
                  </pic:spPr>
                </pic:pic>
              </a:graphicData>
            </a:graphic>
          </wp:inline>
        </w:drawing>
      </w:r>
    </w:p>
    <w:p w14:paraId="08B0EC72">
      <w:pPr>
        <w:pStyle w:val="style0"/>
        <w:jc w:val="center"/>
        <w:rPr/>
      </w:pPr>
      <w:r>
        <w:rPr>
          <w:i/>
          <w:sz w:val="18"/>
        </w:rPr>
        <w:t>Figure 4: Activity diagram with swimlanes, from submission to released mark</w:t>
      </w:r>
    </w:p>
    <w:p w14:paraId="A068C5B5">
      <w:pPr>
        <w:pStyle w:val="style0"/>
        <w:rPr/>
      </w:pPr>
      <w:r>
        <w:rPr>
          <w:b/>
          <w:i w:val="false"/>
        </w:rPr>
        <w:t>5.3.3 Sequence diagram — Submit assignment.</w:t>
      </w:r>
    </w:p>
    <w:p w14:paraId="7C97AF62">
      <w:pPr>
        <w:pStyle w:val="style0"/>
        <w:rPr>
          <w:b w:val="false"/>
          <w:i w:val="false"/>
        </w:rPr>
      </w:pPr>
      <w:r>
        <w:rPr>
          <w:b w:val="false"/>
          <w:i w:val="false"/>
        </w:rPr>
        <w:t>Covers the happy path plus the three variants the brief asks for: resubmission (the latest work replaces the old, the original first-submission time is kept for lateness — BR2), late submission with no prior attempt (warned, then stored as LATE — FR-09), and the &gt;3-day case where the system refuses and the zero mark is confirmed by the lecturer (BR1).</w:t>
      </w:r>
    </w:p>
    <w:p w14:paraId="F8C2D1AF">
      <w:pPr>
        <w:pStyle w:val="style0"/>
        <w:jc w:val="center"/>
        <w:rPr/>
      </w:pPr>
      <w:r>
        <w:rPr/>
        <w:drawing>
          <wp:inline distL="114300" distT="0" distB="0" distR="114300">
            <wp:extent cx="5999683" cy="3429512"/>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6" cstate="print"/>
                    <a:srcRect l="0" t="0" r="0" b="0"/>
                    <a:stretch/>
                  </pic:blipFill>
                  <pic:spPr>
                    <a:xfrm rot="0">
                      <a:off x="0" y="0"/>
                      <a:ext cx="5999683" cy="3429512"/>
                    </a:xfrm>
                    <a:prstGeom prst="rect"/>
                  </pic:spPr>
                </pic:pic>
              </a:graphicData>
            </a:graphic>
          </wp:inline>
        </w:drawing>
      </w:r>
    </w:p>
    <w:p w14:paraId="82F1A799">
      <w:pPr>
        <w:pStyle w:val="style0"/>
        <w:rPr/>
      </w:pPr>
    </w:p>
    <w:p w14:paraId="D4F15527">
      <w:pPr>
        <w:pStyle w:val="style0"/>
        <w:jc w:val="center"/>
        <w:rPr/>
      </w:pPr>
      <w:r>
        <w:rPr>
          <w:i/>
          <w:sz w:val="18"/>
        </w:rPr>
        <w:t>Figure 5: Sequence diagram for Submit assignment, including late and resubmission paths</w:t>
      </w:r>
    </w:p>
    <w:p w14:paraId="4BE9C437">
      <w:pPr>
        <w:pStyle w:val="style0"/>
        <w:rPr/>
      </w:pPr>
      <w:r>
        <w:rPr>
          <w:b/>
          <w:i w:val="false"/>
        </w:rPr>
        <w:t>5.3.4 Sequence diagram — Moderate and release marks.</w:t>
      </w:r>
    </w:p>
    <w:p w14:paraId="536901CB">
      <w:pPr>
        <w:pStyle w:val="style0"/>
        <w:rPr/>
      </w:pPr>
      <w:r>
        <w:rPr>
          <w:b w:val="false"/>
          <w:i w:val="false"/>
        </w:rPr>
        <w:t>The HoD lists what's pending for their department (FR-14), reads the mark, penalty and feedback, and decides: approve, adjust with a reason, or return for re-marking. Every branch updates the mark and appends the audit entry in the same transaction (BR5). Releasing is a separate step over all MODERATED marks, and only then does the student see anything (FR-16, FR-17).</w:t>
      </w:r>
      <w:r>
        <w:rPr/>
        <w:drawing>
          <wp:inline distL="0" distT="0" distB="0" distR="0">
            <wp:extent cx="6101420" cy="3043022"/>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7" cstate="print"/>
                    <a:srcRect l="0" t="0" r="0" b="0"/>
                    <a:stretch/>
                  </pic:blipFill>
                  <pic:spPr>
                    <a:xfrm rot="0">
                      <a:off x="0" y="0"/>
                      <a:ext cx="6101420" cy="3043022"/>
                    </a:xfrm>
                    <a:prstGeom prst="rect"/>
                  </pic:spPr>
                </pic:pic>
              </a:graphicData>
            </a:graphic>
          </wp:inline>
        </w:drawing>
      </w:r>
    </w:p>
    <w:p w14:paraId="349D6EAF">
      <w:pPr>
        <w:pStyle w:val="style0"/>
        <w:rPr/>
      </w:pPr>
    </w:p>
    <w:p w14:paraId="C21F7C27">
      <w:pPr>
        <w:pStyle w:val="style0"/>
        <w:jc w:val="center"/>
        <w:rPr/>
      </w:pPr>
      <w:r>
        <w:rPr>
          <w:i/>
          <w:sz w:val="18"/>
        </w:rPr>
        <w:t>Figure 6: Sequence diagram for Moderate and release marks</w:t>
      </w:r>
      <w:r>
        <w:br w:type="page"/>
      </w:r>
    </w:p>
    <w:p w14:paraId="267861EE">
      <w:pPr>
        <w:pStyle w:val="style2"/>
        <w:rPr>
          <w:color w:val="36363d"/>
        </w:rPr>
      </w:pPr>
      <w:r>
        <w:rPr>
          <w:color w:val="36363d"/>
        </w:rPr>
        <w:t>5.4 Database design</w:t>
      </w:r>
    </w:p>
    <w:p w14:paraId="8A6BA7F8">
      <w:pPr>
        <w:pStyle w:val="style0"/>
        <w:rPr/>
      </w:pPr>
      <w:r>
        <w:rPr>
          <w:b w:val="false"/>
          <w:i w:val="false"/>
        </w:rPr>
        <w:t>Figure 7 is the ERD. It's in third normal form, and I'll argue that in a second. First the data dictionary (Table 8), then the SQL schema that the repository classes implement.</w:t>
      </w:r>
    </w:p>
    <w:p w14:paraId="D9386EE4">
      <w:pPr>
        <w:pStyle w:val="style0"/>
        <w:rPr/>
      </w:pPr>
      <w:r>
        <w:rPr/>
        <w:drawing>
          <wp:inline distL="0" distT="0" distB="0" distR="0">
            <wp:extent cx="4942552" cy="2295721"/>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8" cstate="print"/>
                    <a:srcRect l="0" t="0" r="0" b="0"/>
                    <a:stretch/>
                  </pic:blipFill>
                  <pic:spPr>
                    <a:xfrm rot="0">
                      <a:off x="0" y="0"/>
                      <a:ext cx="4942552" cy="2295721"/>
                    </a:xfrm>
                    <a:prstGeom prst="rect"/>
                  </pic:spPr>
                </pic:pic>
              </a:graphicData>
            </a:graphic>
          </wp:inline>
        </w:drawing>
      </w:r>
    </w:p>
    <w:p w14:paraId="55914133">
      <w:pPr>
        <w:pStyle w:val="style0"/>
        <w:jc w:val="center"/>
        <w:rPr/>
      </w:pPr>
      <w:r>
        <w:rPr>
          <w:i/>
          <w:sz w:val="18"/>
        </w:rPr>
        <w:t>Figure 7: Entity–relationship diagram (keys: red = primary, blue = foreign)</w:t>
      </w:r>
    </w:p>
    <w:p w14:paraId="9521384F">
      <w:pPr>
        <w:pStyle w:val="style0"/>
        <w:rPr/>
      </w:pPr>
      <w:r>
        <w:rPr>
          <w:lang w:val="en-US"/>
        </w:rPr>
        <w:t>Why 3NF / BCNF:</w:t>
      </w:r>
    </w:p>
    <w:p w14:paraId="813143FD">
      <w:pPr>
        <w:pStyle w:val="style0"/>
        <w:rPr>
          <w:sz w:val="18"/>
          <w:szCs w:val="18"/>
        </w:rPr>
      </w:pPr>
      <w:r>
        <w:rPr>
          <w:sz w:val="18"/>
          <w:szCs w:val="18"/>
          <w:lang w:val="en-US"/>
        </w:rPr>
        <w:t>All non-key columns depend on the whole key only.</w:t>
      </w:r>
    </w:p>
    <w:p w14:paraId="FD071FFC">
      <w:pPr>
        <w:pStyle w:val="style0"/>
        <w:rPr>
          <w:sz w:val="18"/>
          <w:szCs w:val="18"/>
          <w:lang w:val="en-US"/>
        </w:rPr>
      </w:pPr>
      <w:r>
        <w:rPr>
          <w:sz w:val="18"/>
          <w:szCs w:val="18"/>
          <w:lang w:val="en-US"/>
        </w:rPr>
        <w:t>- `app_user, department, course, assignment, submission, mark, audit_log` - single PK, no transitive deps. `course` holds `dept_id` not name. `app_user` holds one row per user.</w:t>
      </w:r>
    </w:p>
    <w:p w14:paraId="6CBDAC58">
      <w:pPr>
        <w:pStyle w:val="style0"/>
        <w:rPr>
          <w:sz w:val="18"/>
          <w:szCs w:val="18"/>
          <w:lang w:val="en-US"/>
        </w:rPr>
      </w:pPr>
      <w:r>
        <w:rPr>
          <w:sz w:val="18"/>
          <w:szCs w:val="18"/>
          <w:lang w:val="en-US"/>
        </w:rPr>
        <w:t>- `course_lecturer`, `enrolment`, `extension` - composite PKs. All other cols depend on full key, e.g. `enrolled_on` on `(student_id,course_id)`, `new_deadline` on `(assignment_id,student_id)`.</w:t>
      </w:r>
    </w:p>
    <w:p w14:paraId="0A677146">
      <w:pPr>
        <w:pStyle w:val="style0"/>
        <w:rPr>
          <w:sz w:val="18"/>
          <w:szCs w:val="18"/>
          <w:lang w:val="en-US"/>
        </w:rPr>
      </w:pPr>
      <w:r>
        <w:rPr>
          <w:sz w:val="18"/>
          <w:szCs w:val="18"/>
          <w:lang w:val="en-US"/>
        </w:rPr>
        <w:t>- `submission(assignment_id,student_id)` UNIQUE enforces BR2. `mark` is 1:1 with `submission`.</w:t>
      </w:r>
    </w:p>
    <w:p w14:paraId="B686BF60">
      <w:pPr>
        <w:pStyle w:val="style0"/>
        <w:rPr>
          <w:sz w:val="18"/>
          <w:szCs w:val="18"/>
          <w:lang w:val="en-US"/>
        </w:rPr>
      </w:pPr>
      <w:r>
        <w:rPr>
          <w:sz w:val="18"/>
          <w:szCs w:val="18"/>
          <w:lang w:val="en-US"/>
        </w:rPr>
        <w:t>- `audit_log` uses real FKs - `submission_id` XOR `(ext_assignment_id,ext_student_id)` - not generic `entity_id`, plus no-update/delete triggers.</w:t>
      </w:r>
    </w:p>
    <w:p w14:paraId="9B6A27CF">
      <w:pPr>
        <w:pStyle w:val="style0"/>
        <w:rPr>
          <w:sz w:val="18"/>
          <w:szCs w:val="18"/>
        </w:rPr>
      </w:pPr>
      <w:r>
        <w:rPr>
          <w:sz w:val="18"/>
          <w:szCs w:val="18"/>
          <w:lang w:val="en-US"/>
        </w:rPr>
        <w:t>- One denormalisation: `mark.final_mark` kept as immutable approved value.</w:t>
      </w:r>
    </w:p>
    <w:p w14:paraId="32097E99">
      <w:pPr>
        <w:pStyle w:val="style0"/>
        <w:keepNext/>
        <w:spacing w:before="160" w:after="80" w:lineRule="auto" w:line="360"/>
        <w:jc w:val="left"/>
        <w:outlineLvl w:val="2"/>
        <w:rPr/>
      </w:pPr>
      <w:r>
        <w:rPr>
          <w:rFonts w:ascii="Times New Roman" w:cs="Times New Roman" w:eastAsia="Times New Roman" w:hAnsi="Times New Roman" w:hint="default"/>
          <w:b/>
          <w:bCs/>
          <w:i/>
          <w:iCs/>
          <w:color w:val="000000"/>
          <w:sz w:val="24"/>
          <w:szCs w:val="24"/>
          <w:highlight w:val="none"/>
          <w:vertAlign w:val="baseline"/>
          <w:em w:val="none"/>
        </w:rPr>
        <w:t>Data</w:t>
      </w:r>
      <w:r>
        <w:rPr>
          <w:rFonts w:ascii="Times New Roman" w:cs="Times New Roman" w:eastAsia="Times New Roman" w:hAnsi="Times New Roman" w:hint="default"/>
          <w:b/>
          <w:bCs/>
          <w:i/>
          <w:iCs/>
          <w:color w:val="000000"/>
          <w:sz w:val="24"/>
          <w:szCs w:val="24"/>
          <w:highlight w:val="none"/>
          <w:vertAlign w:val="baseline"/>
          <w:em w:val="none"/>
        </w:rPr>
        <w:t xml:space="preserve"> </w:t>
      </w:r>
      <w:r>
        <w:rPr>
          <w:rFonts w:ascii="Times New Roman" w:cs="Times New Roman" w:eastAsia="Times New Roman" w:hAnsi="Times New Roman" w:hint="default"/>
          <w:b/>
          <w:bCs/>
          <w:i/>
          <w:iCs/>
          <w:color w:val="000000"/>
          <w:sz w:val="24"/>
          <w:szCs w:val="24"/>
          <w:highlight w:val="none"/>
          <w:vertAlign w:val="baseline"/>
          <w:em w:val="none"/>
        </w:rPr>
        <w:t>dictionary</w:t>
      </w:r>
    </w:p>
    <w:p w14:paraId="860DA1E6">
      <w:pPr>
        <w:pStyle w:val="style0"/>
        <w:keepNext/>
        <w:spacing w:before="120" w:after="80" w:lineRule="auto" w:line="360"/>
        <w:jc w:val="both"/>
        <w:rPr/>
      </w:pPr>
      <w:r>
        <w:rPr>
          <w:rFonts w:ascii="Times New Roman" w:cs="Times New Roman" w:eastAsia="Times New Roman" w:hAnsi="Times New Roman" w:hint="default"/>
          <w:b w:val="false"/>
          <w:bCs w:val="false"/>
          <w:i/>
          <w:iCs/>
          <w:color w:val="auto"/>
          <w:sz w:val="24"/>
          <w:szCs w:val="24"/>
          <w:highlight w:val="none"/>
          <w:vertAlign w:val="baseline"/>
          <w:em w:val="none"/>
        </w:rPr>
        <w:t>Table</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1:</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Data</w:t>
      </w:r>
      <w:r>
        <w:rPr>
          <w:rFonts w:ascii="Times New Roman" w:cs="Times New Roman" w:eastAsia="Times New Roman" w:hAnsi="Times New Roman" w:hint="default"/>
          <w:b w:val="false"/>
          <w:bCs w:val="false"/>
          <w:i/>
          <w:iCs/>
          <w:color w:val="auto"/>
          <w:sz w:val="24"/>
          <w:szCs w:val="24"/>
          <w:highlight w:val="none"/>
          <w:vertAlign w:val="baseline"/>
          <w:em w:val="none"/>
        </w:rPr>
        <w:t xml:space="preserve"> </w:t>
      </w:r>
      <w:r>
        <w:rPr>
          <w:rFonts w:ascii="Times New Roman" w:cs="Times New Roman" w:eastAsia="Times New Roman" w:hAnsi="Times New Roman" w:hint="default"/>
          <w:b w:val="false"/>
          <w:bCs w:val="false"/>
          <w:i/>
          <w:iCs/>
          <w:color w:val="auto"/>
          <w:sz w:val="24"/>
          <w:szCs w:val="24"/>
          <w:highlight w:val="none"/>
          <w:vertAlign w:val="baseline"/>
          <w:em w:val="none"/>
        </w:rPr>
        <w:t>dictionary</w:t>
      </w:r>
    </w:p>
    <w:tbl>
      <w:tblPr>
        <w:tblStyle w:val="style167"/>
        <w:tblW w:w="9026" w:type="dxa"/>
        <w:jc w:val="left"/>
        <w:tblLook w:val="0400" w:firstRow="0" w:lastRow="0" w:firstColumn="0" w:lastColumn="0" w:noHBand="0" w:noVBand="1"/>
      </w:tblPr>
      <w:tblGrid>
        <w:gridCol w:w="1711"/>
        <w:gridCol w:w="4201"/>
        <w:gridCol w:w="3115"/>
      </w:tblGrid>
      <w:tr w14:paraId="BFC14FC9">
        <w:trPr>
          <w:cantSplit/>
          <w:tblHeader/>
          <w:jc w:val="left"/>
        </w:trPr>
        <w:tc>
          <w:tcPr>
            <w:tcW w:w="1711" w:type="dxa"/>
            <w:tcBorders>
              <w:top w:val="single" w:sz="4" w:space="0" w:color="000000"/>
              <w:left w:val="single" w:sz="4" w:space="0" w:color="000000"/>
              <w:bottom w:val="single" w:sz="4" w:space="0" w:color="000000"/>
              <w:right w:val="single" w:sz="4" w:space="0" w:color="000000"/>
            </w:tcBorders>
          </w:tcPr>
          <w:p w14:paraId="BDECFEF0">
            <w:pPr>
              <w:pStyle w:val="style0"/>
              <w:spacing w:lineRule="auto" w:line="240"/>
              <w:jc w:val="left"/>
              <w:rPr>
                <w:sz w:val="16"/>
                <w:szCs w:val="16"/>
              </w:rPr>
            </w:pPr>
            <w:r>
              <w:rPr>
                <w:rFonts w:ascii="Times New Roman" w:cs="Times New Roman" w:eastAsia="Times New Roman" w:hAnsi="Times New Roman" w:hint="default"/>
                <w:b/>
                <w:bCs/>
                <w:i w:val="false"/>
                <w:iCs w:val="false"/>
                <w:color w:val="auto"/>
                <w:sz w:val="18"/>
                <w:szCs w:val="18"/>
                <w:highlight w:val="none"/>
                <w:vertAlign w:val="baseline"/>
                <w:em w:val="none"/>
              </w:rPr>
              <w:t>Table</w:t>
            </w:r>
          </w:p>
        </w:tc>
        <w:tc>
          <w:tcPr>
            <w:tcW w:w="4201" w:type="dxa"/>
            <w:tcBorders>
              <w:top w:val="single" w:sz="4" w:space="0" w:color="000000"/>
              <w:left w:val="single" w:sz="4" w:space="0" w:color="000000"/>
              <w:bottom w:val="single" w:sz="4" w:space="0" w:color="000000"/>
              <w:right w:val="single" w:sz="4" w:space="0" w:color="000000"/>
            </w:tcBorders>
          </w:tcPr>
          <w:p w14:paraId="4B8C3100">
            <w:pPr>
              <w:pStyle w:val="style0"/>
              <w:spacing w:lineRule="auto" w:line="240"/>
              <w:jc w:val="left"/>
              <w:rPr>
                <w:sz w:val="16"/>
                <w:szCs w:val="16"/>
              </w:rPr>
            </w:pPr>
            <w:r>
              <w:rPr>
                <w:rFonts w:ascii="Times New Roman" w:cs="Times New Roman" w:eastAsia="Times New Roman" w:hAnsi="Times New Roman" w:hint="default"/>
                <w:b/>
                <w:bCs/>
                <w:i w:val="false"/>
                <w:iCs w:val="false"/>
                <w:color w:val="auto"/>
                <w:sz w:val="18"/>
                <w:szCs w:val="18"/>
                <w:highlight w:val="none"/>
                <w:vertAlign w:val="baseline"/>
                <w:em w:val="none"/>
              </w:rPr>
              <w:t>Columns</w:t>
            </w:r>
          </w:p>
        </w:tc>
        <w:tc>
          <w:tcPr>
            <w:tcW w:w="3115" w:type="dxa"/>
            <w:tcBorders>
              <w:top w:val="single" w:sz="4" w:space="0" w:color="000000"/>
              <w:left w:val="single" w:sz="4" w:space="0" w:color="000000"/>
              <w:bottom w:val="single" w:sz="4" w:space="0" w:color="000000"/>
              <w:right w:val="single" w:sz="4" w:space="0" w:color="000000"/>
            </w:tcBorders>
          </w:tcPr>
          <w:p w14:paraId="67DE6293">
            <w:pPr>
              <w:pStyle w:val="style0"/>
              <w:spacing w:lineRule="auto" w:line="240"/>
              <w:jc w:val="left"/>
              <w:rPr>
                <w:sz w:val="16"/>
                <w:szCs w:val="16"/>
              </w:rPr>
            </w:pPr>
            <w:r>
              <w:rPr>
                <w:rFonts w:ascii="Times New Roman" w:cs="Times New Roman" w:eastAsia="Times New Roman" w:hAnsi="Times New Roman" w:hint="default"/>
                <w:b/>
                <w:bCs/>
                <w:i w:val="false"/>
                <w:iCs w:val="false"/>
                <w:color w:val="auto"/>
                <w:sz w:val="18"/>
                <w:szCs w:val="18"/>
                <w:highlight w:val="none"/>
                <w:vertAlign w:val="baseline"/>
                <w:em w:val="none"/>
              </w:rPr>
              <w:t>Keys and constraints</w:t>
            </w:r>
          </w:p>
        </w:tc>
      </w:tr>
      <w:tr w14:paraId="16688985">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E6872994">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app_user</w:t>
            </w:r>
          </w:p>
        </w:tc>
        <w:tc>
          <w:tcPr>
            <w:tcW w:w="4201" w:type="dxa"/>
            <w:tcBorders>
              <w:top w:val="single" w:sz="4" w:space="0" w:color="000000"/>
              <w:left w:val="single" w:sz="4" w:space="0" w:color="000000"/>
              <w:bottom w:val="single" w:sz="4" w:space="0" w:color="000000"/>
              <w:right w:val="single" w:sz="4" w:space="0" w:color="000000"/>
            </w:tcBorders>
          </w:tcPr>
          <w:p w14:paraId="E41F29B5">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user_id INTEGER PK, username VARCHAR(40), password_hash VARCHAR(128), full_name VARCHAR(80), role VARCHAR(10), failed_logins INTEGER, active BOOLEAN</w:t>
            </w:r>
          </w:p>
        </w:tc>
        <w:tc>
          <w:tcPr>
            <w:tcW w:w="3115" w:type="dxa"/>
            <w:tcBorders>
              <w:top w:val="single" w:sz="4" w:space="0" w:color="000000"/>
              <w:left w:val="single" w:sz="4" w:space="0" w:color="000000"/>
              <w:bottom w:val="single" w:sz="4" w:space="0" w:color="000000"/>
              <w:right w:val="single" w:sz="4" w:space="0" w:color="000000"/>
            </w:tcBorders>
          </w:tcPr>
          <w:p w14:paraId="DF1FF751">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username UNIQUE. role is one of ADMIN, LECTURER, HOD, STUDENT. failed_logins is 0 or more.</w:t>
            </w:r>
          </w:p>
        </w:tc>
      </w:tr>
      <w:tr w14:paraId="6E071EB3">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56D3C5D7">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department</w:t>
            </w:r>
          </w:p>
        </w:tc>
        <w:tc>
          <w:tcPr>
            <w:tcW w:w="4201" w:type="dxa"/>
            <w:tcBorders>
              <w:top w:val="single" w:sz="4" w:space="0" w:color="000000"/>
              <w:left w:val="single" w:sz="4" w:space="0" w:color="000000"/>
              <w:bottom w:val="single" w:sz="4" w:space="0" w:color="000000"/>
              <w:right w:val="single" w:sz="4" w:space="0" w:color="000000"/>
            </w:tcBorders>
          </w:tcPr>
          <w:p w14:paraId="C50E5ECA">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dept_id INTEGER PK, name VARCHAR(60), hod_id INTEGER FK to app_user</w:t>
            </w:r>
          </w:p>
        </w:tc>
        <w:tc>
          <w:tcPr>
            <w:tcW w:w="3115" w:type="dxa"/>
            <w:tcBorders>
              <w:top w:val="single" w:sz="4" w:space="0" w:color="000000"/>
              <w:left w:val="single" w:sz="4" w:space="0" w:color="000000"/>
              <w:bottom w:val="single" w:sz="4" w:space="0" w:color="000000"/>
              <w:right w:val="single" w:sz="4" w:space="0" w:color="000000"/>
            </w:tcBorders>
          </w:tcPr>
          <w:p w14:paraId="65ABBD2D">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name UNIQUE. hod_id UNIQUE, so a person heads at most one department, and it can be empty.</w:t>
            </w:r>
          </w:p>
        </w:tc>
      </w:tr>
      <w:tr w14:paraId="99D8FC74">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74D4F4F1">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course</w:t>
            </w:r>
          </w:p>
        </w:tc>
        <w:tc>
          <w:tcPr>
            <w:tcW w:w="4201" w:type="dxa"/>
            <w:tcBorders>
              <w:top w:val="single" w:sz="4" w:space="0" w:color="000000"/>
              <w:left w:val="single" w:sz="4" w:space="0" w:color="000000"/>
              <w:bottom w:val="single" w:sz="4" w:space="0" w:color="000000"/>
              <w:right w:val="single" w:sz="4" w:space="0" w:color="000000"/>
            </w:tcBorders>
          </w:tcPr>
          <w:p w14:paraId="29E795E2">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course_id INTEGER PK, dept_id INTEGER FK to department, code VARCHAR(12), name VARCHAR(80)</w:t>
            </w:r>
          </w:p>
        </w:tc>
        <w:tc>
          <w:tcPr>
            <w:tcW w:w="3115" w:type="dxa"/>
            <w:tcBorders>
              <w:top w:val="single" w:sz="4" w:space="0" w:color="000000"/>
              <w:left w:val="single" w:sz="4" w:space="0" w:color="000000"/>
              <w:bottom w:val="single" w:sz="4" w:space="0" w:color="000000"/>
              <w:right w:val="single" w:sz="4" w:space="0" w:color="000000"/>
            </w:tcBorders>
          </w:tcPr>
          <w:p w14:paraId="3519AAFB">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code UNIQUE. dept_id NOT NULL, so a course always has one department.</w:t>
            </w:r>
          </w:p>
        </w:tc>
      </w:tr>
      <w:tr w14:paraId="4EF074D0">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3BBC76CB">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course_lecturer</w:t>
            </w:r>
          </w:p>
        </w:tc>
        <w:tc>
          <w:tcPr>
            <w:tcW w:w="4201" w:type="dxa"/>
            <w:tcBorders>
              <w:top w:val="single" w:sz="4" w:space="0" w:color="000000"/>
              <w:left w:val="single" w:sz="4" w:space="0" w:color="000000"/>
              <w:bottom w:val="single" w:sz="4" w:space="0" w:color="000000"/>
              <w:right w:val="single" w:sz="4" w:space="0" w:color="000000"/>
            </w:tcBorders>
          </w:tcPr>
          <w:p w14:paraId="2E995FEF">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course_id FK to course, lecturer_id FK to app_user</w:t>
            </w:r>
          </w:p>
        </w:tc>
        <w:tc>
          <w:tcPr>
            <w:tcW w:w="3115" w:type="dxa"/>
            <w:tcBorders>
              <w:top w:val="single" w:sz="4" w:space="0" w:color="000000"/>
              <w:left w:val="single" w:sz="4" w:space="0" w:color="000000"/>
              <w:bottom w:val="single" w:sz="4" w:space="0" w:color="000000"/>
              <w:right w:val="single" w:sz="4" w:space="0" w:color="000000"/>
            </w:tcBorders>
          </w:tcPr>
          <w:p w14:paraId="96B53C6F">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Composite PK. A course has one or more lecturers (A5).</w:t>
            </w:r>
          </w:p>
        </w:tc>
      </w:tr>
      <w:tr w14:paraId="04532146">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D666D759">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enrolment</w:t>
            </w:r>
          </w:p>
        </w:tc>
        <w:tc>
          <w:tcPr>
            <w:tcW w:w="4201" w:type="dxa"/>
            <w:tcBorders>
              <w:top w:val="single" w:sz="4" w:space="0" w:color="000000"/>
              <w:left w:val="single" w:sz="4" w:space="0" w:color="000000"/>
              <w:bottom w:val="single" w:sz="4" w:space="0" w:color="000000"/>
              <w:right w:val="single" w:sz="4" w:space="0" w:color="000000"/>
            </w:tcBorders>
          </w:tcPr>
          <w:p w14:paraId="A944DE7E">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student_id FK to app_user, course_id FK to course, enrolled_on DATE</w:t>
            </w:r>
          </w:p>
        </w:tc>
        <w:tc>
          <w:tcPr>
            <w:tcW w:w="3115" w:type="dxa"/>
            <w:tcBorders>
              <w:top w:val="single" w:sz="4" w:space="0" w:color="000000"/>
              <w:left w:val="single" w:sz="4" w:space="0" w:color="000000"/>
              <w:bottom w:val="single" w:sz="4" w:space="0" w:color="000000"/>
              <w:right w:val="single" w:sz="4" w:space="0" w:color="000000"/>
            </w:tcBorders>
          </w:tcPr>
          <w:p w14:paraId="B0E6D273">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Composite PK.</w:t>
            </w:r>
          </w:p>
        </w:tc>
      </w:tr>
      <w:tr w14:paraId="FD97D104">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2176ECA9">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assignment</w:t>
            </w:r>
          </w:p>
        </w:tc>
        <w:tc>
          <w:tcPr>
            <w:tcW w:w="4201" w:type="dxa"/>
            <w:tcBorders>
              <w:top w:val="single" w:sz="4" w:space="0" w:color="000000"/>
              <w:left w:val="single" w:sz="4" w:space="0" w:color="000000"/>
              <w:bottom w:val="single" w:sz="4" w:space="0" w:color="000000"/>
              <w:right w:val="single" w:sz="4" w:space="0" w:color="000000"/>
            </w:tcBorders>
          </w:tcPr>
          <w:p w14:paraId="74717EAA">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assignment_id INTEGER PK, course_id FK to course, created_by FK to app_user, title VARCHAR(120), description TEXT, deadline DATETIME, max_mark INTEGER</w:t>
            </w:r>
          </w:p>
        </w:tc>
        <w:tc>
          <w:tcPr>
            <w:tcW w:w="3115" w:type="dxa"/>
            <w:tcBorders>
              <w:top w:val="single" w:sz="4" w:space="0" w:color="000000"/>
              <w:left w:val="single" w:sz="4" w:space="0" w:color="000000"/>
              <w:bottom w:val="single" w:sz="4" w:space="0" w:color="000000"/>
              <w:right w:val="single" w:sz="4" w:space="0" w:color="000000"/>
            </w:tcBorders>
          </w:tcPr>
          <w:p w14:paraId="C7DE1BCF">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max_mark above 0. Title is UNIQUE within a course.</w:t>
            </w:r>
          </w:p>
        </w:tc>
      </w:tr>
      <w:tr w14:paraId="D56594C1">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5CA2E3E0">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extension</w:t>
            </w:r>
          </w:p>
        </w:tc>
        <w:tc>
          <w:tcPr>
            <w:tcW w:w="4201" w:type="dxa"/>
            <w:tcBorders>
              <w:top w:val="single" w:sz="4" w:space="0" w:color="000000"/>
              <w:left w:val="single" w:sz="4" w:space="0" w:color="000000"/>
              <w:bottom w:val="single" w:sz="4" w:space="0" w:color="000000"/>
              <w:right w:val="single" w:sz="4" w:space="0" w:color="000000"/>
            </w:tcBorders>
          </w:tcPr>
          <w:p w14:paraId="2D83209F">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assignment_id FK to assignment, student_id FK to app_user, new_deadline DATETIME, reason VARCHAR(200), granted_by FK to app_user, granted_at DATETIME</w:t>
            </w:r>
          </w:p>
        </w:tc>
        <w:tc>
          <w:tcPr>
            <w:tcW w:w="3115" w:type="dxa"/>
            <w:tcBorders>
              <w:top w:val="single" w:sz="4" w:space="0" w:color="000000"/>
              <w:left w:val="single" w:sz="4" w:space="0" w:color="000000"/>
              <w:bottom w:val="single" w:sz="4" w:space="0" w:color="000000"/>
              <w:right w:val="single" w:sz="4" w:space="0" w:color="000000"/>
            </w:tcBorders>
          </w:tcPr>
          <w:p w14:paraId="428EA203">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Composite PK, so one extension per student per assignment (BR4). reason cannot be empty.</w:t>
            </w:r>
          </w:p>
        </w:tc>
      </w:tr>
      <w:tr w14:paraId="09236A00">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B100B023">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submission</w:t>
            </w:r>
          </w:p>
        </w:tc>
        <w:tc>
          <w:tcPr>
            <w:tcW w:w="4201" w:type="dxa"/>
            <w:tcBorders>
              <w:top w:val="single" w:sz="4" w:space="0" w:color="000000"/>
              <w:left w:val="single" w:sz="4" w:space="0" w:color="000000"/>
              <w:bottom w:val="single" w:sz="4" w:space="0" w:color="000000"/>
              <w:right w:val="single" w:sz="4" w:space="0" w:color="000000"/>
            </w:tcBorders>
          </w:tcPr>
          <w:p w14:paraId="1CD330F4">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submission_id INTEGER PK, assignment_id FK to assignment, student_id FK to app_user, submitted_at DATETIME, content TEXT</w:t>
            </w:r>
          </w:p>
        </w:tc>
        <w:tc>
          <w:tcPr>
            <w:tcW w:w="3115" w:type="dxa"/>
            <w:tcBorders>
              <w:top w:val="single" w:sz="4" w:space="0" w:color="000000"/>
              <w:left w:val="single" w:sz="4" w:space="0" w:color="000000"/>
              <w:bottom w:val="single" w:sz="4" w:space="0" w:color="000000"/>
              <w:right w:val="single" w:sz="4" w:space="0" w:color="000000"/>
            </w:tcBorders>
          </w:tcPr>
          <w:p w14:paraId="83E52521">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(assignment_id, student_id) UNIQUE, so only the latest work is kept (BR2). content cannot be empty.</w:t>
            </w:r>
          </w:p>
        </w:tc>
      </w:tr>
      <w:tr w14:paraId="D0D4E0D0">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748FC08B">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mark</w:t>
            </w:r>
          </w:p>
        </w:tc>
        <w:tc>
          <w:tcPr>
            <w:tcW w:w="4201" w:type="dxa"/>
            <w:tcBorders>
              <w:top w:val="single" w:sz="4" w:space="0" w:color="000000"/>
              <w:left w:val="single" w:sz="4" w:space="0" w:color="000000"/>
              <w:bottom w:val="single" w:sz="4" w:space="0" w:color="000000"/>
              <w:right w:val="single" w:sz="4" w:space="0" w:color="000000"/>
            </w:tcBorders>
          </w:tcPr>
          <w:p w14:paraId="7DEB7CDF">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submission_id PK and FK to submission, raw_mark DECIMAL(6,2), days_late INTEGER, final_mark DECIMAL(6,2), feedback TEXT, status VARCHAR(10), marked_by FK to app_user, marked_at DATETIME, moderated_by FK to app_user, released_at DATETIME</w:t>
            </w:r>
          </w:p>
        </w:tc>
        <w:tc>
          <w:tcPr>
            <w:tcW w:w="3115" w:type="dxa"/>
            <w:tcBorders>
              <w:top w:val="single" w:sz="4" w:space="0" w:color="000000"/>
              <w:left w:val="single" w:sz="4" w:space="0" w:color="000000"/>
              <w:bottom w:val="single" w:sz="4" w:space="0" w:color="000000"/>
              <w:right w:val="single" w:sz="4" w:space="0" w:color="000000"/>
            </w:tcBorders>
          </w:tcPr>
          <w:p w14:paraId="BF0A193E">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status is MARKED, RETURNED, MODERATED or RELEASED. final_mark cannot be above raw_mark. A released mark must have released_at.</w:t>
            </w:r>
          </w:p>
        </w:tc>
      </w:tr>
      <w:tr w14:paraId="6CFA78B5">
        <w:tblPrEx/>
        <w:trPr>
          <w:cantSplit/>
          <w:tblHeader w:val="false"/>
          <w:jc w:val="left"/>
        </w:trPr>
        <w:tc>
          <w:tcPr>
            <w:tcW w:w="1711" w:type="dxa"/>
            <w:tcBorders>
              <w:top w:val="single" w:sz="4" w:space="0" w:color="000000"/>
              <w:left w:val="single" w:sz="4" w:space="0" w:color="000000"/>
              <w:bottom w:val="single" w:sz="4" w:space="0" w:color="000000"/>
              <w:right w:val="single" w:sz="4" w:space="0" w:color="000000"/>
            </w:tcBorders>
          </w:tcPr>
          <w:p w14:paraId="72115EBC">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audit_log</w:t>
            </w:r>
          </w:p>
        </w:tc>
        <w:tc>
          <w:tcPr>
            <w:tcW w:w="4201" w:type="dxa"/>
            <w:tcBorders>
              <w:top w:val="single" w:sz="4" w:space="0" w:color="000000"/>
              <w:left w:val="single" w:sz="4" w:space="0" w:color="000000"/>
              <w:bottom w:val="single" w:sz="4" w:space="0" w:color="000000"/>
              <w:right w:val="single" w:sz="4" w:space="0" w:color="000000"/>
            </w:tcBorders>
          </w:tcPr>
          <w:p w14:paraId="852B9060">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audit_id INTEGER PK, actor_id FK to app_user, at DATETIME, action VARCHAR(10), submission_id FK to submission, (ext_assignment_id, ext_student_id) FK to extension, old_value VARCHAR(80), new_value VARCHAR(80), reason VARCHAR(200)</w:t>
            </w:r>
          </w:p>
        </w:tc>
        <w:tc>
          <w:tcPr>
            <w:tcW w:w="3115" w:type="dxa"/>
            <w:tcBorders>
              <w:top w:val="single" w:sz="4" w:space="0" w:color="000000"/>
              <w:left w:val="single" w:sz="4" w:space="0" w:color="000000"/>
              <w:bottom w:val="single" w:sz="4" w:space="0" w:color="000000"/>
              <w:right w:val="single" w:sz="4" w:space="0" w:color="000000"/>
            </w:tcBorders>
          </w:tcPr>
          <w:p w14:paraId="DA9BEDFA">
            <w:pPr>
              <w:pStyle w:val="style0"/>
              <w:spacing w:lineRule="auto" w:line="240"/>
              <w:jc w:val="left"/>
              <w:rPr>
                <w:sz w:val="16"/>
                <w:szCs w:val="16"/>
              </w:rPr>
            </w:pPr>
            <w:r>
              <w:rPr>
                <w:rFonts w:ascii="Times New Roman" w:cs="Times New Roman" w:eastAsia="Times New Roman" w:hAnsi="Times New Roman" w:hint="default"/>
                <w:b w:val="false"/>
                <w:bCs w:val="false"/>
                <w:i w:val="false"/>
                <w:iCs w:val="false"/>
                <w:color w:val="auto"/>
                <w:sz w:val="18"/>
                <w:szCs w:val="18"/>
                <w:highlight w:val="none"/>
                <w:vertAlign w:val="baseline"/>
                <w:em w:val="none"/>
              </w:rPr>
              <w:t>Exactly one target, either a submission or an extension. Triggers stop any update or delete (NFR-06).</w:t>
            </w:r>
          </w:p>
        </w:tc>
      </w:tr>
    </w:tbl>
    <w:p w14:paraId="714B7627">
      <w:pPr>
        <w:pStyle w:val="style0"/>
        <w:jc w:val="center"/>
        <w:rPr/>
      </w:pPr>
      <w:r>
        <w:rPr>
          <w:i/>
          <w:sz w:val="15"/>
          <w:szCs w:val="20"/>
        </w:rPr>
        <w:t>Table 8: Data dictionary</w:t>
      </w:r>
    </w:p>
    <w:p w14:paraId="518A8B98">
      <w:pPr>
        <w:pStyle w:val="style0"/>
        <w:keepNext/>
        <w:spacing w:before="160" w:after="80" w:lineRule="auto" w:line="360"/>
        <w:jc w:val="left"/>
        <w:outlineLvl w:val="2"/>
        <w:rPr/>
      </w:pPr>
      <w:r>
        <w:rPr>
          <w:rFonts w:ascii="Times New Roman" w:cs="Times New Roman" w:eastAsia="Times New Roman" w:hAnsi="Times New Roman" w:hint="default"/>
          <w:b/>
          <w:bCs/>
          <w:i/>
          <w:iCs/>
          <w:color w:val="000000"/>
          <w:sz w:val="24"/>
          <w:szCs w:val="24"/>
          <w:highlight w:val="none"/>
          <w:vertAlign w:val="baseline"/>
          <w:em w:val="none"/>
        </w:rPr>
        <w:t>SQL</w:t>
      </w:r>
      <w:r>
        <w:rPr>
          <w:rFonts w:ascii="Times New Roman" w:cs="Times New Roman" w:eastAsia="Times New Roman" w:hAnsi="Times New Roman" w:hint="default"/>
          <w:b/>
          <w:bCs/>
          <w:i/>
          <w:iCs/>
          <w:color w:val="000000"/>
          <w:sz w:val="24"/>
          <w:szCs w:val="24"/>
          <w:highlight w:val="none"/>
          <w:vertAlign w:val="baseline"/>
          <w:em w:val="none"/>
        </w:rPr>
        <w:t xml:space="preserve"> </w:t>
      </w:r>
      <w:r>
        <w:rPr>
          <w:rFonts w:ascii="Times New Roman" w:cs="Times New Roman" w:eastAsia="Times New Roman" w:hAnsi="Times New Roman" w:hint="default"/>
          <w:b/>
          <w:bCs/>
          <w:i/>
          <w:iCs/>
          <w:color w:val="000000"/>
          <w:sz w:val="24"/>
          <w:szCs w:val="24"/>
          <w:highlight w:val="none"/>
          <w:vertAlign w:val="baseline"/>
          <w:em w:val="none"/>
        </w:rPr>
        <w:t>schema</w:t>
      </w:r>
    </w:p>
    <w:p w14:paraId="E44BBB4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Moderated LMS, SQLite schema (BCNF)</w:t>
      </w:r>
    </w:p>
    <w:p w14:paraId="D72CE95D">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PRAGMA foreign_keys = ON;</w:t>
      </w:r>
    </w:p>
    <w:p w14:paraId="43D4353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6FE645F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app_user (</w:t>
      </w:r>
    </w:p>
    <w:p w14:paraId="3171F512">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user_id        INTEGER PRIMARY KEY,</w:t>
      </w:r>
    </w:p>
    <w:p w14:paraId="15D7B3E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username       TEXT    NOT NULL UNIQUE,</w:t>
      </w:r>
    </w:p>
    <w:p w14:paraId="7548F0E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password_hash  TEXT    NOT NULL,</w:t>
      </w:r>
    </w:p>
    <w:p w14:paraId="B075EF1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full_name      TEXT    NOT NULL,</w:t>
      </w:r>
    </w:p>
    <w:p w14:paraId="7B6FFEB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role           TEXT    NOT NULL CHECK (role IN ('ADMIN','LECTURER','HOD','STUDENT')),</w:t>
      </w:r>
    </w:p>
    <w:p w14:paraId="0973AE1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failed_logins  INTEGER NOT NULL DEFAULT 0 CHECK (failed_logins &gt;= 0),</w:t>
      </w:r>
    </w:p>
    <w:p w14:paraId="8143684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active         INTEGER NOT NULL DEFAULT 1 CHECK (active IN (0,1))</w:t>
      </w:r>
    </w:p>
    <w:p w14:paraId="476D1AA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1538327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AB371D8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department (</w:t>
      </w:r>
    </w:p>
    <w:p w14:paraId="E323AC6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dept_id  INTEGER PRIMARY KEY,</w:t>
      </w:r>
    </w:p>
    <w:p w14:paraId="40461AA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name     TEXT    NOT NULL UNIQUE,</w:t>
      </w:r>
    </w:p>
    <w:p w14:paraId="522C8948">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hod_id   INTEGER UNIQUE REFERENCES app_user(user_id)</w:t>
      </w:r>
    </w:p>
    <w:p w14:paraId="FA9A1B8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2ADF0E7D">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04DC413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course (</w:t>
      </w:r>
    </w:p>
    <w:p w14:paraId="C22025B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course_id  INTEGER PRIMARY KEY,</w:t>
      </w:r>
    </w:p>
    <w:p w14:paraId="C903B9C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dept_id    INTEGER NOT NULL REFERENCES department(dept_id),</w:t>
      </w:r>
    </w:p>
    <w:p w14:paraId="21B62AC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code       TEXT    NOT NULL UNIQUE,</w:t>
      </w:r>
    </w:p>
    <w:p w14:paraId="E74E6E4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name       TEXT    NOT NULL</w:t>
      </w:r>
    </w:p>
    <w:p w14:paraId="EF7EB17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C082EA0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D5A638F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course_lecturer (</w:t>
      </w:r>
    </w:p>
    <w:p w14:paraId="A32D19A3">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course_id    INTEGER NOT NULL REFERENCES course(course_id),</w:t>
      </w:r>
    </w:p>
    <w:p w14:paraId="6C41493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lecturer_id  INTEGER NOT NULL REFERENCES app_user(user_id),</w:t>
      </w:r>
    </w:p>
    <w:p w14:paraId="DCCCDED8">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PRIMARY KEY (course_id, lecturer_id)</w:t>
      </w:r>
    </w:p>
    <w:p w14:paraId="3091A56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38737DB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D1BDA05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enrolment (</w:t>
      </w:r>
    </w:p>
    <w:p w14:paraId="4B56E9C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student_id   INTEGER NOT NULL REFERENCES app_user(user_id),</w:t>
      </w:r>
    </w:p>
    <w:p w14:paraId="3ED0626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course_id    INTEGER NOT NULL REFERENCES course(course_id),</w:t>
      </w:r>
    </w:p>
    <w:p w14:paraId="00B7D9D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enrolled_on  TEXT    NOT NULL,</w:t>
      </w:r>
    </w:p>
    <w:p w14:paraId="00DFC50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PRIMARY KEY (student_id, course_id)</w:t>
      </w:r>
    </w:p>
    <w:p w14:paraId="73A6EEE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27813E1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B480F1F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assignment (</w:t>
      </w:r>
    </w:p>
    <w:p w14:paraId="D8C32B53">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assignment_id  INTEGER PRIMARY KEY,</w:t>
      </w:r>
    </w:p>
    <w:p w14:paraId="1FBA1F0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course_id      INTEGER NOT NULL REFERENCES course(course_id),</w:t>
      </w:r>
    </w:p>
    <w:p w14:paraId="EA36AA6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created_by     INTEGER NOT NULL REFERENCES app_user(user_id),</w:t>
      </w:r>
    </w:p>
    <w:p w14:paraId="BDCCE58D">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title          TEXT    NOT NULL,</w:t>
      </w:r>
    </w:p>
    <w:p w14:paraId="773D680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description    TEXT,</w:t>
      </w:r>
    </w:p>
    <w:p w14:paraId="3EE9C92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deadline       TEXT    NOT NULL,</w:t>
      </w:r>
    </w:p>
    <w:p w14:paraId="24DD577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max_mark       INTEGER NOT NULL CHECK (max_mark &gt; 0),</w:t>
      </w:r>
    </w:p>
    <w:p w14:paraId="D8CF0F1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UNIQUE (course_id, title)</w:t>
      </w:r>
    </w:p>
    <w:p w14:paraId="0977F26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DD4208A3">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9197A9F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extension (</w:t>
      </w:r>
    </w:p>
    <w:p w14:paraId="6F47FA3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assignment_id  INTEGER NOT NULL REFERENCES assignment(assignment_id),</w:t>
      </w:r>
    </w:p>
    <w:p w14:paraId="90EAD47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student_id     INTEGER NOT NULL REFERENCES app_user(user_id),</w:t>
      </w:r>
    </w:p>
    <w:p w14:paraId="CA301E4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new_deadline   TEXT    NOT NULL,</w:t>
      </w:r>
    </w:p>
    <w:p w14:paraId="CB0AE78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reason         TEXT    NOT NULL CHECK (length(reason) &gt; 0),</w:t>
      </w:r>
    </w:p>
    <w:p w14:paraId="261624A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granted_by     INTEGER NOT NULL REFERENCES app_user(user_id),</w:t>
      </w:r>
    </w:p>
    <w:p w14:paraId="48D25C7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granted_at     TEXT    NOT NULL,</w:t>
      </w:r>
    </w:p>
    <w:p w14:paraId="DB8FE0C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PRIMARY KEY (assignment_id, student_id)</w:t>
      </w:r>
    </w:p>
    <w:p w14:paraId="0C6E5D78">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2CAB099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162A9768">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submission (</w:t>
      </w:r>
    </w:p>
    <w:p w14:paraId="98645E2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submission_id  INTEGER PRIMARY KEY,</w:t>
      </w:r>
    </w:p>
    <w:p w14:paraId="0543C1E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assignment_id  INTEGER NOT NULL REFERENCES assignment(assignment_id),</w:t>
      </w:r>
    </w:p>
    <w:p w14:paraId="64FF20B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student_id     INTEGER NOT NULL REFERENCES app_user(user_id),</w:t>
      </w:r>
    </w:p>
    <w:p w14:paraId="5F44DFC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submitted_at   TEXT    NOT NULL,</w:t>
      </w:r>
    </w:p>
    <w:p w14:paraId="0B1657C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content        TEXT    NOT NULL CHECK (length(content) &gt; 0),</w:t>
      </w:r>
    </w:p>
    <w:p w14:paraId="D410567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UNIQUE (assignment_id, student_id)</w:t>
      </w:r>
    </w:p>
    <w:p w14:paraId="DD3D899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17515C3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F055490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mark (</w:t>
      </w:r>
    </w:p>
    <w:p w14:paraId="7FE7A3B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submission_id  INTEGER PRIMARY KEY REFERENCES submission(submission_id),</w:t>
      </w:r>
    </w:p>
    <w:p w14:paraId="6FE85FF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raw_mark       REAL    NOT NULL CHECK (raw_mark &gt;= 0),</w:t>
      </w:r>
    </w:p>
    <w:p w14:paraId="09A67562">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days_late      INTEGER NOT NULL CHECK (days_late &gt;= 0),</w:t>
      </w:r>
    </w:p>
    <w:p w14:paraId="3CF419E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final_mark     REAL    NOT NULL CHECK (final_mark &gt;= 0),</w:t>
      </w:r>
    </w:p>
    <w:p w14:paraId="55EC633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feedback       TEXT    NOT NULL,</w:t>
      </w:r>
    </w:p>
    <w:p w14:paraId="CE673F4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status         TEXT    NOT NULL CHECK (status IN ('MARKED','RETURNED','MODERATED','RELEASED')),</w:t>
      </w:r>
    </w:p>
    <w:p w14:paraId="FD8E426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marked_by      INTEGER NOT NULL REFERENCES app_user(user_id),</w:t>
      </w:r>
    </w:p>
    <w:p w14:paraId="3EB6B35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marked_at      TEXT    NOT NULL,</w:t>
      </w:r>
    </w:p>
    <w:p w14:paraId="9AE922E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moderated_by   INTEGER REFERENCES app_user(user_id),</w:t>
      </w:r>
    </w:p>
    <w:p w14:paraId="E754F887">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released_at    TEXT,</w:t>
      </w:r>
    </w:p>
    <w:p w14:paraId="6E36F61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CHECK (final_mark &lt;= raw_mark),</w:t>
      </w:r>
    </w:p>
    <w:p w14:paraId="526F9C1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CHECK (status &lt;&gt; 'RELEASED' OR released_at IS NOT NULL)</w:t>
      </w:r>
    </w:p>
    <w:p w14:paraId="DE5E2AB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9DC674E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7409075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TABLE audit_log (</w:t>
      </w:r>
    </w:p>
    <w:p w14:paraId="B7F2F61D">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audit_id       INTEGER PRIMARY KEY,</w:t>
      </w:r>
    </w:p>
    <w:p w14:paraId="71A1682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actor_id       INTEGER NOT NULL REFERENCES app_user(user_id),</w:t>
      </w:r>
    </w:p>
    <w:p w14:paraId="925B030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at             TEXT    NOT NULL,</w:t>
      </w:r>
    </w:p>
    <w:p w14:paraId="8D44CF2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action         TEXT    NOT NULL CHECK (action IN</w:t>
      </w:r>
    </w:p>
    <w:p w14:paraId="F263265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('MARK','AMEND','APPROVE','ADJUST','RETURN','RELEASE','EXTEND')),</w:t>
      </w:r>
    </w:p>
    <w:p w14:paraId="B1C16F09">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submission_id  INTEGER REFERENCES submission(submission_id),</w:t>
      </w:r>
    </w:p>
    <w:p w14:paraId="EADF3CB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ext_assignment_id INTEGER,</w:t>
      </w:r>
    </w:p>
    <w:p w14:paraId="8ED0E56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ext_student_id    INTEGER,</w:t>
      </w:r>
    </w:p>
    <w:p w14:paraId="E5DFD6BA">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old_value      TEXT,</w:t>
      </w:r>
    </w:p>
    <w:p w14:paraId="ABDA696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new_value      TEXT,</w:t>
      </w:r>
    </w:p>
    <w:p w14:paraId="0703C64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reason         TEXT,</w:t>
      </w:r>
    </w:p>
    <w:p w14:paraId="B7596CC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FOREIGN KEY (ext_assignment_id, ext_student_id)</w:t>
      </w:r>
    </w:p>
    <w:p w14:paraId="6D0A5B73">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REFERENCES extension(assignment_id, student_id),</w:t>
      </w:r>
    </w:p>
    <w:p w14:paraId="8F996EB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CHECK ((submission_id IS NOT NULL AND ext_assignment_id IS NULL AND ext_student_id IS NULL)</w:t>
      </w:r>
    </w:p>
    <w:p w14:paraId="1E81346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OR (submission_id IS NULL AND ext_assignment_id IS NOT NULL AND ext_student_id IS NOT NULL))</w:t>
      </w:r>
    </w:p>
    <w:p w14:paraId="441F867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w:t>
      </w:r>
    </w:p>
    <w:p w14:paraId="1E50766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4B084D4F">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INDEX idx_submission_student ON submission(student_id);</w:t>
      </w:r>
    </w:p>
    <w:p w14:paraId="256C1A80">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INDEX idx_mark_status        ON mark(status);</w:t>
      </w:r>
    </w:p>
    <w:p w14:paraId="EB457FBC">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INDEX idx_enrolment_course   ON enrolment(course_id);</w:t>
      </w:r>
    </w:p>
    <w:p w14:paraId="A0E7D90E">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INDEX idx_assignment_course  ON assignment(course_id);</w:t>
      </w:r>
    </w:p>
    <w:p w14:paraId="4AE891DB">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B7CD0604">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the audit log is append only (NFR-06)</w:t>
      </w:r>
    </w:p>
    <w:p w14:paraId="C4864BB5">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TRIGGER audit_no_update BEFORE UPDATE ON audit_log</w:t>
      </w:r>
    </w:p>
    <w:p w14:paraId="8F7B3B36">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BEGIN SELECT RAISE(ABORT, 'audit entries cannot be changed'); END;</w:t>
      </w:r>
    </w:p>
    <w:p w14:paraId="2715AB0D">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 xml:space="preserve"> </w:t>
      </w:r>
    </w:p>
    <w:p w14:paraId="F2CEBC31">
      <w:pPr>
        <w:pStyle w:val="style0"/>
        <w:spacing w:lineRule="auto" w:line="60"/>
        <w:jc w:val="both"/>
        <w:rPr>
          <w:sz w:val="20"/>
          <w:szCs w:val="20"/>
        </w:rPr>
      </w:pPr>
      <w:r>
        <w:rPr>
          <w:rFonts w:ascii="Courier New" w:cs="Courier New" w:eastAsia="Courier New" w:hAnsi="Courier New" w:hint="default"/>
          <w:b w:val="false"/>
          <w:bCs w:val="false"/>
          <w:i w:val="false"/>
          <w:iCs w:val="false"/>
          <w:color w:val="auto"/>
          <w:sz w:val="15"/>
          <w:szCs w:val="15"/>
          <w:highlight w:val="none"/>
          <w:vertAlign w:val="baseline"/>
          <w:em w:val="none"/>
        </w:rPr>
        <w:t>CREATE TRIGGER audit_no_delete BEFORE DELETE ON audit_log</w:t>
      </w:r>
    </w:p>
    <w:p w14:paraId="25670DB5">
      <w:pPr>
        <w:pStyle w:val="style0"/>
        <w:spacing w:after="0" w:lineRule="auto" w:line="60"/>
        <w:rPr/>
      </w:pPr>
      <w:r>
        <w:rPr>
          <w:rFonts w:ascii="Courier New" w:cs="Courier New" w:eastAsia="Courier New" w:hAnsi="Courier New" w:hint="default"/>
          <w:b w:val="false"/>
          <w:bCs w:val="false"/>
          <w:i w:val="false"/>
          <w:iCs w:val="false"/>
          <w:color w:val="auto"/>
          <w:sz w:val="15"/>
          <w:szCs w:val="15"/>
          <w:highlight w:val="none"/>
          <w:vertAlign w:val="baseline"/>
          <w:em w:val="none"/>
        </w:rPr>
        <w:t>BEGIN SELECT RAISE(ABORT, 'audit entries cannot be deleted'); END;</w:t>
      </w:r>
    </w:p>
    <w:p w14:paraId="79E8AC42">
      <w:pPr>
        <w:pStyle w:val="style0"/>
        <w:spacing w:after="0" w:lineRule="auto" w:line="60"/>
        <w:rPr/>
      </w:pPr>
    </w:p>
    <w:p w14:paraId="29EA7C0E">
      <w:pPr>
        <w:pStyle w:val="style48"/>
        <w:numPr>
          <w:ilvl w:val="0"/>
          <w:numId w:val="0"/>
        </w:numPr>
        <w:ind w:left="360" w:firstLine="0"/>
        <w:rPr/>
      </w:pP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Courier New">
    <w:altName w:val="Courier New"/>
    <w:panose1 w:val="02070309020000020404"/>
    <w:charset w:val="01"/>
    <w:family w:val="modern"/>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700b1b7-16c1-4b8d-94a3-cb8c22e6dba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ddb1881-ff04-4e18-9a81-19d7c3a4fdc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3decba72-e946-492f-aa36-d333b5bf635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d601e245-72cc-4f6e-949c-43f39c472ef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4092fe3-f132-498a-8c14-f7620c2d73f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6c345109-989b-44e7-99f3-effd3a64154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0ac8922-a53a-4b7c-9758-213c8b3ce669"/>
    <w:basedOn w:val="style65"/>
    <w:next w:val="style4108"/>
    <w:link w:val="style180"/>
    <w:uiPriority w:val="29"/>
    <w:rPr>
      <w:i/>
      <w:iCs/>
      <w:color w:val="000000"/>
    </w:rPr>
  </w:style>
  <w:style w:type="character" w:customStyle="1" w:styleId="style4109">
    <w:name w:val="Heading 4 Char_7c5275bb-9ba7-403c-9fdd-89535c17bcb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deadc0b-7d61-4065-b36f-af6290573350"/>
    <w:basedOn w:val="style65"/>
    <w:next w:val="style4110"/>
    <w:link w:val="style5"/>
    <w:uiPriority w:val="9"/>
    <w:rPr>
      <w:rFonts w:ascii="Calibri" w:cs="宋体" w:eastAsia="ＭＳ ゴシック" w:hAnsi="Calibri"/>
      <w:color w:val="243f60"/>
    </w:rPr>
  </w:style>
  <w:style w:type="character" w:customStyle="1" w:styleId="style4111">
    <w:name w:val="Heading 6 Char_6be847e2-5b42-4be3-9bfe-f60b643a7cd9"/>
    <w:basedOn w:val="style65"/>
    <w:next w:val="style4111"/>
    <w:link w:val="style6"/>
    <w:uiPriority w:val="9"/>
    <w:rPr>
      <w:rFonts w:ascii="Calibri" w:cs="宋体" w:eastAsia="ＭＳ ゴシック" w:hAnsi="Calibri"/>
      <w:i/>
      <w:iCs/>
      <w:color w:val="243f60"/>
    </w:rPr>
  </w:style>
  <w:style w:type="character" w:customStyle="1" w:styleId="style4112">
    <w:name w:val="Heading 7 Char_0b390978-c8c4-482f-88c0-4a17b60cd99c"/>
    <w:basedOn w:val="style65"/>
    <w:next w:val="style4112"/>
    <w:link w:val="style7"/>
    <w:uiPriority w:val="9"/>
    <w:rPr>
      <w:rFonts w:ascii="Calibri" w:cs="宋体" w:eastAsia="ＭＳ ゴシック" w:hAnsi="Calibri"/>
      <w:i/>
      <w:iCs/>
      <w:color w:val="404040"/>
    </w:rPr>
  </w:style>
  <w:style w:type="character" w:customStyle="1" w:styleId="style4113">
    <w:name w:val="Heading 8 Char_e6de2698-89ed-44c9-bf53-f61abae986d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8656f68-ce42-4c3d-98d8-051d0d67d90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db5691a-7db8-40a6-806f-abb5b850d57a"/>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quot;Heading 2&quot;"/>
    <w:next w:val="style4116"/>
    <w:qFormat/>
    <w:pPr>
      <w:spacing w:before="200" w:after="100" w:lineRule="auto" w:line="360"/>
      <w:ind w:left="0" w:right="0"/>
      <w:outlineLvl w:val="1"/>
    </w:pPr>
    <w:rPr>
      <w:rFonts w:ascii="Times New Roman" w:cs="Times New Roman" w:eastAsia="Times New Roman" w:hAnsi="Times New Roman"/>
      <w:b/>
      <w:bCs/>
      <w:color w:val="000000"/>
      <w:sz w:val="24"/>
      <w:szCs w:val="24"/>
    </w:rPr>
  </w:style>
  <w:style w:type="paragraph" w:customStyle="1" w:styleId="style4117">
    <w:name w:val="&quot;Heading 1&quot;"/>
    <w:next w:val="style4117"/>
    <w:qFormat/>
    <w:pPr>
      <w:spacing w:before="200" w:after="100" w:lineRule="auto" w:line="360"/>
      <w:ind w:left="0" w:right="0"/>
      <w:outlineLvl w:val="0"/>
    </w:pPr>
    <w:rPr>
      <w:rFonts w:ascii="Times New Roman" w:cs="Times New Roman" w:eastAsia="Times New Roman" w:hAnsi="Times New Roman"/>
      <w:b/>
      <w:bCs/>
      <w:color w:val="000000"/>
      <w:sz w:val="24"/>
      <w:szCs w:val="24"/>
    </w:rPr>
  </w:style>
  <w:style w:type="paragraph" w:customStyle="1" w:styleId="style4118">
    <w:name w:val="&quot;Heading 3&quot;"/>
    <w:next w:val="style4118"/>
    <w:qFormat/>
    <w:pPr>
      <w:spacing w:before="200" w:after="100" w:lineRule="auto" w:line="360"/>
      <w:ind w:left="0" w:right="0"/>
      <w:outlineLvl w:val="2"/>
    </w:pPr>
    <w:rPr>
      <w:rFonts w:ascii="Times New Roman" w:cs="Times New Roman" w:eastAsia="Times New Roman" w:hAnsi="Times New Roman"/>
      <w:b/>
      <w:bCs/>
      <w:color w:val="000000"/>
      <w:sz w:val="24"/>
      <w:szCs w:val="24"/>
    </w:rPr>
  </w:style>
  <w:style w:type="paragraph" w:customStyle="1" w:styleId="style4119">
    <w:name w:val="&quot;Heading 2&quot;"/>
    <w:next w:val="style4119"/>
    <w:qFormat/>
    <w:pPr>
      <w:spacing w:before="200" w:after="100" w:lineRule="auto" w:line="360"/>
      <w:ind w:left="0" w:right="0"/>
      <w:outlineLvl w:val="1"/>
    </w:pPr>
    <w:rPr>
      <w:rFonts w:ascii="Times New Roman" w:cs="Times New Roman" w:eastAsia="Times New Roman" w:hAnsi="Times New Roman"/>
      <w:b/>
      <w:bCs/>
      <w:color w:val="000000"/>
      <w:sz w:val="24"/>
      <w:szCs w:val="24"/>
    </w:rPr>
  </w:style>
  <w:style w:type="paragraph" w:customStyle="1" w:styleId="style4120">
    <w:name w:val="&quot;Heading 1&quot;"/>
    <w:next w:val="style4120"/>
    <w:qFormat/>
    <w:pPr>
      <w:spacing w:before="200" w:after="100" w:lineRule="auto" w:line="360"/>
      <w:ind w:left="0" w:right="0"/>
      <w:outlineLvl w:val="0"/>
    </w:pPr>
    <w:rPr>
      <w:rFonts w:ascii="Times New Roman" w:cs="Times New Roman" w:eastAsia="Times New Roman" w:hAnsi="Times New Roman"/>
      <w:b/>
      <w:bCs/>
      <w:color w:val="000000"/>
      <w:sz w:val="24"/>
      <w:szCs w:val="24"/>
    </w:rPr>
  </w:style>
  <w:style w:type="paragraph" w:customStyle="1" w:styleId="style4121">
    <w:name w:val="&quot;Heading 3&quot;"/>
    <w:next w:val="style4121"/>
    <w:qFormat/>
    <w:pPr>
      <w:spacing w:before="200" w:after="100" w:lineRule="auto" w:line="360"/>
      <w:ind w:left="0" w:right="0"/>
      <w:outlineLvl w:val="2"/>
    </w:pPr>
    <w:rPr>
      <w:rFonts w:ascii="Times New Roman" w:cs="Times New Roman" w:eastAsia="Times New Roman" w:hAnsi="Times New Roman"/>
      <w:b/>
      <w:bCs/>
      <w:color w:val="000000"/>
      <w:sz w:val="24"/>
      <w:szCs w:val="24"/>
    </w:r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1954</Words>
  <Pages>1</Pages>
  <Characters>11563</Characters>
  <Application>WPS Office</Application>
  <DocSecurity>0</DocSecurity>
  <Paragraphs>218</Paragraphs>
  <ScaleCrop>false</ScaleCrop>
  <LinksUpToDate>false</LinksUpToDate>
  <CharactersWithSpaces>13963</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2026-10-18T20:13:41Z</dcterms:created>
  <dc:creator>python-docx</dc:creator>
  <dc:description>generated by python-docx</dc:description>
  <lastModifiedBy>PPA-LX2</lastModifiedBy>
  <dcterms:modified xsi:type="dcterms:W3CDTF">2026-10-19T09:06:48Z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f0540cb86d9e4a728e8e84ed33f9dc86_23</vt:lpwstr>
  </property>
</Properties>
</file>