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8E6BA09" w14:textId="2DB8E7C0" w:rsidR="002353D7" w:rsidRPr="000B5157" w:rsidRDefault="004125E5">
      <w:pPr>
        <w:pStyle w:val="BodyA"/>
        <w:rPr>
          <w:rFonts w:ascii="Cambria" w:eastAsia="KaiTi" w:hAnsi="Cambria"/>
          <w:sz w:val="20"/>
          <w:szCs w:val="20"/>
        </w:rPr>
      </w:pPr>
      <w:r>
        <w:rPr>
          <w:rFonts w:ascii="Cambria" w:eastAsia="KaiTi" w:hAnsi="Cambria"/>
          <w:noProof/>
          <w:sz w:val="20"/>
          <w:szCs w:val="20"/>
          <w14:textOutline w14:w="0" w14:cap="rnd" w14:cmpd="sng" w14:algn="ctr">
            <w14:noFill/>
            <w14:prstDash w14:val="solid"/>
            <w14:bevel/>
          </w14:textOutline>
        </w:rPr>
        <mc:AlternateContent>
          <mc:Choice Requires="wps">
            <w:drawing>
              <wp:anchor distT="0" distB="0" distL="114300" distR="114300" simplePos="0" relativeHeight="251663360" behindDoc="0" locked="0" layoutInCell="1" allowOverlap="1" wp14:anchorId="299F7683" wp14:editId="4E6A1BDF">
                <wp:simplePos x="0" y="0"/>
                <wp:positionH relativeFrom="column">
                  <wp:posOffset>3099556</wp:posOffset>
                </wp:positionH>
                <wp:positionV relativeFrom="paragraph">
                  <wp:posOffset>3510457</wp:posOffset>
                </wp:positionV>
                <wp:extent cx="231316" cy="208344"/>
                <wp:effectExtent l="0" t="0" r="16510" b="20320"/>
                <wp:wrapNone/>
                <wp:docPr id="7" name="椭圆 7"/>
                <wp:cNvGraphicFramePr/>
                <a:graphic xmlns:a="http://schemas.openxmlformats.org/drawingml/2006/main">
                  <a:graphicData uri="http://schemas.microsoft.com/office/word/2010/wordprocessingShape">
                    <wps:wsp>
                      <wps:cNvSpPr/>
                      <wps:spPr>
                        <a:xfrm>
                          <a:off x="0" y="0"/>
                          <a:ext cx="231316" cy="208344"/>
                        </a:xfrm>
                        <a:prstGeom prst="ellipse">
                          <a:avLst/>
                        </a:prstGeom>
                        <a:solidFill>
                          <a:srgbClr val="FFFFFF"/>
                        </a:solidFill>
                        <a:ln w="25400" cap="flat">
                          <a:solidFill>
                            <a:schemeClr val="accent1"/>
                          </a:solidFill>
                          <a:prstDash val="solid"/>
                          <a:round/>
                        </a:ln>
                        <a:effectLst/>
                        <a:sp3d/>
                      </wps:spPr>
                      <wps:style>
                        <a:lnRef idx="0">
                          <a:scrgbClr r="0" g="0" b="0"/>
                        </a:lnRef>
                        <a:fillRef idx="0">
                          <a:scrgbClr r="0" g="0" b="0"/>
                        </a:fillRef>
                        <a:effectRef idx="0">
                          <a:scrgbClr r="0" g="0" b="0"/>
                        </a:effectRef>
                        <a:fontRef idx="none"/>
                      </wps:style>
                      <wps:bodyPr rot="0" spcFirstLastPara="1" vertOverflow="overflow" horzOverflow="overflow" vert="horz" wrap="square" lIns="101600" tIns="101600" rIns="101600" bIns="101600" numCol="1" spcCol="38100" rtlCol="0" fromWordArt="0" anchor="ctr" anchorCtr="0" forceAA="0" compatLnSpc="1">
                        <a:prstTxWarp prst="textNoShape">
                          <a:avLst/>
                        </a:prstTxWarp>
                        <a:spAutoFit/>
                      </wps:bodyPr>
                    </wps:wsp>
                  </a:graphicData>
                </a:graphic>
              </wp:anchor>
            </w:drawing>
          </mc:Choice>
          <mc:Fallback>
            <w:pict>
              <v:oval w14:anchorId="0B18A225" id="椭圆 7" o:spid="_x0000_s1026" style="position:absolute;left:0;text-align:left;margin-left:244.05pt;margin-top:276.4pt;width:18.2pt;height:16.4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" strokecolor="#00a2ff [3204]" strokeweight="2pt">
                <v:textbox style="mso-fit-shape-to-text:t" inset="8pt,8pt,8pt,8pt"/>
              </v:oval>
            </w:pict>
          </mc:Fallback>
        </mc:AlternateContent>
      </w:r>
      <w:r>
        <w:rPr>
          <w:rFonts w:ascii="Cambria" w:eastAsia="KaiTi" w:hAnsi="Cambria"/>
          <w:noProof/>
          <w:sz w:val="20"/>
          <w:szCs w:val="20"/>
          <w14:textOutline w14:w="0" w14:cap="rnd" w14:cmpd="sng" w14:algn="ctr">
            <w14:noFill/>
            <w14:prstDash w14:val="solid"/>
            <w14:bevel/>
          </w14:textOutline>
        </w:rPr>
        <mc:AlternateContent>
          <mc:Choice Requires="wps">
            <w:drawing>
              <wp:anchor distT="0" distB="0" distL="114300" distR="114300" simplePos="0" relativeHeight="251662336" behindDoc="0" locked="0" layoutInCell="1" allowOverlap="1" wp14:anchorId="33340CCF" wp14:editId="258402B0">
                <wp:simplePos x="0" y="0"/>
                <wp:positionH relativeFrom="column">
                  <wp:posOffset>3215302</wp:posOffset>
                </wp:positionH>
                <wp:positionV relativeFrom="paragraph">
                  <wp:posOffset>2066997</wp:posOffset>
                </wp:positionV>
                <wp:extent cx="115747" cy="141308"/>
                <wp:effectExtent l="0" t="0" r="17780" b="11430"/>
                <wp:wrapNone/>
                <wp:docPr id="6" name="椭圆 6"/>
                <wp:cNvGraphicFramePr/>
                <a:graphic xmlns:a="http://schemas.openxmlformats.org/drawingml/2006/main">
                  <a:graphicData uri="http://schemas.microsoft.com/office/word/2010/wordprocessingShape">
                    <wps:wsp>
                      <wps:cNvSpPr/>
                      <wps:spPr>
                        <a:xfrm>
                          <a:off x="0" y="0"/>
                          <a:ext cx="115747" cy="141308"/>
                        </a:xfrm>
                        <a:prstGeom prst="ellipse">
                          <a:avLst/>
                        </a:prstGeom>
                        <a:solidFill>
                          <a:srgbClr val="FFFFFF"/>
                        </a:solidFill>
                        <a:ln w="25400" cap="flat">
                          <a:solidFill>
                            <a:schemeClr val="accent1"/>
                          </a:solidFill>
                          <a:prstDash val="solid"/>
                          <a:round/>
                        </a:ln>
                        <a:effectLst/>
                        <a:sp3d/>
                      </wps:spPr>
                      <wps:style>
                        <a:lnRef idx="0">
                          <a:scrgbClr r="0" g="0" b="0"/>
                        </a:lnRef>
                        <a:fillRef idx="0">
                          <a:scrgbClr r="0" g="0" b="0"/>
                        </a:fillRef>
                        <a:effectRef idx="0">
                          <a:scrgbClr r="0" g="0" b="0"/>
                        </a:effectRef>
                        <a:fontRef idx="none"/>
                      </wps:style>
                      <wps:bodyPr rot="0" spcFirstLastPara="1" vertOverflow="overflow" horzOverflow="overflow" vert="horz" wrap="square" lIns="101600" tIns="101600" rIns="101600" bIns="101600" numCol="1" spcCol="38100" rtlCol="0" fromWordArt="0" anchor="ctr" anchorCtr="0" forceAA="0" compatLnSpc="1">
                        <a:prstTxWarp prst="textNoShape">
                          <a:avLst/>
                        </a:prstTxWarp>
                        <a:spAutoFit/>
                      </wps:bodyPr>
                    </wps:wsp>
                  </a:graphicData>
                </a:graphic>
              </wp:anchor>
            </w:drawing>
          </mc:Choice>
          <mc:Fallback>
            <w:pict>
              <v:oval w14:anchorId="6C3CB90F" id="椭圆 6" o:spid="_x0000_s1026" style="position:absolute;left:0;text-align:left;margin-left:253.15pt;margin-top:162.75pt;width:9.1pt;height:11.1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" strokecolor="#00a2ff [3204]" strokeweight="2pt">
                <v:textbox style="mso-fit-shape-to-text:t" inset="8pt,8pt,8pt,8pt"/>
              </v:oval>
            </w:pict>
          </mc:Fallback>
        </mc:AlternateContent>
      </w:r>
      <w:r>
        <w:rPr>
          <w:rFonts w:ascii="Cambria" w:eastAsia="KaiTi" w:hAnsi="Cambria"/>
          <w:noProof/>
          <w:sz w:val="20"/>
          <w:szCs w:val="20"/>
          <w14:textOutline w14:w="0" w14:cap="rnd" w14:cmpd="sng" w14:algn="ctr">
            <w14:noFill/>
            <w14:prstDash w14:val="solid"/>
            <w14:bevel/>
          </w14:textOutline>
        </w:rPr>
        <mc:AlternateContent>
          <mc:Choice Requires="wps">
            <w:drawing>
              <wp:anchor distT="0" distB="0" distL="114300" distR="114300" simplePos="0" relativeHeight="251661312" behindDoc="0" locked="0" layoutInCell="1" allowOverlap="1" wp14:anchorId="1545BA0A" wp14:editId="4894AF39">
                <wp:simplePos x="0" y="0"/>
                <wp:positionH relativeFrom="column">
                  <wp:posOffset>3950295</wp:posOffset>
                </wp:positionH>
                <wp:positionV relativeFrom="paragraph">
                  <wp:posOffset>4280173</wp:posOffset>
                </wp:positionV>
                <wp:extent cx="67037" cy="260431"/>
                <wp:effectExtent l="19050" t="0" r="66675" b="63500"/>
                <wp:wrapNone/>
                <wp:docPr id="5" name="直接箭头连接符 5"/>
                <wp:cNvGraphicFramePr/>
                <a:graphic xmlns:a="http://schemas.openxmlformats.org/drawingml/2006/main">
                  <a:graphicData uri="http://schemas.microsoft.com/office/word/2010/wordprocessingShape">
                    <wps:wsp>
                      <wps:cNvCnPr/>
                      <wps:spPr>
                        <a:xfrm>
                          <a:off x="0" y="0"/>
                          <a:ext cx="67037" cy="260431"/>
                        </a:xfrm>
                        <a:prstGeom prst="straightConnector1">
                          <a:avLst/>
                        </a:prstGeom>
                        <a:noFill/>
                        <a:ln w="25400" cap="flat">
                          <a:solidFill>
                            <a:schemeClr val="accent1"/>
                          </a:solidFill>
                          <a:prstDash val="solid"/>
                          <a:round/>
                          <a:tailEnd type="triangle"/>
                        </a:ln>
                        <a:effectLst/>
                        <a:sp3d/>
                      </wps:spPr>
                      <wps:style>
                        <a:lnRef idx="0">
                          <a:scrgbClr r="0" g="0" b="0"/>
                        </a:lnRef>
                        <a:fillRef idx="0">
                          <a:scrgbClr r="0" g="0" b="0"/>
                        </a:fillRef>
                        <a:effectRef idx="0">
                          <a:scrgbClr r="0" g="0" b="0"/>
                        </a:effectRef>
                        <a:fontRef idx="none"/>
                      </wps:style>
                      <wps:bodyPr/>
                    </wps:wsp>
                  </a:graphicData>
                </a:graphic>
              </wp:anchor>
            </w:drawing>
          </mc:Choice>
          <mc:Fallback>
            <w:pict>
              <v:shapetype w14:anchorId="602E40B3" id="_x0000_t32" coordsize="21600,21600" o:spt="32" o:oned="t" path="m,l21600,21600e" filled="f">
                <v:path arrowok="t" fillok="f" o:connecttype="none"/>
                <o:lock v:ext="edit" shapetype="t"/>
              </v:shapetype>
              <v:shape id="直接箭头连接符 5" o:spid="_x0000_s1026" type="#_x0000_t32" style="position:absolute;left:0;text-align:left;margin-left:311.05pt;margin-top:337pt;width:5.3pt;height:20.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" strokecolor="#00a2ff [3204]" strokeweight="2pt">
                <v:stroke endarrow="block"/>
              </v:shape>
            </w:pict>
          </mc:Fallback>
        </mc:AlternateContent>
      </w:r>
      <w:r>
        <w:rPr>
          <w:rFonts w:ascii="Cambria" w:eastAsia="KaiTi" w:hAnsi="Cambria"/>
          <w:noProof/>
          <w:sz w:val="20"/>
          <w:szCs w:val="20"/>
          <w14:textOutline w14:w="0" w14:cap="rnd" w14:cmpd="sng" w14:algn="ctr">
            <w14:noFill/>
            <w14:prstDash w14:val="solid"/>
            <w14:bevel/>
          </w14:textOutline>
        </w:rPr>
        <mc:AlternateContent>
          <mc:Choice Requires="wps">
            <w:drawing>
              <wp:anchor distT="0" distB="0" distL="114300" distR="114300" simplePos="0" relativeHeight="251660288" behindDoc="0" locked="0" layoutInCell="1" allowOverlap="1" wp14:anchorId="72EF7B3D" wp14:editId="216A16DB">
                <wp:simplePos x="0" y="0"/>
                <wp:positionH relativeFrom="column">
                  <wp:posOffset>4014470</wp:posOffset>
                </wp:positionH>
                <wp:positionV relativeFrom="paragraph">
                  <wp:posOffset>3415054</wp:posOffset>
                </wp:positionV>
                <wp:extent cx="45719" cy="725829"/>
                <wp:effectExtent l="38100" t="38100" r="50165" b="17145"/>
                <wp:wrapNone/>
                <wp:docPr id="4" name="直接箭头连接符 4"/>
                <wp:cNvGraphicFramePr/>
                <a:graphic xmlns:a="http://schemas.openxmlformats.org/drawingml/2006/main">
                  <a:graphicData uri="http://schemas.microsoft.com/office/word/2010/wordprocessingShape">
                    <wps:wsp>
                      <wps:cNvCnPr/>
                      <wps:spPr>
                        <a:xfrm flipV="1">
                          <a:off x="0" y="0"/>
                          <a:ext cx="45719" cy="725829"/>
                        </a:xfrm>
                        <a:prstGeom prst="straightConnector1">
                          <a:avLst/>
                        </a:prstGeom>
                        <a:noFill/>
                        <a:ln w="25400" cap="flat">
                          <a:solidFill>
                            <a:schemeClr val="accent1"/>
                          </a:solidFill>
                          <a:prstDash val="solid"/>
                          <a:round/>
                          <a:tailEnd type="triangle"/>
                        </a:ln>
                        <a:effectLst/>
                        <a:sp3d/>
                      </wps:spPr>
                      <wps:style>
                        <a:lnRef idx="0">
                          <a:scrgbClr r="0" g="0" b="0"/>
                        </a:lnRef>
                        <a:fillRef idx="0">
                          <a:scrgbClr r="0" g="0" b="0"/>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shape w14:anchorId="35089264" id="直接箭头连接符 4" o:spid="_x0000_s1026" type="#_x0000_t32" style="position:absolute;left:0;text-align:left;margin-left:316.1pt;margin-top:268.9pt;width:3.6pt;height:57.15pt;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" strokecolor="#00a2ff [3204]" strokeweight="2pt">
                <v:stroke endarrow="block"/>
              </v:shape>
            </w:pict>
          </mc:Fallback>
        </mc:AlternateContent>
      </w:r>
      <w:r>
        <w:rPr>
          <w:rFonts w:ascii="Cambria" w:eastAsia="KaiTi" w:hAnsi="Cambria"/>
          <w:noProof/>
          <w:sz w:val="20"/>
          <w:szCs w:val="20"/>
          <w14:textOutline w14:w="0" w14:cap="rnd" w14:cmpd="sng" w14:algn="ctr">
            <w14:noFill/>
            <w14:prstDash w14:val="solid"/>
            <w14:bevel/>
          </w14:textOutline>
        </w:rPr>
        <mc:AlternateContent>
          <mc:Choice Requires="wps">
            <w:drawing>
              <wp:anchor distT="0" distB="0" distL="114300" distR="114300" simplePos="0" relativeHeight="251659264" behindDoc="0" locked="0" layoutInCell="1" allowOverlap="1" wp14:anchorId="0E7D6393" wp14:editId="1B941B4D">
                <wp:simplePos x="0" y="0"/>
                <wp:positionH relativeFrom="column">
                  <wp:posOffset>3950295</wp:posOffset>
                </wp:positionH>
                <wp:positionV relativeFrom="paragraph">
                  <wp:posOffset>2069409</wp:posOffset>
                </wp:positionV>
                <wp:extent cx="109959" cy="1030147"/>
                <wp:effectExtent l="0" t="38100" r="61595" b="17780"/>
                <wp:wrapNone/>
                <wp:docPr id="3" name="直接箭头连接符 3"/>
                <wp:cNvGraphicFramePr/>
                <a:graphic xmlns:a="http://schemas.openxmlformats.org/drawingml/2006/main">
                  <a:graphicData uri="http://schemas.microsoft.com/office/word/2010/wordprocessingShape">
                    <wps:wsp>
                      <wps:cNvCnPr/>
                      <wps:spPr>
                        <a:xfrm flipV="1">
                          <a:off x="0" y="0"/>
                          <a:ext cx="109959" cy="1030147"/>
                        </a:xfrm>
                        <a:prstGeom prst="straightConnector1">
                          <a:avLst/>
                        </a:prstGeom>
                        <a:noFill/>
                        <a:ln w="25400" cap="flat">
                          <a:solidFill>
                            <a:schemeClr val="accent1"/>
                          </a:solidFill>
                          <a:prstDash val="solid"/>
                          <a:round/>
                          <a:tailEnd type="triangle"/>
                        </a:ln>
                        <a:effectLst/>
                        <a:sp3d/>
                      </wps:spPr>
                      <wps:style>
                        <a:lnRef idx="0">
                          <a:scrgbClr r="0" g="0" b="0"/>
                        </a:lnRef>
                        <a:fillRef idx="0">
                          <a:scrgbClr r="0" g="0" b="0"/>
                        </a:fillRef>
                        <a:effectRef idx="0">
                          <a:scrgbClr r="0" g="0" b="0"/>
                        </a:effectRef>
                        <a:fontRef idx="none"/>
                      </wps:style>
                      <wps:bodyPr/>
                    </wps:wsp>
                  </a:graphicData>
                </a:graphic>
              </wp:anchor>
            </w:drawing>
          </mc:Choice>
          <mc:Fallback>
            <w:pict>
              <v:shape w14:anchorId="758E8144" id="直接箭头连接符 3" o:spid="_x0000_s1026" type="#_x0000_t32" style="position:absolute;left:0;text-align:left;margin-left:311.05pt;margin-top:162.95pt;width:8.65pt;height:81.1pt;flip:y;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" strokecolor="#00a2ff [3204]" strokeweight="2pt">
                <v:stroke endarrow="block"/>
              </v:shape>
            </w:pict>
          </mc:Fallback>
        </mc:AlternateContent>
      </w:r>
      <w:r w:rsidR="009828D5" w:rsidRPr="000B5157">
        <w:rPr>
          <w:rFonts w:ascii="Cambria" w:eastAsia="KaiTi" w:hAnsi="Cambria"/>
          <w:noProof/>
          <w:sz w:val="20"/>
          <w:szCs w:val="20"/>
        </w:rPr>
        <w:drawing>
          <wp:inline distT="0" distB="0" distL="0" distR="0" wp14:anchorId="342787BE" wp14:editId="2863339B">
            <wp:extent cx="4513006" cy="5216739"/>
            <wp:effectExtent l="0" t="0" r="0" b="3175"/>
            <wp:docPr id="1" name="Picture 1"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able&#10;&#10;Description automatically generated"/>
                    <pic:cNvPicPr/>
                  </pic:nvPicPr>
                  <pic:blipFill>
                    <a:blip r:embed="rId6"/>
                    <a:stretch>
                      <a:fillRect/>
                    </a:stretch>
                  </pic:blipFill>
                  <pic:spPr>
                    <a:xfrm>
                      <a:off x="0" y="0"/>
                      <a:ext cx="4581361" cy="5295753"/>
                    </a:xfrm>
                    <a:prstGeom prst="rect">
                      <a:avLst/>
                    </a:prstGeom>
                  </pic:spPr>
                </pic:pic>
              </a:graphicData>
            </a:graphic>
          </wp:inline>
        </w:drawing>
      </w:r>
    </w:p>
    <w:p w14:paraId="62892771" w14:textId="77777777" w:rsidR="000B5157" w:rsidRDefault="000B5157">
      <w:pPr>
        <w:pStyle w:val="Default"/>
        <w:rPr>
          <w:rFonts w:ascii="Cambria" w:eastAsia="KaiTi" w:hAnsi="Cambria" w:hint="default"/>
          <w:b/>
          <w:bCs/>
          <w:sz w:val="20"/>
          <w:szCs w:val="20"/>
          <w:lang w:eastAsia="zh-CN"/>
        </w:rPr>
      </w:pPr>
    </w:p>
    <w:p w14:paraId="1AAFDA93" w14:textId="45C99C97" w:rsidR="002353D7" w:rsidRPr="000B5157" w:rsidRDefault="00321C49">
      <w:pPr>
        <w:pStyle w:val="Default"/>
        <w:rPr>
          <w:rFonts w:ascii="Cambria" w:eastAsia="KaiTi" w:hAnsi="Cambria" w:cs="Helvetica Neue" w:hint="default"/>
          <w:sz w:val="20"/>
          <w:szCs w:val="20"/>
          <w:lang w:eastAsia="zh-CN"/>
        </w:rPr>
      </w:pPr>
      <w:r w:rsidRPr="000B5157">
        <w:rPr>
          <w:rFonts w:ascii="Cambria" w:eastAsia="KaiTi" w:hAnsi="Cambria" w:hint="default"/>
          <w:b/>
          <w:bCs/>
          <w:sz w:val="20"/>
          <w:szCs w:val="20"/>
          <w:lang w:eastAsia="zh-CN"/>
        </w:rPr>
        <w:t>题目分析：</w:t>
      </w:r>
      <w:r w:rsidRPr="000B5157">
        <w:rPr>
          <w:rFonts w:ascii="Cambria" w:eastAsia="KaiTi" w:hAnsi="Cambria" w:hint="default"/>
          <w:sz w:val="20"/>
          <w:szCs w:val="20"/>
          <w:lang w:eastAsia="zh-CN"/>
        </w:rPr>
        <w:t>这个图是表格，动态图，时间是</w:t>
      </w:r>
      <w:r w:rsidRPr="000B5157">
        <w:rPr>
          <w:rFonts w:ascii="Cambria" w:eastAsia="KaiTi" w:hAnsi="Cambria" w:hint="default"/>
          <w:sz w:val="20"/>
          <w:szCs w:val="20"/>
          <w:lang w:eastAsia="zh-CN"/>
        </w:rPr>
        <w:t>1999</w:t>
      </w:r>
      <w:r w:rsidRPr="000B5157">
        <w:rPr>
          <w:rFonts w:ascii="Cambria" w:eastAsia="KaiTi" w:hAnsi="Cambria" w:hint="default"/>
          <w:sz w:val="20"/>
          <w:szCs w:val="20"/>
          <w:lang w:eastAsia="zh-CN"/>
        </w:rPr>
        <w:t>和</w:t>
      </w:r>
      <w:r w:rsidRPr="000B5157">
        <w:rPr>
          <w:rFonts w:ascii="Cambria" w:eastAsia="KaiTi" w:hAnsi="Cambria" w:hint="default"/>
          <w:sz w:val="20"/>
          <w:szCs w:val="20"/>
          <w:lang w:eastAsia="zh-CN"/>
        </w:rPr>
        <w:t>2004</w:t>
      </w:r>
      <w:r w:rsidR="009828D5" w:rsidRPr="000B5157">
        <w:rPr>
          <w:rFonts w:ascii="Cambria" w:eastAsia="KaiTi" w:hAnsi="Cambria" w:hint="default"/>
          <w:sz w:val="20"/>
          <w:szCs w:val="20"/>
          <w:lang w:eastAsia="zh-CN"/>
        </w:rPr>
        <w:t>（过去时）</w:t>
      </w:r>
    </w:p>
    <w:p w14:paraId="67610800" w14:textId="77777777" w:rsidR="002353D7" w:rsidRPr="000B5157" w:rsidRDefault="00321C49">
      <w:pPr>
        <w:pStyle w:val="Default"/>
        <w:rPr>
          <w:rFonts w:ascii="Cambria" w:eastAsia="KaiTi" w:hAnsi="Cambria" w:cs="Helvetica Neue" w:hint="default"/>
          <w:sz w:val="20"/>
          <w:szCs w:val="20"/>
        </w:rPr>
      </w:pPr>
      <w:r w:rsidRPr="000B5157">
        <w:rPr>
          <w:rFonts w:ascii="Cambria" w:eastAsia="KaiTi" w:hAnsi="Cambria" w:hint="default"/>
          <w:b/>
          <w:bCs/>
          <w:sz w:val="20"/>
          <w:szCs w:val="20"/>
        </w:rPr>
        <w:t>描述对象：</w:t>
      </w:r>
      <w:r w:rsidRPr="000B5157">
        <w:rPr>
          <w:rFonts w:ascii="Cambria" w:eastAsia="KaiTi" w:hAnsi="Cambria" w:hint="default"/>
          <w:sz w:val="20"/>
          <w:szCs w:val="20"/>
          <w:lang w:val="en-US"/>
        </w:rPr>
        <w:t>the sales of coffee and bananas</w:t>
      </w:r>
    </w:p>
    <w:p w14:paraId="107CD699" w14:textId="2D118C80" w:rsidR="002353D7" w:rsidRPr="000B5157" w:rsidRDefault="00321C49">
      <w:pPr>
        <w:pStyle w:val="Default"/>
        <w:rPr>
          <w:rFonts w:ascii="Cambria" w:eastAsia="KaiTi" w:hAnsi="Cambria" w:cs="Helvetica Neue" w:hint="default"/>
          <w:sz w:val="20"/>
          <w:szCs w:val="20"/>
        </w:rPr>
      </w:pPr>
      <w:r w:rsidRPr="000B5157">
        <w:rPr>
          <w:rFonts w:ascii="Cambria" w:eastAsia="KaiTi" w:hAnsi="Cambria" w:hint="default"/>
          <w:b/>
          <w:bCs/>
          <w:sz w:val="20"/>
          <w:szCs w:val="20"/>
        </w:rPr>
        <w:t>单位</w:t>
      </w:r>
      <w:r w:rsidR="009828D5" w:rsidRPr="000B5157">
        <w:rPr>
          <w:rFonts w:ascii="Cambria" w:eastAsia="KaiTi" w:hAnsi="Cambria" w:hint="default"/>
          <w:b/>
          <w:bCs/>
          <w:sz w:val="20"/>
          <w:szCs w:val="20"/>
          <w:lang w:val="en-US"/>
        </w:rPr>
        <w:t>：</w:t>
      </w:r>
      <w:r w:rsidRPr="000B5157">
        <w:rPr>
          <w:rFonts w:ascii="Cambria" w:eastAsia="KaiTi" w:hAnsi="Cambria" w:hint="default"/>
          <w:sz w:val="20"/>
          <w:szCs w:val="20"/>
          <w:lang w:val="en-US"/>
        </w:rPr>
        <w:t>million euros</w:t>
      </w:r>
    </w:p>
    <w:p w14:paraId="7471F714" w14:textId="77777777" w:rsidR="000B5157" w:rsidRPr="000B5157" w:rsidRDefault="00321C49">
      <w:pPr>
        <w:pStyle w:val="Default"/>
        <w:rPr>
          <w:rFonts w:ascii="Cambria" w:eastAsia="KaiTi" w:hAnsi="Cambria" w:hint="default"/>
          <w:sz w:val="20"/>
          <w:szCs w:val="20"/>
        </w:rPr>
      </w:pPr>
      <w:r w:rsidRPr="000B5157">
        <w:rPr>
          <w:rFonts w:ascii="Cambria" w:eastAsia="KaiTi" w:hAnsi="Cambria" w:hint="default"/>
          <w:b/>
          <w:bCs/>
          <w:sz w:val="20"/>
          <w:szCs w:val="20"/>
        </w:rPr>
        <w:t>Overview</w:t>
      </w:r>
      <w:r w:rsidRPr="000B5157">
        <w:rPr>
          <w:rFonts w:ascii="Cambria" w:eastAsia="KaiTi" w:hAnsi="Cambria" w:hint="default"/>
          <w:b/>
          <w:bCs/>
          <w:sz w:val="20"/>
          <w:szCs w:val="20"/>
        </w:rPr>
        <w:t>：</w:t>
      </w:r>
      <w:r w:rsidRPr="000B5157">
        <w:rPr>
          <w:rFonts w:ascii="Cambria" w:eastAsia="KaiTi" w:hAnsi="Cambria" w:hint="default"/>
          <w:sz w:val="20"/>
          <w:szCs w:val="20"/>
        </w:rPr>
        <w:t>两个比较维度（趋势和大小）：</w:t>
      </w:r>
    </w:p>
    <w:p w14:paraId="077E0D66" w14:textId="1E0520D7" w:rsidR="002353D7" w:rsidRPr="000B5157" w:rsidRDefault="000B5157">
      <w:pPr>
        <w:pStyle w:val="Default"/>
        <w:rPr>
          <w:rFonts w:ascii="Cambria" w:eastAsia="KaiTi" w:hAnsi="Cambria" w:hint="default"/>
          <w:sz w:val="20"/>
          <w:szCs w:val="20"/>
        </w:rPr>
      </w:pPr>
      <w:r>
        <w:rPr>
          <w:rFonts w:ascii="Cambria" w:eastAsia="KaiTi" w:hAnsi="Cambria"/>
          <w:sz w:val="20"/>
          <w:szCs w:val="20"/>
        </w:rPr>
        <w:t>①</w:t>
      </w:r>
      <w:r w:rsidR="00321C49" w:rsidRPr="000B5157">
        <w:rPr>
          <w:rFonts w:ascii="Cambria" w:eastAsia="KaiTi" w:hAnsi="Cambria" w:hint="default"/>
          <w:sz w:val="20"/>
          <w:szCs w:val="20"/>
        </w:rPr>
        <w:t>在五个国家，咖啡的销量都上升，但是只有三个国家的香蕉销量上升，</w:t>
      </w:r>
      <w:r w:rsidR="00321C49" w:rsidRPr="000B5157">
        <w:rPr>
          <w:rFonts w:ascii="Cambria" w:eastAsia="KaiTi" w:hAnsi="Cambria" w:hint="default"/>
          <w:sz w:val="20"/>
          <w:szCs w:val="20"/>
          <w:lang w:val="en-US"/>
        </w:rPr>
        <w:t>Sweden</w:t>
      </w:r>
      <w:r w:rsidR="00321C49" w:rsidRPr="000B5157">
        <w:rPr>
          <w:rFonts w:ascii="Cambria" w:eastAsia="KaiTi" w:hAnsi="Cambria" w:hint="default"/>
          <w:sz w:val="20"/>
          <w:szCs w:val="20"/>
        </w:rPr>
        <w:t>和</w:t>
      </w:r>
      <w:r w:rsidR="00321C49" w:rsidRPr="000B5157">
        <w:rPr>
          <w:rFonts w:ascii="Cambria" w:eastAsia="KaiTi" w:hAnsi="Cambria" w:hint="default"/>
          <w:sz w:val="20"/>
          <w:szCs w:val="20"/>
          <w:lang w:val="en-US"/>
        </w:rPr>
        <w:t>Denmark</w:t>
      </w:r>
      <w:r w:rsidR="00321C49" w:rsidRPr="000B5157">
        <w:rPr>
          <w:rFonts w:ascii="Cambria" w:eastAsia="KaiTi" w:hAnsi="Cambria" w:hint="default"/>
          <w:sz w:val="20"/>
          <w:szCs w:val="20"/>
        </w:rPr>
        <w:t>是例外。</w:t>
      </w:r>
      <w:r>
        <w:rPr>
          <w:rFonts w:ascii="Cambria" w:eastAsia="KaiTi" w:hAnsi="Cambria"/>
          <w:sz w:val="20"/>
          <w:szCs w:val="20"/>
          <w:lang w:eastAsia="zh-CN"/>
        </w:rPr>
        <w:t>②</w:t>
      </w:r>
      <w:r w:rsidR="00321C49" w:rsidRPr="000B5157">
        <w:rPr>
          <w:rFonts w:ascii="Cambria" w:eastAsia="KaiTi" w:hAnsi="Cambria" w:hint="default"/>
          <w:sz w:val="20"/>
          <w:szCs w:val="20"/>
        </w:rPr>
        <w:t>在销售量大小上，</w:t>
      </w:r>
      <w:r w:rsidR="00321C49" w:rsidRPr="000B5157">
        <w:rPr>
          <w:rFonts w:ascii="Cambria" w:eastAsia="KaiTi" w:hAnsi="Cambria" w:hint="default"/>
          <w:sz w:val="20"/>
          <w:szCs w:val="20"/>
        </w:rPr>
        <w:t>the UK</w:t>
      </w:r>
      <w:r w:rsidR="00321C49" w:rsidRPr="000B5157">
        <w:rPr>
          <w:rFonts w:ascii="Cambria" w:eastAsia="KaiTi" w:hAnsi="Cambria" w:hint="default"/>
          <w:sz w:val="20"/>
          <w:szCs w:val="20"/>
        </w:rPr>
        <w:t>在</w:t>
      </w:r>
      <w:r w:rsidR="00321C49" w:rsidRPr="000B5157">
        <w:rPr>
          <w:rFonts w:ascii="Cambria" w:eastAsia="KaiTi" w:hAnsi="Cambria" w:hint="default"/>
          <w:sz w:val="20"/>
          <w:szCs w:val="20"/>
          <w:lang w:val="en-US"/>
        </w:rPr>
        <w:t>coffee</w:t>
      </w:r>
      <w:r w:rsidR="00321C49" w:rsidRPr="000B5157">
        <w:rPr>
          <w:rFonts w:ascii="Cambria" w:eastAsia="KaiTi" w:hAnsi="Cambria" w:hint="default"/>
          <w:sz w:val="20"/>
          <w:szCs w:val="20"/>
        </w:rPr>
        <w:t>的销量最大，对应</w:t>
      </w:r>
      <w:r w:rsidR="00321C49" w:rsidRPr="000B5157">
        <w:rPr>
          <w:rFonts w:ascii="Cambria" w:eastAsia="KaiTi" w:hAnsi="Cambria" w:hint="default"/>
          <w:sz w:val="20"/>
          <w:szCs w:val="20"/>
          <w:lang w:val="en-US"/>
        </w:rPr>
        <w:t>Switzerland</w:t>
      </w:r>
      <w:r w:rsidR="00321C49" w:rsidRPr="000B5157">
        <w:rPr>
          <w:rFonts w:ascii="Cambria" w:eastAsia="KaiTi" w:hAnsi="Cambria" w:hint="default"/>
          <w:sz w:val="20"/>
          <w:szCs w:val="20"/>
        </w:rPr>
        <w:t>在香蕉的销量。</w:t>
      </w:r>
    </w:p>
    <w:p w14:paraId="09D4C4F8" w14:textId="77777777" w:rsidR="002353D7" w:rsidRPr="000B5157" w:rsidRDefault="002353D7">
      <w:pPr>
        <w:pStyle w:val="Default"/>
        <w:rPr>
          <w:rFonts w:ascii="Cambria" w:eastAsia="KaiTi" w:hAnsi="Cambria" w:cs="Helvetica Neue" w:hint="default"/>
          <w:sz w:val="20"/>
          <w:szCs w:val="20"/>
        </w:rPr>
      </w:pPr>
    </w:p>
    <w:p w14:paraId="42951970" w14:textId="77777777" w:rsidR="002353D7" w:rsidRPr="000B5157" w:rsidRDefault="00321C49">
      <w:pPr>
        <w:pStyle w:val="Default"/>
        <w:rPr>
          <w:rFonts w:ascii="Cambria" w:eastAsia="KaiTi" w:hAnsi="Cambria" w:cs="Helvetica Neue" w:hint="default"/>
          <w:sz w:val="20"/>
          <w:szCs w:val="20"/>
          <w:lang w:eastAsia="zh-CN"/>
        </w:rPr>
      </w:pPr>
      <w:r w:rsidRPr="000B5157">
        <w:rPr>
          <w:rFonts w:ascii="Cambria" w:eastAsia="KaiTi" w:hAnsi="Cambria" w:hint="default"/>
          <w:b/>
          <w:bCs/>
          <w:sz w:val="20"/>
          <w:szCs w:val="20"/>
          <w:lang w:eastAsia="zh-CN"/>
        </w:rPr>
        <w:t>段落结构：</w:t>
      </w:r>
      <w:r w:rsidRPr="000B5157">
        <w:rPr>
          <w:rFonts w:ascii="Cambria" w:eastAsia="KaiTi" w:hAnsi="Cambria" w:hint="default"/>
          <w:sz w:val="20"/>
          <w:szCs w:val="20"/>
          <w:lang w:eastAsia="zh-CN"/>
        </w:rPr>
        <w:t>两个表格，各写一段。每段比较五个国家的情况。</w:t>
      </w:r>
    </w:p>
    <w:p w14:paraId="6A5B4FF1" w14:textId="77777777" w:rsidR="00630B8A" w:rsidRPr="000B5157" w:rsidRDefault="00630B8A">
      <w:pPr>
        <w:pStyle w:val="Default"/>
        <w:rPr>
          <w:rFonts w:ascii="Cambria" w:eastAsia="KaiTi" w:hAnsi="Cambria" w:hint="default"/>
          <w:sz w:val="20"/>
          <w:szCs w:val="20"/>
          <w:lang w:val="en-US" w:eastAsia="zh-CN"/>
        </w:rPr>
      </w:pPr>
    </w:p>
    <w:p w14:paraId="6CFDB221" w14:textId="7B7248AF" w:rsidR="002353D7" w:rsidRPr="000B5157" w:rsidRDefault="00321C49">
      <w:pPr>
        <w:pStyle w:val="Default"/>
        <w:rPr>
          <w:rFonts w:ascii="Cambria" w:eastAsia="KaiTi" w:hAnsi="Cambria" w:cs="Helvetica Neue" w:hint="default"/>
          <w:sz w:val="20"/>
          <w:szCs w:val="20"/>
        </w:rPr>
      </w:pPr>
      <w:r w:rsidRPr="000B5157">
        <w:rPr>
          <w:rFonts w:ascii="Cambria" w:eastAsia="KaiTi" w:hAnsi="Cambria" w:hint="default"/>
          <w:sz w:val="20"/>
          <w:szCs w:val="20"/>
          <w:lang w:eastAsia="zh-CN"/>
        </w:rPr>
        <w:t>在咖啡销量上，</w:t>
      </w:r>
      <w:r w:rsidRPr="000B5157">
        <w:rPr>
          <w:rFonts w:ascii="Cambria" w:eastAsia="KaiTi" w:hAnsi="Cambria" w:hint="default"/>
          <w:sz w:val="20"/>
          <w:szCs w:val="20"/>
          <w:lang w:eastAsia="zh-CN"/>
        </w:rPr>
        <w:t>U</w:t>
      </w:r>
      <w:r w:rsidRPr="000B5157">
        <w:rPr>
          <w:rFonts w:ascii="Cambria" w:eastAsia="KaiTi" w:hAnsi="Cambria" w:hint="default"/>
          <w:sz w:val="20"/>
          <w:szCs w:val="20"/>
          <w:lang w:val="en-US" w:eastAsia="zh-CN"/>
        </w:rPr>
        <w:t>K</w:t>
      </w:r>
      <w:r w:rsidRPr="000B5157">
        <w:rPr>
          <w:rFonts w:ascii="Cambria" w:eastAsia="KaiTi" w:hAnsi="Cambria" w:hint="default"/>
          <w:sz w:val="20"/>
          <w:szCs w:val="20"/>
          <w:lang w:eastAsia="zh-CN"/>
        </w:rPr>
        <w:t>经历最大的增长，要写前后两个数值。</w:t>
      </w:r>
      <w:r w:rsidRPr="000B5157">
        <w:rPr>
          <w:rFonts w:ascii="Cambria" w:eastAsia="KaiTi" w:hAnsi="Cambria" w:hint="default"/>
          <w:sz w:val="20"/>
          <w:szCs w:val="20"/>
          <w:lang w:eastAsia="zh-CN"/>
        </w:rPr>
        <w:t>Switzerland</w:t>
      </w:r>
      <w:r w:rsidRPr="000B5157">
        <w:rPr>
          <w:rFonts w:ascii="Cambria" w:eastAsia="KaiTi" w:hAnsi="Cambria" w:hint="default"/>
          <w:sz w:val="20"/>
          <w:szCs w:val="20"/>
          <w:lang w:eastAsia="zh-CN"/>
        </w:rPr>
        <w:t>的两个数值也要写。其余三个国家的数值比较小，可以写一个范围。在香蕉销量上，</w:t>
      </w:r>
      <w:r w:rsidRPr="000B5157">
        <w:rPr>
          <w:rFonts w:ascii="Cambria" w:eastAsia="KaiTi" w:hAnsi="Cambria" w:hint="default"/>
          <w:sz w:val="20"/>
          <w:szCs w:val="20"/>
          <w:lang w:eastAsia="zh-CN"/>
        </w:rPr>
        <w:t>Switzerland</w:t>
      </w:r>
      <w:r w:rsidRPr="000B5157">
        <w:rPr>
          <w:rFonts w:ascii="Cambria" w:eastAsia="KaiTi" w:hAnsi="Cambria" w:hint="default"/>
          <w:sz w:val="20"/>
          <w:szCs w:val="20"/>
          <w:lang w:eastAsia="zh-CN"/>
        </w:rPr>
        <w:t>的数值远超其他国家，要写两个数值。</w:t>
      </w:r>
      <w:r w:rsidRPr="000B5157">
        <w:rPr>
          <w:rFonts w:ascii="Cambria" w:eastAsia="KaiTi" w:hAnsi="Cambria" w:hint="default"/>
          <w:sz w:val="20"/>
          <w:szCs w:val="20"/>
          <w:lang w:eastAsia="zh-CN"/>
        </w:rPr>
        <w:t xml:space="preserve"> </w:t>
      </w:r>
      <w:r w:rsidRPr="000B5157">
        <w:rPr>
          <w:rFonts w:ascii="Cambria" w:eastAsia="KaiTi" w:hAnsi="Cambria" w:hint="default"/>
          <w:sz w:val="20"/>
          <w:szCs w:val="20"/>
        </w:rPr>
        <w:t>the UK and Belgium</w:t>
      </w:r>
      <w:r w:rsidRPr="000B5157">
        <w:rPr>
          <w:rFonts w:ascii="Cambria" w:eastAsia="KaiTi" w:hAnsi="Cambria" w:hint="default"/>
          <w:sz w:val="20"/>
          <w:szCs w:val="20"/>
        </w:rPr>
        <w:t>的数值也要写。</w:t>
      </w:r>
      <w:r w:rsidRPr="000B5157">
        <w:rPr>
          <w:rFonts w:ascii="Cambria" w:eastAsia="KaiTi" w:hAnsi="Cambria" w:hint="default"/>
          <w:sz w:val="20"/>
          <w:szCs w:val="20"/>
        </w:rPr>
        <w:t>Sweden and Denmark</w:t>
      </w:r>
      <w:r w:rsidRPr="000B5157">
        <w:rPr>
          <w:rFonts w:ascii="Cambria" w:eastAsia="KaiTi" w:hAnsi="Cambria" w:hint="default"/>
          <w:sz w:val="20"/>
          <w:szCs w:val="20"/>
        </w:rPr>
        <w:t>的数值较小，可以简单提到。</w:t>
      </w:r>
    </w:p>
    <w:p w14:paraId="5BA79106" w14:textId="77777777" w:rsidR="002353D7" w:rsidRPr="000B5157" w:rsidRDefault="002353D7">
      <w:pPr>
        <w:pStyle w:val="Default"/>
        <w:rPr>
          <w:rFonts w:ascii="Cambria" w:eastAsia="KaiTi" w:hAnsi="Cambria" w:hint="default"/>
          <w:sz w:val="20"/>
          <w:szCs w:val="20"/>
        </w:rPr>
      </w:pPr>
    </w:p>
    <w:p w14:paraId="467388E4" w14:textId="4C16BFD2" w:rsidR="002353D7" w:rsidRPr="000B5157" w:rsidRDefault="00321C49">
      <w:pPr>
        <w:pStyle w:val="Default"/>
        <w:rPr>
          <w:rFonts w:ascii="Cambria" w:eastAsia="KaiTi" w:hAnsi="Cambria" w:hint="default"/>
          <w:sz w:val="20"/>
          <w:szCs w:val="20"/>
        </w:rPr>
      </w:pPr>
      <w:r w:rsidRPr="000B5157">
        <w:rPr>
          <w:rFonts w:ascii="Cambria" w:eastAsia="KaiTi" w:hAnsi="Cambria" w:hint="default"/>
          <w:sz w:val="20"/>
          <w:szCs w:val="20"/>
        </w:rPr>
        <w:t>在咖啡销量上，比较</w:t>
      </w:r>
      <w:r w:rsidRPr="000B5157">
        <w:rPr>
          <w:rFonts w:ascii="Cambria" w:eastAsia="KaiTi" w:hAnsi="Cambria" w:hint="default"/>
          <w:sz w:val="20"/>
          <w:szCs w:val="20"/>
        </w:rPr>
        <w:t>the UK</w:t>
      </w:r>
      <w:r w:rsidRPr="000B5157">
        <w:rPr>
          <w:rFonts w:ascii="Cambria" w:eastAsia="KaiTi" w:hAnsi="Cambria" w:hint="default"/>
          <w:sz w:val="20"/>
          <w:szCs w:val="20"/>
        </w:rPr>
        <w:t>和</w:t>
      </w:r>
      <w:r w:rsidRPr="000B5157">
        <w:rPr>
          <w:rFonts w:ascii="Cambria" w:eastAsia="KaiTi" w:hAnsi="Cambria" w:hint="default"/>
          <w:sz w:val="20"/>
          <w:szCs w:val="20"/>
        </w:rPr>
        <w:t>Switzerland</w:t>
      </w:r>
      <w:r w:rsidRPr="000B5157">
        <w:rPr>
          <w:rFonts w:ascii="Cambria" w:eastAsia="KaiTi" w:hAnsi="Cambria" w:hint="default"/>
          <w:sz w:val="20"/>
          <w:szCs w:val="20"/>
        </w:rPr>
        <w:t>的大小和增长趋势，然后再和另外三个国家的大小和趋势对比。</w:t>
      </w:r>
      <w:r w:rsidRPr="000B5157">
        <w:rPr>
          <w:rFonts w:ascii="Cambria" w:eastAsia="KaiTi" w:hAnsi="Cambria" w:hint="default"/>
          <w:sz w:val="20"/>
          <w:szCs w:val="20"/>
        </w:rPr>
        <w:t xml:space="preserve"> </w:t>
      </w:r>
      <w:r w:rsidRPr="000B5157">
        <w:rPr>
          <w:rFonts w:ascii="Cambria" w:eastAsia="KaiTi" w:hAnsi="Cambria" w:hint="default"/>
          <w:sz w:val="20"/>
          <w:szCs w:val="20"/>
          <w:lang w:eastAsia="zh-CN"/>
        </w:rPr>
        <w:t>在香蕉销量上，比较</w:t>
      </w:r>
      <w:r w:rsidRPr="000B5157">
        <w:rPr>
          <w:rFonts w:ascii="Cambria" w:eastAsia="KaiTi" w:hAnsi="Cambria" w:hint="default"/>
          <w:sz w:val="20"/>
          <w:szCs w:val="20"/>
          <w:lang w:eastAsia="zh-CN"/>
        </w:rPr>
        <w:t>Switzerland</w:t>
      </w:r>
      <w:r w:rsidRPr="000B5157">
        <w:rPr>
          <w:rFonts w:ascii="Cambria" w:eastAsia="KaiTi" w:hAnsi="Cambria" w:hint="default"/>
          <w:sz w:val="20"/>
          <w:szCs w:val="20"/>
          <w:lang w:eastAsia="zh-CN"/>
        </w:rPr>
        <w:t>和其他四个国家的数值大小。</w:t>
      </w:r>
      <w:r w:rsidRPr="000B5157">
        <w:rPr>
          <w:rFonts w:ascii="Cambria" w:eastAsia="KaiTi" w:hAnsi="Cambria" w:hint="default"/>
          <w:sz w:val="20"/>
          <w:szCs w:val="20"/>
          <w:lang w:eastAsia="zh-CN"/>
        </w:rPr>
        <w:t xml:space="preserve"> </w:t>
      </w:r>
      <w:r w:rsidRPr="000B5157">
        <w:rPr>
          <w:rFonts w:ascii="Cambria" w:eastAsia="KaiTi" w:hAnsi="Cambria" w:hint="default"/>
          <w:sz w:val="20"/>
          <w:szCs w:val="20"/>
        </w:rPr>
        <w:t>对比</w:t>
      </w:r>
      <w:r w:rsidRPr="000B5157">
        <w:rPr>
          <w:rFonts w:ascii="Cambria" w:eastAsia="KaiTi" w:hAnsi="Cambria" w:hint="default"/>
          <w:sz w:val="20"/>
          <w:szCs w:val="20"/>
          <w:lang w:val="en-US"/>
        </w:rPr>
        <w:t xml:space="preserve"> </w:t>
      </w:r>
      <w:r w:rsidRPr="000B5157">
        <w:rPr>
          <w:rFonts w:ascii="Cambria" w:eastAsia="KaiTi" w:hAnsi="Cambria" w:hint="default"/>
          <w:sz w:val="20"/>
          <w:szCs w:val="20"/>
        </w:rPr>
        <w:t>Switzerland</w:t>
      </w:r>
      <w:r w:rsidRPr="000B5157">
        <w:rPr>
          <w:rFonts w:ascii="Cambria" w:eastAsia="KaiTi" w:hAnsi="Cambria" w:hint="default"/>
          <w:sz w:val="20"/>
          <w:szCs w:val="20"/>
          <w:lang w:val="en-US"/>
        </w:rPr>
        <w:t xml:space="preserve">, </w:t>
      </w:r>
      <w:r w:rsidRPr="000B5157">
        <w:rPr>
          <w:rFonts w:ascii="Cambria" w:eastAsia="KaiTi" w:hAnsi="Cambria" w:hint="default"/>
          <w:sz w:val="20"/>
          <w:szCs w:val="20"/>
        </w:rPr>
        <w:t>the UK and Belgium</w:t>
      </w:r>
      <w:r w:rsidRPr="000B5157">
        <w:rPr>
          <w:rFonts w:ascii="Cambria" w:eastAsia="KaiTi" w:hAnsi="Cambria" w:hint="default"/>
          <w:sz w:val="20"/>
          <w:szCs w:val="20"/>
        </w:rPr>
        <w:t>的趋势。然后和</w:t>
      </w:r>
      <w:r w:rsidRPr="000B5157">
        <w:rPr>
          <w:rFonts w:ascii="Cambria" w:eastAsia="KaiTi" w:hAnsi="Cambria" w:hint="default"/>
          <w:sz w:val="20"/>
          <w:szCs w:val="20"/>
        </w:rPr>
        <w:t>Sweden and Denmark</w:t>
      </w:r>
      <w:r w:rsidRPr="000B5157">
        <w:rPr>
          <w:rFonts w:ascii="Cambria" w:eastAsia="KaiTi" w:hAnsi="Cambria" w:hint="default"/>
          <w:sz w:val="20"/>
          <w:szCs w:val="20"/>
        </w:rPr>
        <w:t>的趋势对比。</w:t>
      </w:r>
    </w:p>
    <w:p w14:paraId="4F6CF731" w14:textId="77777777" w:rsidR="002353D7" w:rsidRPr="000B5157" w:rsidRDefault="002353D7">
      <w:pPr>
        <w:pStyle w:val="Default"/>
        <w:rPr>
          <w:rFonts w:ascii="Cambria" w:eastAsia="KaiTi" w:hAnsi="Cambria" w:cs="Helvetica Neue" w:hint="default"/>
          <w:sz w:val="20"/>
          <w:szCs w:val="20"/>
        </w:rPr>
      </w:pPr>
    </w:p>
    <w:p w14:paraId="2253F14A" w14:textId="77777777" w:rsidR="002353D7" w:rsidRPr="000B5157" w:rsidRDefault="002353D7">
      <w:pPr>
        <w:pStyle w:val="BodyA"/>
        <w:rPr>
          <w:rFonts w:ascii="Cambria" w:eastAsia="KaiTi" w:hAnsi="Cambria"/>
          <w:sz w:val="20"/>
          <w:szCs w:val="20"/>
          <w:lang w:eastAsia="zh-TW"/>
        </w:rPr>
      </w:pPr>
    </w:p>
    <w:p w14:paraId="095C593C" w14:textId="77777777" w:rsidR="002353D7" w:rsidRPr="000B5157" w:rsidRDefault="00321C49">
      <w:pPr>
        <w:pStyle w:val="BodyA"/>
        <w:rPr>
          <w:rFonts w:ascii="Cambria" w:eastAsia="KaiTi" w:hAnsi="Cambria"/>
          <w:sz w:val="20"/>
          <w:szCs w:val="20"/>
          <w:lang w:eastAsia="zh-TW"/>
        </w:rPr>
      </w:pPr>
      <w:r w:rsidRPr="000B5157">
        <w:rPr>
          <w:rFonts w:ascii="Cambria" w:eastAsia="KaiTi" w:hAnsi="Cambria"/>
          <w:sz w:val="20"/>
          <w:szCs w:val="20"/>
          <w:lang w:val="en-US" w:eastAsia="zh-TW"/>
        </w:rPr>
        <w:t>The tables illustrate the sales of fair-trade labelled coffee and bananas in five nations in Europe in two years: 1999 and 2004.</w:t>
      </w:r>
    </w:p>
    <w:p w14:paraId="36D812DD" w14:textId="77777777" w:rsidR="002353D7" w:rsidRPr="000B5157" w:rsidRDefault="002353D7">
      <w:pPr>
        <w:pStyle w:val="BodyA"/>
        <w:rPr>
          <w:rFonts w:ascii="Cambria" w:eastAsia="KaiTi" w:hAnsi="Cambria"/>
          <w:sz w:val="20"/>
          <w:szCs w:val="20"/>
          <w:lang w:eastAsia="zh-TW"/>
        </w:rPr>
      </w:pPr>
    </w:p>
    <w:p w14:paraId="1A586761" w14:textId="77777777" w:rsidR="002353D7" w:rsidRPr="000B5157" w:rsidRDefault="00321C49">
      <w:pPr>
        <w:pStyle w:val="BodyA"/>
        <w:rPr>
          <w:rFonts w:ascii="Cambria" w:eastAsia="KaiTi" w:hAnsi="Cambria"/>
          <w:sz w:val="20"/>
          <w:szCs w:val="20"/>
        </w:rPr>
      </w:pPr>
      <w:r w:rsidRPr="000B5157">
        <w:rPr>
          <w:rFonts w:ascii="Cambria" w:eastAsia="KaiTi" w:hAnsi="Cambria"/>
          <w:sz w:val="20"/>
          <w:szCs w:val="20"/>
          <w:lang w:val="en-US"/>
        </w:rPr>
        <w:t xml:space="preserve">Overall, during this period, while the sales of coffee in all five countries increased to varying degrees, in terms of banana sales the same trend was only seen in three countries with Sweden and Denmark being the exceptions. In 2004, the UK dominated coffee sales, compared to Switzerland in bananas sales. </w:t>
      </w:r>
    </w:p>
    <w:p w14:paraId="4C82A577" w14:textId="77777777" w:rsidR="002353D7" w:rsidRPr="000B5157" w:rsidRDefault="002353D7">
      <w:pPr>
        <w:pStyle w:val="BodyA"/>
        <w:rPr>
          <w:rFonts w:ascii="Cambria" w:eastAsia="KaiTi" w:hAnsi="Cambria"/>
          <w:sz w:val="20"/>
          <w:szCs w:val="20"/>
        </w:rPr>
      </w:pPr>
    </w:p>
    <w:p w14:paraId="4B12AD08" w14:textId="77777777" w:rsidR="002353D7" w:rsidRPr="000B5157" w:rsidRDefault="00321C49">
      <w:pPr>
        <w:pStyle w:val="BodyA"/>
        <w:rPr>
          <w:rFonts w:ascii="Cambria" w:eastAsia="KaiTi" w:hAnsi="Cambria"/>
          <w:sz w:val="20"/>
          <w:szCs w:val="20"/>
        </w:rPr>
      </w:pPr>
      <w:r w:rsidRPr="000B5157">
        <w:rPr>
          <w:rFonts w:ascii="Cambria" w:eastAsia="KaiTi" w:hAnsi="Cambria"/>
          <w:sz w:val="20"/>
          <w:szCs w:val="20"/>
          <w:lang w:val="en-US"/>
        </w:rPr>
        <w:t xml:space="preserve">In 1999, the sales of coffee in Switzerland were 3 million euros, twice the figure for the UK. In 2004, although the former doubled, the latter experienced an enormous rise to 20 million euros. In contrast, the sales in the other three countries were much smaller and grew negligibly, ranging from 1 million euros (Sweden, 2004) to 2 million euros (Denmark, 2004). </w:t>
      </w:r>
    </w:p>
    <w:p w14:paraId="2684EDD7" w14:textId="77777777" w:rsidR="002353D7" w:rsidRPr="000B5157" w:rsidRDefault="002353D7">
      <w:pPr>
        <w:pStyle w:val="BodyA"/>
        <w:rPr>
          <w:rFonts w:ascii="Cambria" w:eastAsia="KaiTi" w:hAnsi="Cambria"/>
          <w:sz w:val="20"/>
          <w:szCs w:val="20"/>
        </w:rPr>
      </w:pPr>
    </w:p>
    <w:p w14:paraId="54A51417" w14:textId="77777777" w:rsidR="002353D7" w:rsidRPr="000B5157" w:rsidRDefault="00321C49">
      <w:pPr>
        <w:pStyle w:val="BodyA"/>
        <w:rPr>
          <w:rFonts w:ascii="Cambria" w:eastAsia="KaiTi" w:hAnsi="Cambria"/>
          <w:sz w:val="20"/>
          <w:szCs w:val="20"/>
        </w:rPr>
      </w:pPr>
      <w:r w:rsidRPr="000B5157">
        <w:rPr>
          <w:rFonts w:ascii="Cambria" w:eastAsia="KaiTi" w:hAnsi="Cambria"/>
          <w:sz w:val="20"/>
          <w:szCs w:val="20"/>
          <w:lang w:val="en-US"/>
        </w:rPr>
        <w:t>When it comes to banana sales, Switzerland</w:t>
      </w:r>
      <w:r w:rsidRPr="000B5157">
        <w:rPr>
          <w:rFonts w:ascii="Cambria" w:eastAsia="KaiTi" w:hAnsi="Cambria"/>
          <w:sz w:val="20"/>
          <w:szCs w:val="20"/>
          <w:rtl/>
        </w:rPr>
        <w:t>’</w:t>
      </w:r>
      <w:r w:rsidRPr="000B5157">
        <w:rPr>
          <w:rFonts w:ascii="Cambria" w:eastAsia="KaiTi" w:hAnsi="Cambria"/>
          <w:sz w:val="20"/>
          <w:szCs w:val="20"/>
          <w:lang w:val="en-US"/>
        </w:rPr>
        <w:t>s figure was far more than the other countries</w:t>
      </w:r>
      <w:r w:rsidRPr="000B5157">
        <w:rPr>
          <w:rFonts w:ascii="Cambria" w:eastAsia="KaiTi" w:hAnsi="Cambria"/>
          <w:sz w:val="20"/>
          <w:szCs w:val="20"/>
          <w:rtl/>
        </w:rPr>
        <w:t>’</w:t>
      </w:r>
      <w:r w:rsidRPr="000B5157">
        <w:rPr>
          <w:rFonts w:ascii="Cambria" w:eastAsia="KaiTi" w:hAnsi="Cambria"/>
          <w:sz w:val="20"/>
          <w:szCs w:val="20"/>
          <w:lang w:val="en-US"/>
        </w:rPr>
        <w:t xml:space="preserve">, jumping from 15 million euros to 47 million euros. The statistics for the UK and Belgium shared a similar rising trend, climbing from 1 million and 0.6 million to 5.5 million and 4 million respectively. On the other hand, Sweden and Denmark witnessed a decline in banana sales, with their figures approximately halving to about 1 million euros in 2004. </w:t>
      </w:r>
    </w:p>
    <w:p w14:paraId="5C009F07" w14:textId="77777777" w:rsidR="002353D7" w:rsidRPr="000B5157" w:rsidRDefault="002353D7">
      <w:pPr>
        <w:pStyle w:val="BodyA"/>
        <w:rPr>
          <w:rFonts w:ascii="Cambria" w:eastAsia="KaiTi" w:hAnsi="Cambria"/>
          <w:sz w:val="20"/>
          <w:szCs w:val="20"/>
        </w:rPr>
      </w:pPr>
      <w:bookmarkStart w:id="0" w:name="_GoBack"/>
      <w:bookmarkEnd w:id="0"/>
    </w:p>
    <w:p w14:paraId="1EE1C63B" w14:textId="77777777" w:rsidR="002353D7" w:rsidRPr="000B5157" w:rsidRDefault="00321C49">
      <w:pPr>
        <w:pStyle w:val="BodyA"/>
        <w:rPr>
          <w:rFonts w:ascii="Cambria" w:eastAsia="KaiTi" w:hAnsi="Cambria"/>
          <w:sz w:val="20"/>
          <w:szCs w:val="20"/>
        </w:rPr>
      </w:pPr>
      <w:r w:rsidRPr="000B5157">
        <w:rPr>
          <w:rFonts w:ascii="Cambria" w:eastAsia="KaiTi" w:hAnsi="Cambria"/>
          <w:sz w:val="20"/>
          <w:szCs w:val="20"/>
          <w:lang w:val="en-US"/>
        </w:rPr>
        <w:t>(~211 words)</w:t>
      </w:r>
    </w:p>
    <w:sectPr w:rsidR="002353D7" w:rsidRPr="000B5157" w:rsidSect="009828D5">
      <w:headerReference w:type="default" r:id="rId7"/>
      <w:footerReference w:type="default" r:id="rId8"/>
      <w:pgSz w:w="16840" w:h="11900" w:orient="landscape"/>
      <w:pgMar w:top="1134" w:right="1134" w:bottom="1134" w:left="1134" w:header="709" w:footer="850" w:gutter="0"/>
      <w:cols w:num="2"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68C10C3" w14:textId="77777777" w:rsidR="00E0500A" w:rsidRDefault="00E0500A">
      <w:r>
        <w:separator/>
      </w:r>
    </w:p>
  </w:endnote>
  <w:endnote w:type="continuationSeparator" w:id="0">
    <w:p w14:paraId="714EDCA0" w14:textId="77777777" w:rsidR="00E0500A" w:rsidRDefault="00E050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Arial Unicode MS">
    <w:altName w:val="Adobe Gothic Std B"/>
    <w:panose1 w:val="020B0604020202020204"/>
    <w:charset w:val="80"/>
    <w:family w:val="swiss"/>
    <w:pitch w:val="variable"/>
    <w:sig w:usb0="F7FFAFFF" w:usb1="E9DFFFFF" w:usb2="0000003F" w:usb3="00000000" w:csb0="003F01FF" w:csb1="00000000"/>
  </w:font>
  <w:font w:name="Helvetica Neue">
    <w:altName w:val="Sylfaen"/>
    <w:charset w:val="00"/>
    <w:family w:val="auto"/>
    <w:pitch w:val="variable"/>
    <w:sig w:usb0="E50002FF" w:usb1="500079DB" w:usb2="00000010" w:usb3="00000000" w:csb0="00000001" w:csb1="00000000"/>
  </w:font>
  <w:font w:name="Cambria">
    <w:panose1 w:val="02040503050406030204"/>
    <w:charset w:val="00"/>
    <w:family w:val="roman"/>
    <w:pitch w:val="variable"/>
    <w:sig w:usb0="E00002FF" w:usb1="400004FF" w:usb2="00000000" w:usb3="00000000" w:csb0="0000019F" w:csb1="00000000"/>
  </w:font>
  <w:font w:name="KaiTi">
    <w:altName w:val="KaiTi"/>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51B8E32" w14:textId="77777777" w:rsidR="002353D7" w:rsidRDefault="002353D7">
    <w:pPr>
      <w:pStyle w:val="Header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C2BE8C4" w14:textId="77777777" w:rsidR="00E0500A" w:rsidRDefault="00E0500A">
      <w:r>
        <w:separator/>
      </w:r>
    </w:p>
  </w:footnote>
  <w:footnote w:type="continuationSeparator" w:id="0">
    <w:p w14:paraId="10D29B32" w14:textId="77777777" w:rsidR="00E0500A" w:rsidRDefault="00E050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66FFFAA" w14:textId="77777777" w:rsidR="002353D7" w:rsidRDefault="002353D7">
    <w:pPr>
      <w:pStyle w:val="HeaderFoo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displayBackgroundShape/>
  <w:bordersDoNotSurroundHeader/>
  <w:bordersDoNotSurroundFooter/>
  <w:defaultTabStop w:val="720"/>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53D7"/>
    <w:rsid w:val="000A5CFE"/>
    <w:rsid w:val="000B5157"/>
    <w:rsid w:val="00117B60"/>
    <w:rsid w:val="002353D7"/>
    <w:rsid w:val="00321C49"/>
    <w:rsid w:val="004125E5"/>
    <w:rsid w:val="00630B8A"/>
    <w:rsid w:val="00744A27"/>
    <w:rsid w:val="008E29D2"/>
    <w:rsid w:val="009828D5"/>
    <w:rsid w:val="00A11B15"/>
    <w:rsid w:val="00E0500A"/>
    <w:rsid w:val="00E3789C"/>
  </w:rsids>
  <m:mathPr>
    <m:mathFont m:val="Cambria Math"/>
    <m:brkBin m:val="before"/>
    <m:brkBinSub m:val="--"/>
    <m:smallFrac m:val="0"/>
    <m:dispDef/>
    <m:lMargin m:val="0"/>
    <m:rMargin m:val="0"/>
    <m:defJc m:val="centerGroup"/>
    <m:wrapIndent m:val="1440"/>
    <m:intLim m:val="subSup"/>
    <m:naryLim m:val="undOvr"/>
  </m:mathPr>
  <w:themeFontLan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083FD9"/>
  <w15:docId w15:val="{DEF6A715-81C6-0D46-9BA9-A97812150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Arial Unicode MS" w:hAnsi="Times New Roman" w:cs="Times New Roman"/>
        <w:bdr w:val="nil"/>
        <w:lang w:eastAsia="zh-CN"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sz w:val="24"/>
      <w:szCs w:val="24"/>
      <w:lang w:val="en-US"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BodyA">
    <w:name w:val="Body A"/>
    <w:rPr>
      <w:rFonts w:ascii="Helvetica Neue" w:hAnsi="Helvetica Neue" w:cs="Arial Unicode MS"/>
      <w:color w:val="000000"/>
      <w:sz w:val="22"/>
      <w:szCs w:val="22"/>
      <w:u w:color="000000"/>
      <w14:textOutline w14:w="12700" w14:cap="flat" w14:cmpd="sng" w14:algn="ctr">
        <w14:noFill/>
        <w14:prstDash w14:val="solid"/>
        <w14:miter w14:lim="400000"/>
      </w14:textOutline>
    </w:rPr>
  </w:style>
  <w:style w:type="paragraph" w:customStyle="1" w:styleId="Default">
    <w:name w:val="Default"/>
    <w:rPr>
      <w:rFonts w:ascii="Arial Unicode MS" w:hAnsi="Arial Unicode MS" w:cs="Arial Unicode MS" w:hint="eastAsia"/>
      <w:color w:val="000000"/>
      <w:sz w:val="22"/>
      <w:szCs w:val="22"/>
      <w:u w:color="000000"/>
      <w:lang w:val="zh-TW" w:eastAsia="zh-TW"/>
      <w14:textOutline w14:w="12700" w14:cap="flat" w14:cmpd="sng" w14:algn="ctr">
        <w14:noFill/>
        <w14:prstDash w14:val="solid"/>
        <w14:miter w14:lim="400000"/>
      </w14:textOut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Blank">
  <a:themeElements>
    <a:clrScheme name="Blank">
      <a:dk1>
        <a:srgbClr val="000000"/>
      </a:dk1>
      <a:lt1>
        <a:srgbClr val="FFFFFF"/>
      </a:lt1>
      <a:dk2>
        <a:srgbClr val="A7A7A7"/>
      </a:dk2>
      <a:lt2>
        <a:srgbClr val="535353"/>
      </a:lt2>
      <a:accent1>
        <a:srgbClr val="00A2FF"/>
      </a:accent1>
      <a:accent2>
        <a:srgbClr val="16E7CF"/>
      </a:accent2>
      <a:accent3>
        <a:srgbClr val="61D836"/>
      </a:accent3>
      <a:accent4>
        <a:srgbClr val="FAE232"/>
      </a:accent4>
      <a:accent5>
        <a:srgbClr val="FF644E"/>
      </a:accent5>
      <a:accent6>
        <a:srgbClr val="EF5FA7"/>
      </a:accent6>
      <a:hlink>
        <a:srgbClr val="0000FF"/>
      </a:hlink>
      <a:folHlink>
        <a:srgbClr val="FF00FF"/>
      </a:folHlink>
    </a:clrScheme>
    <a:fontScheme name="Blank">
      <a:majorFont>
        <a:latin typeface="Helvetica Neue"/>
        <a:ea typeface="黑体"/>
        <a:cs typeface="Helvetica Neue"/>
      </a:majorFont>
      <a:minorFont>
        <a:latin typeface="Helvetica Neue"/>
        <a:ea typeface="宋体"/>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101600" tIns="101600" rIns="101600" bIns="101600"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46</TotalTime>
  <Pages>1</Pages>
  <Words>273</Words>
  <Characters>1562</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Administrator</cp:lastModifiedBy>
  <cp:revision>8</cp:revision>
  <dcterms:created xsi:type="dcterms:W3CDTF">2022-05-19T09:38:00Z</dcterms:created>
  <dcterms:modified xsi:type="dcterms:W3CDTF">2022-11-12T09:33:00Z</dcterms:modified>
</cp:coreProperties>
</file>