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C"/>
          <w:sz w:val="22"/>
          <w:szCs w:val="22"/>
        </w:rPr>
        <w:t xml:space="preserve">MAKİNE ÖĞRENMESİ PROJE YOL HARİTASI</w:t>
      </w:r>
    </w:p>
    <w:p>
      <w:pPr>
        <w:spacing w:after="40"/>
      </w:pPr>
      <w:r>
        <w:rPr>
          <w:b/>
          <w:bCs/>
          <w:color w:val="111111"/>
          <w:sz w:val="48"/>
          <w:szCs w:val="48"/>
        </w:rPr>
        <w:t xml:space="preserve">Havayolu Yolcu Memnuniyeti Tahmini</w:t>
      </w:r>
    </w:p>
    <w:p>
      <w:pPr>
        <w:pBdr>
          <w:bottom w:val="single" w:color="1F4E5C" w:sz="12" w:space="8"/>
        </w:pBdr>
        <w:spacing w:after="200"/>
      </w:pPr>
      <w:r>
        <w:rPr>
          <w:i/>
          <w:iCs/>
          <w:color w:val="595959"/>
          <w:sz w:val="24"/>
          <w:szCs w:val="24"/>
        </w:rPr>
        <w:t xml:space="preserve">Airline Passenger Satisfaction — Kaggle Veri Seti</w:t>
      </w:r>
    </w:p>
    <w:p>
      <w:pPr>
        <w:spacing w:after="160"/>
      </w:pPr>
      <w:r>
        <w:rPr>
          <w:color w:val="595959"/>
        </w:rPr>
        <w:t xml:space="preserve">Bu belge, Kaggle'daki "Airline Passenger Satisfaction" veri seti kullanılarak bir yolcunun uçuş deneyimi ve demografik özelliklerinden yola çıkarak memnun olup olmayacağını tahmin eden bir sınıflandırma modeli geliştirme ve bunu Streamlit tabanlı interaktif bir uygulamaya dönüştürme sürecinin uçtan uca yol haritasıdır.</w:t>
      </w:r>
    </w:p>
    <w:p>
      <w:pPr>
        <w:pStyle w:val="Heading1"/>
        <w:spacing w:after="200" w:before="400"/>
      </w:pPr>
      <w:r>
        <w:t xml:space="preserve">1. Proje Özeti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DCEEF2" w:color="auto" w:val="clear"/>
            <w:tcMar>
              <w:top w:type="dxa" w:w="80"/>
              <w:left w:type="dxa" w:w="100"/>
              <w:bottom w:type="dxa" w:w="80"/>
              <w:right w:type="dxa" w:w="100"/>
            </w:tcMar>
            <w:vAlign w:val="center"/>
          </w:tcPr>
          <w:p>
            <w:pPr>
              <w:jc w:val="left"/>
            </w:pPr>
            <w:r>
              <w:rPr>
                <w:b/>
                <w:bCs/>
                <w:color w:val="000000"/>
              </w:rPr>
              <w:t xml:space="preserve">Problem Tipi</w:t>
            </w:r>
          </w:p>
        </w:tc>
        <w:tc>
          <w:tcPr>
            <w:tcW w:type="dxa" w:w="6900"/>
            <w:tcMar>
              <w:top w:type="dxa" w:w="80"/>
              <w:left w:type="dxa" w:w="100"/>
              <w:bottom w:type="dxa" w:w="80"/>
              <w:right w:type="dxa" w:w="100"/>
            </w:tcMar>
            <w:vAlign w:val="center"/>
          </w:tcPr>
          <w:p>
            <w:pPr>
              <w:jc w:val="left"/>
            </w:pPr>
            <w:r>
              <w:rPr>
                <w:b w:val="false"/>
                <w:bCs w:val="false"/>
                <w:color w:val="000000"/>
              </w:rPr>
              <w:t xml:space="preserve">İkili sınıflandırma (binary classification)</w:t>
            </w:r>
          </w:p>
        </w:tc>
      </w:tr>
      <w:tr>
        <w:tc>
          <w:tcPr>
            <w:tcW w:type="dxa" w:w="2600"/>
            <w:shd w:fill="DCEEF2" w:color="auto" w:val="clear"/>
            <w:tcMar>
              <w:top w:type="dxa" w:w="80"/>
              <w:left w:type="dxa" w:w="100"/>
              <w:bottom w:type="dxa" w:w="80"/>
              <w:right w:type="dxa" w:w="100"/>
            </w:tcMar>
            <w:vAlign w:val="center"/>
          </w:tcPr>
          <w:p>
            <w:pPr>
              <w:jc w:val="left"/>
            </w:pPr>
            <w:r>
              <w:rPr>
                <w:b/>
                <w:bCs/>
                <w:color w:val="000000"/>
              </w:rPr>
              <w:t xml:space="preserve">Hedef Değişken</w:t>
            </w:r>
          </w:p>
        </w:tc>
        <w:tc>
          <w:tcPr>
            <w:tcW w:type="dxa" w:w="6900"/>
            <w:tcMar>
              <w:top w:type="dxa" w:w="80"/>
              <w:left w:type="dxa" w:w="100"/>
              <w:bottom w:type="dxa" w:w="80"/>
              <w:right w:type="dxa" w:w="100"/>
            </w:tcMar>
            <w:vAlign w:val="center"/>
          </w:tcPr>
          <w:p>
            <w:pPr>
              <w:jc w:val="left"/>
            </w:pPr>
            <w:r>
              <w:rPr>
                <w:b w:val="false"/>
                <w:bCs w:val="false"/>
                <w:color w:val="000000"/>
              </w:rPr>
              <w:t xml:space="preserve">satisfaction → "satisfied" / "neutral or dissatisfied"</w:t>
            </w:r>
          </w:p>
        </w:tc>
      </w:tr>
      <w:tr>
        <w:tc>
          <w:tcPr>
            <w:tcW w:type="dxa" w:w="2600"/>
            <w:shd w:fill="DCEEF2" w:color="auto" w:val="clear"/>
            <w:tcMar>
              <w:top w:type="dxa" w:w="80"/>
              <w:left w:type="dxa" w:w="100"/>
              <w:bottom w:type="dxa" w:w="80"/>
              <w:right w:type="dxa" w:w="100"/>
            </w:tcMar>
            <w:vAlign w:val="center"/>
          </w:tcPr>
          <w:p>
            <w:pPr>
              <w:jc w:val="left"/>
            </w:pPr>
            <w:r>
              <w:rPr>
                <w:b/>
                <w:bCs/>
                <w:color w:val="000000"/>
              </w:rPr>
              <w:t xml:space="preserve">İş Sorusu</w:t>
            </w:r>
          </w:p>
        </w:tc>
        <w:tc>
          <w:tcPr>
            <w:tcW w:type="dxa" w:w="6900"/>
            <w:tcMar>
              <w:top w:type="dxa" w:w="80"/>
              <w:left w:type="dxa" w:w="100"/>
              <w:bottom w:type="dxa" w:w="80"/>
              <w:right w:type="dxa" w:w="100"/>
            </w:tcMar>
            <w:vAlign w:val="center"/>
          </w:tcPr>
          <w:p>
            <w:pPr>
              <w:jc w:val="left"/>
            </w:pPr>
            <w:r>
              <w:rPr>
                <w:b w:val="false"/>
                <w:bCs w:val="false"/>
                <w:color w:val="000000"/>
              </w:rPr>
              <w:t xml:space="preserve">Hangi hizmet ve demografik faktörler yolcu memnuniyetini belirliyor, ve yeni bir yolcu için memnuniyeti önceden tahmin edebilir miyiz?</w:t>
            </w:r>
          </w:p>
        </w:tc>
      </w:tr>
      <w:tr>
        <w:tc>
          <w:tcPr>
            <w:tcW w:type="dxa" w:w="2600"/>
            <w:shd w:fill="DCEEF2" w:color="auto" w:val="clear"/>
            <w:tcMar>
              <w:top w:type="dxa" w:w="80"/>
              <w:left w:type="dxa" w:w="100"/>
              <w:bottom w:type="dxa" w:w="80"/>
              <w:right w:type="dxa" w:w="100"/>
            </w:tcMar>
            <w:vAlign w:val="center"/>
          </w:tcPr>
          <w:p>
            <w:pPr>
              <w:jc w:val="left"/>
            </w:pPr>
            <w:r>
              <w:rPr>
                <w:b/>
                <w:bCs/>
                <w:color w:val="000000"/>
              </w:rPr>
              <w:t xml:space="preserve">Nihai Çıktı</w:t>
            </w:r>
          </w:p>
        </w:tc>
        <w:tc>
          <w:tcPr>
            <w:tcW w:type="dxa" w:w="6900"/>
            <w:tcMar>
              <w:top w:type="dxa" w:w="80"/>
              <w:left w:type="dxa" w:w="100"/>
              <w:bottom w:type="dxa" w:w="80"/>
              <w:right w:type="dxa" w:w="100"/>
            </w:tcMar>
            <w:vAlign w:val="center"/>
          </w:tcPr>
          <w:p>
            <w:pPr>
              <w:jc w:val="left"/>
            </w:pPr>
            <w:r>
              <w:rPr>
                <w:b w:val="false"/>
                <w:bCs w:val="false"/>
                <w:color w:val="000000"/>
              </w:rPr>
              <w:t xml:space="preserve">Eğitilmiş model + Streamlit üzerinde çalışan interaktif tahmin uygulaması</w:t>
            </w:r>
          </w:p>
        </w:tc>
      </w:tr>
    </w:tbl>
    <w:p>
      <w:pPr>
        <w:spacing w:after="200"/>
      </w:pPr>
    </w:p>
    <w:p>
      <w:pPr>
        <w:pStyle w:val="Heading1"/>
        <w:spacing w:after="200" w:before="400"/>
      </w:pPr>
      <w:r>
        <w:t xml:space="preserve">2. Veri Seti İncelemesi</w:t>
      </w:r>
    </w:p>
    <w:p>
      <w:pPr>
        <w:spacing w:after="160"/>
      </w:pPr>
      <w:r>
        <w:t xml:space="preserve">Klasördeki dosyalar taranarak aşağıdaki yapı doğrulandı:</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70"/>
        <w:gridCol w:w="3170"/>
        <w:gridCol w:w="3160"/>
      </w:tblGrid>
      <w:tr>
        <w:tc>
          <w:tcPr>
            <w:tcW w:type="dxa" w:w="3170"/>
            <w:shd w:fill="1F4E5C" w:color="auto" w:val="clear"/>
            <w:tcMar>
              <w:top w:type="dxa" w:w="80"/>
              <w:left w:type="dxa" w:w="100"/>
              <w:bottom w:type="dxa" w:w="80"/>
              <w:right w:type="dxa" w:w="100"/>
            </w:tcMar>
            <w:vAlign w:val="center"/>
          </w:tcPr>
          <w:p>
            <w:pPr>
              <w:jc w:val="left"/>
            </w:pPr>
            <w:r>
              <w:rPr>
                <w:b/>
                <w:bCs/>
                <w:color w:val="FFFFFF"/>
              </w:rPr>
              <w:t xml:space="preserve">Dosya</w:t>
            </w:r>
          </w:p>
        </w:tc>
        <w:tc>
          <w:tcPr>
            <w:tcW w:type="dxa" w:w="3170"/>
            <w:shd w:fill="1F4E5C" w:color="auto" w:val="clear"/>
            <w:tcMar>
              <w:top w:type="dxa" w:w="80"/>
              <w:left w:type="dxa" w:w="100"/>
              <w:bottom w:type="dxa" w:w="80"/>
              <w:right w:type="dxa" w:w="100"/>
            </w:tcMar>
            <w:vAlign w:val="center"/>
          </w:tcPr>
          <w:p>
            <w:pPr>
              <w:jc w:val="left"/>
            </w:pPr>
            <w:r>
              <w:rPr>
                <w:b/>
                <w:bCs/>
                <w:color w:val="FFFFFF"/>
              </w:rPr>
              <w:t xml:space="preserve">Satır Sayısı</w:t>
            </w:r>
          </w:p>
        </w:tc>
        <w:tc>
          <w:tcPr>
            <w:tcW w:type="dxa" w:w="3160"/>
            <w:shd w:fill="1F4E5C" w:color="auto" w:val="clear"/>
            <w:tcMar>
              <w:top w:type="dxa" w:w="80"/>
              <w:left w:type="dxa" w:w="100"/>
              <w:bottom w:type="dxa" w:w="80"/>
              <w:right w:type="dxa" w:w="100"/>
            </w:tcMar>
            <w:vAlign w:val="center"/>
          </w:tcPr>
          <w:p>
            <w:pPr>
              <w:jc w:val="left"/>
            </w:pPr>
            <w:r>
              <w:rPr>
                <w:b/>
                <w:bCs/>
                <w:color w:val="FFFFFF"/>
              </w:rPr>
              <w:t xml:space="preserve">Sütun Sayısı</w:t>
            </w:r>
          </w:p>
        </w:tc>
      </w:tr>
      <w:tr>
        <w:tc>
          <w:tcPr>
            <w:tcW w:type="dxa" w:w="3170"/>
            <w:tcMar>
              <w:top w:type="dxa" w:w="80"/>
              <w:left w:type="dxa" w:w="100"/>
              <w:bottom w:type="dxa" w:w="80"/>
              <w:right w:type="dxa" w:w="100"/>
            </w:tcMar>
            <w:vAlign w:val="center"/>
          </w:tcPr>
          <w:p>
            <w:pPr>
              <w:jc w:val="left"/>
            </w:pPr>
            <w:r>
              <w:rPr>
                <w:b w:val="false"/>
                <w:bCs w:val="false"/>
                <w:color w:val="000000"/>
              </w:rPr>
              <w:t xml:space="preserve">train.csv</w:t>
            </w:r>
          </w:p>
        </w:tc>
        <w:tc>
          <w:tcPr>
            <w:tcW w:type="dxa" w:w="3170"/>
            <w:tcMar>
              <w:top w:type="dxa" w:w="80"/>
              <w:left w:type="dxa" w:w="100"/>
              <w:bottom w:type="dxa" w:w="80"/>
              <w:right w:type="dxa" w:w="100"/>
            </w:tcMar>
            <w:vAlign w:val="center"/>
          </w:tcPr>
          <w:p>
            <w:pPr>
              <w:jc w:val="left"/>
            </w:pPr>
            <w:r>
              <w:rPr>
                <w:b w:val="false"/>
                <w:bCs w:val="false"/>
                <w:color w:val="000000"/>
              </w:rPr>
              <w:t xml:space="preserve">103.904</w:t>
            </w:r>
          </w:p>
        </w:tc>
        <w:tc>
          <w:tcPr>
            <w:tcW w:type="dxa" w:w="3160"/>
            <w:tcMar>
              <w:top w:type="dxa" w:w="80"/>
              <w:left w:type="dxa" w:w="100"/>
              <w:bottom w:type="dxa" w:w="80"/>
              <w:right w:type="dxa" w:w="100"/>
            </w:tcMar>
            <w:vAlign w:val="center"/>
          </w:tcPr>
          <w:p>
            <w:pPr>
              <w:jc w:val="left"/>
            </w:pPr>
            <w:r>
              <w:rPr>
                <w:b w:val="false"/>
                <w:bCs w:val="false"/>
                <w:color w:val="000000"/>
              </w:rPr>
              <w:t xml:space="preserve">25</w:t>
            </w:r>
          </w:p>
        </w:tc>
      </w:tr>
      <w:tr>
        <w:tc>
          <w:tcPr>
            <w:tcW w:type="dxa" w:w="3170"/>
            <w:tcMar>
              <w:top w:type="dxa" w:w="80"/>
              <w:left w:type="dxa" w:w="100"/>
              <w:bottom w:type="dxa" w:w="80"/>
              <w:right w:type="dxa" w:w="100"/>
            </w:tcMar>
            <w:vAlign w:val="center"/>
          </w:tcPr>
          <w:p>
            <w:pPr>
              <w:jc w:val="left"/>
            </w:pPr>
            <w:r>
              <w:rPr>
                <w:b w:val="false"/>
                <w:bCs w:val="false"/>
                <w:color w:val="000000"/>
              </w:rPr>
              <w:t xml:space="preserve">test.csv</w:t>
            </w:r>
          </w:p>
        </w:tc>
        <w:tc>
          <w:tcPr>
            <w:tcW w:type="dxa" w:w="3170"/>
            <w:tcMar>
              <w:top w:type="dxa" w:w="80"/>
              <w:left w:type="dxa" w:w="100"/>
              <w:bottom w:type="dxa" w:w="80"/>
              <w:right w:type="dxa" w:w="100"/>
            </w:tcMar>
            <w:vAlign w:val="center"/>
          </w:tcPr>
          <w:p>
            <w:pPr>
              <w:jc w:val="left"/>
            </w:pPr>
            <w:r>
              <w:rPr>
                <w:b w:val="false"/>
                <w:bCs w:val="false"/>
                <w:color w:val="000000"/>
              </w:rPr>
              <w:t xml:space="preserve">25.976</w:t>
            </w:r>
          </w:p>
        </w:tc>
        <w:tc>
          <w:tcPr>
            <w:tcW w:type="dxa" w:w="3160"/>
            <w:tcMar>
              <w:top w:type="dxa" w:w="80"/>
              <w:left w:type="dxa" w:w="100"/>
              <w:bottom w:type="dxa" w:w="80"/>
              <w:right w:type="dxa" w:w="100"/>
            </w:tcMar>
            <w:vAlign w:val="center"/>
          </w:tcPr>
          <w:p>
            <w:pPr>
              <w:jc w:val="left"/>
            </w:pPr>
            <w:r>
              <w:rPr>
                <w:b w:val="false"/>
                <w:bCs w:val="false"/>
                <w:color w:val="000000"/>
              </w:rPr>
              <w:t xml:space="preserve">25</w:t>
            </w:r>
          </w:p>
        </w:tc>
      </w:tr>
    </w:tbl>
    <w:p>
      <w:pPr>
        <w:spacing w:after="200"/>
      </w:pPr>
    </w:p>
    <w:p>
      <w:pPr>
        <w:pStyle w:val="Heading2"/>
        <w:spacing w:after="150" w:before="300"/>
      </w:pPr>
      <w:r>
        <w:t xml:space="preserve">2.1 Değişken Grupları</w:t>
      </w:r>
    </w:p>
    <w:p>
      <w:pPr>
        <w:pStyle w:val="ListParagraph"/>
        <w:numPr>
          <w:ilvl w:val="0"/>
          <w:numId w:val="2"/>
        </w:numPr>
        <w:spacing w:after="80"/>
      </w:pPr>
      <w:r>
        <w:t xml:space="preserve">Demografik / seyahat: Gender, Customer Type, Age, Type of Travel, Class, Flight Distance</w:t>
      </w:r>
    </w:p>
    <w:p>
      <w:pPr>
        <w:pStyle w:val="ListParagraph"/>
        <w:numPr>
          <w:ilvl w:val="0"/>
          <w:numId w:val="2"/>
        </w:numPr>
        <w:spacing w:after="80"/>
      </w:pPr>
      <w:r>
        <w:t xml:space="preserve">Hizmet memnuniyet puanları (0–5 ölçek, 14 adet): Inflight wifi service, Departure/Arrival time convenient, Ease of Online booking, Gate location, Food and drink, Online boarding, Seat comfort, Inflight entertainment, On-board service, Leg room service, Baggage handling, Checkin service, Inflight service, Cleanliness</w:t>
      </w:r>
    </w:p>
    <w:p>
      <w:pPr>
        <w:pStyle w:val="ListParagraph"/>
        <w:numPr>
          <w:ilvl w:val="0"/>
          <w:numId w:val="2"/>
        </w:numPr>
        <w:spacing w:after="80"/>
      </w:pPr>
      <w:r>
        <w:t xml:space="preserve">Gecikme: Departure Delay in Minutes, Arrival Delay in Minutes</w:t>
      </w:r>
    </w:p>
    <w:p>
      <w:pPr>
        <w:pStyle w:val="ListParagraph"/>
        <w:numPr>
          <w:ilvl w:val="0"/>
          <w:numId w:val="2"/>
        </w:numPr>
        <w:spacing w:after="80"/>
      </w:pPr>
      <w:r>
        <w:t xml:space="preserve">Kimlik / gürültü: isimsiz index sütunu ve id — modellemeden önce atılmalı</w:t>
      </w:r>
    </w:p>
    <w:p>
      <w:pPr>
        <w:pStyle w:val="ListParagraph"/>
        <w:numPr>
          <w:ilvl w:val="0"/>
          <w:numId w:val="2"/>
        </w:numPr>
        <w:spacing w:after="80"/>
      </w:pPr>
      <w:r>
        <w:t xml:space="preserve">Hedef: satisfaction</w:t>
      </w:r>
    </w:p>
    <w:p>
      <w:pPr>
        <w:pStyle w:val="Heading2"/>
        <w:spacing w:after="150" w:before="300"/>
      </w:pPr>
      <w:r>
        <w:t xml:space="preserve">2.2 Veri Kalitesi Notları</w:t>
      </w:r>
    </w:p>
    <w:p>
      <w:pPr>
        <w:pStyle w:val="ListParagraph"/>
        <w:numPr>
          <w:ilvl w:val="0"/>
          <w:numId w:val="2"/>
        </w:numPr>
        <w:spacing w:after="80"/>
      </w:pPr>
      <w:r>
        <w:t xml:space="preserve">Hedef dağılımı: %56,7 "neutral or dissatisfied", %43,3 "satisfied" — hafif dengesiz, ciddi bir dengesizlik giderme (SMOTE vb.) gerekmiyor ama class_weight/stratify kullanılmalı.</w:t>
      </w:r>
    </w:p>
    <w:p>
      <w:pPr>
        <w:pStyle w:val="ListParagraph"/>
        <w:numPr>
          <w:ilvl w:val="0"/>
          <w:numId w:val="2"/>
        </w:numPr>
        <w:spacing w:after="80"/>
      </w:pPr>
      <w:r>
        <w:t xml:space="preserve">Arrival Delay in Minutes sütununda 310 satırda (~%0,3) eksik değer var → medyan ile doldurma yeterli.</w:t>
      </w:r>
    </w:p>
    <w:p>
      <w:pPr>
        <w:pStyle w:val="ListParagraph"/>
        <w:numPr>
          <w:ilvl w:val="0"/>
          <w:numId w:val="2"/>
        </w:numPr>
        <w:spacing w:after="80"/>
      </w:pPr>
      <w:r>
        <w:t xml:space="preserve">test.csv ayrı bir dosya olarak geldiği için kendi train/validation ayrımını train.csv üzerinden yapman, test.csv'yi ise yalnızca nihai değerlendirme için saklaman önerilir.</w:t>
      </w:r>
    </w:p>
    <w:p>
      <w:pPr>
        <w:pStyle w:val="Heading1"/>
        <w:spacing w:after="200" w:before="400"/>
      </w:pPr>
      <w:r>
        <w:t xml:space="preserve">3. Önerilen Teknoloji Yığını</w:t>
      </w:r>
    </w:p>
    <w:p>
      <w:pPr>
        <w:spacing w:after="160"/>
      </w:pPr>
      <w:r>
        <w:t xml:space="preserve">Deployment tarafında kararsız olduğun için önerim: Streamlit ile başla. Sebep: veri seti tamamen tablosal, model tarafı Python'da kurulacak, Streamlit aynı Python koduyla hem prototipi hem sunum katmanını sağlıyor — ayrı bir backend/frontend yazmadan hızlıca elle tutulur bir demo çıkarıyorsun. İstersen 8. fazda not edilen yükseltme yoluyla ileride FastAPI + React'e taşınabilir.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shd w:fill="DCEEF2" w:color="auto" w:val="clear"/>
            <w:tcMar>
              <w:top w:type="dxa" w:w="80"/>
              <w:left w:type="dxa" w:w="100"/>
              <w:bottom w:type="dxa" w:w="80"/>
              <w:right w:type="dxa" w:w="100"/>
            </w:tcMar>
            <w:vAlign w:val="center"/>
          </w:tcPr>
          <w:p>
            <w:pPr>
              <w:jc w:val="left"/>
            </w:pPr>
            <w:r>
              <w:rPr>
                <w:b/>
                <w:bCs/>
                <w:color w:val="000000"/>
              </w:rPr>
              <w:t xml:space="preserve">Veri işleme</w:t>
            </w:r>
          </w:p>
        </w:tc>
        <w:tc>
          <w:tcPr>
            <w:tcW w:type="dxa" w:w="7100"/>
            <w:tcMar>
              <w:top w:type="dxa" w:w="80"/>
              <w:left w:type="dxa" w:w="100"/>
              <w:bottom w:type="dxa" w:w="80"/>
              <w:right w:type="dxa" w:w="100"/>
            </w:tcMar>
            <w:vAlign w:val="center"/>
          </w:tcPr>
          <w:p>
            <w:pPr>
              <w:jc w:val="left"/>
            </w:pPr>
            <w:r>
              <w:rPr>
                <w:b w:val="false"/>
                <w:bCs w:val="false"/>
                <w:color w:val="000000"/>
              </w:rPr>
              <w:t xml:space="preserve">pandas, numpy</w:t>
            </w:r>
          </w:p>
        </w:tc>
      </w:tr>
      <w:tr>
        <w:tc>
          <w:tcPr>
            <w:tcW w:type="dxa" w:w="2400"/>
            <w:shd w:fill="DCEEF2" w:color="auto" w:val="clear"/>
            <w:tcMar>
              <w:top w:type="dxa" w:w="80"/>
              <w:left w:type="dxa" w:w="100"/>
              <w:bottom w:type="dxa" w:w="80"/>
              <w:right w:type="dxa" w:w="100"/>
            </w:tcMar>
            <w:vAlign w:val="center"/>
          </w:tcPr>
          <w:p>
            <w:pPr>
              <w:jc w:val="left"/>
            </w:pPr>
            <w:r>
              <w:rPr>
                <w:b/>
                <w:bCs/>
                <w:color w:val="000000"/>
              </w:rPr>
              <w:t xml:space="preserve">Görselleştirme</w:t>
            </w:r>
          </w:p>
        </w:tc>
        <w:tc>
          <w:tcPr>
            <w:tcW w:type="dxa" w:w="7100"/>
            <w:tcMar>
              <w:top w:type="dxa" w:w="80"/>
              <w:left w:type="dxa" w:w="100"/>
              <w:bottom w:type="dxa" w:w="80"/>
              <w:right w:type="dxa" w:w="100"/>
            </w:tcMar>
            <w:vAlign w:val="center"/>
          </w:tcPr>
          <w:p>
            <w:pPr>
              <w:jc w:val="left"/>
            </w:pPr>
            <w:r>
              <w:rPr>
                <w:b w:val="false"/>
                <w:bCs w:val="false"/>
                <w:color w:val="000000"/>
              </w:rPr>
              <w:t xml:space="preserve">matplotlib, seaborn, plotly</w:t>
            </w:r>
          </w:p>
        </w:tc>
      </w:tr>
      <w:tr>
        <w:tc>
          <w:tcPr>
            <w:tcW w:type="dxa" w:w="2400"/>
            <w:shd w:fill="DCEEF2" w:color="auto" w:val="clear"/>
            <w:tcMar>
              <w:top w:type="dxa" w:w="80"/>
              <w:left w:type="dxa" w:w="100"/>
              <w:bottom w:type="dxa" w:w="80"/>
              <w:right w:type="dxa" w:w="100"/>
            </w:tcMar>
            <w:vAlign w:val="center"/>
          </w:tcPr>
          <w:p>
            <w:pPr>
              <w:jc w:val="left"/>
            </w:pPr>
            <w:r>
              <w:rPr>
                <w:b/>
                <w:bCs/>
                <w:color w:val="000000"/>
              </w:rPr>
              <w:t xml:space="preserve">Modelleme</w:t>
            </w:r>
          </w:p>
        </w:tc>
        <w:tc>
          <w:tcPr>
            <w:tcW w:type="dxa" w:w="7100"/>
            <w:tcMar>
              <w:top w:type="dxa" w:w="80"/>
              <w:left w:type="dxa" w:w="100"/>
              <w:bottom w:type="dxa" w:w="80"/>
              <w:right w:type="dxa" w:w="100"/>
            </w:tcMar>
            <w:vAlign w:val="center"/>
          </w:tcPr>
          <w:p>
            <w:pPr>
              <w:jc w:val="left"/>
            </w:pPr>
            <w:r>
              <w:rPr>
                <w:b w:val="false"/>
                <w:bCs w:val="false"/>
                <w:color w:val="000000"/>
              </w:rPr>
              <w:t xml:space="preserve">scikit-learn (baseline + pipeline), XGBoost veya LightGBM (asıl model)</w:t>
            </w:r>
          </w:p>
        </w:tc>
      </w:tr>
      <w:tr>
        <w:tc>
          <w:tcPr>
            <w:tcW w:type="dxa" w:w="2400"/>
            <w:shd w:fill="DCEEF2" w:color="auto" w:val="clear"/>
            <w:tcMar>
              <w:top w:type="dxa" w:w="80"/>
              <w:left w:type="dxa" w:w="100"/>
              <w:bottom w:type="dxa" w:w="80"/>
              <w:right w:type="dxa" w:w="100"/>
            </w:tcMar>
            <w:vAlign w:val="center"/>
          </w:tcPr>
          <w:p>
            <w:pPr>
              <w:jc w:val="left"/>
            </w:pPr>
            <w:r>
              <w:rPr>
                <w:b/>
                <w:bCs/>
                <w:color w:val="000000"/>
              </w:rPr>
              <w:t xml:space="preserve">Model açıklanabilirlik</w:t>
            </w:r>
          </w:p>
        </w:tc>
        <w:tc>
          <w:tcPr>
            <w:tcW w:type="dxa" w:w="7100"/>
            <w:tcMar>
              <w:top w:type="dxa" w:w="80"/>
              <w:left w:type="dxa" w:w="100"/>
              <w:bottom w:type="dxa" w:w="80"/>
              <w:right w:type="dxa" w:w="100"/>
            </w:tcMar>
            <w:vAlign w:val="center"/>
          </w:tcPr>
          <w:p>
            <w:pPr>
              <w:jc w:val="left"/>
            </w:pPr>
            <w:r>
              <w:rPr>
                <w:b w:val="false"/>
                <w:bCs w:val="false"/>
                <w:color w:val="000000"/>
              </w:rPr>
              <w:t xml:space="preserve">SHAP</w:t>
            </w:r>
          </w:p>
        </w:tc>
      </w:tr>
      <w:tr>
        <w:tc>
          <w:tcPr>
            <w:tcW w:type="dxa" w:w="2400"/>
            <w:shd w:fill="DCEEF2" w:color="auto" w:val="clear"/>
            <w:tcMar>
              <w:top w:type="dxa" w:w="80"/>
              <w:left w:type="dxa" w:w="100"/>
              <w:bottom w:type="dxa" w:w="80"/>
              <w:right w:type="dxa" w:w="100"/>
            </w:tcMar>
            <w:vAlign w:val="center"/>
          </w:tcPr>
          <w:p>
            <w:pPr>
              <w:jc w:val="left"/>
            </w:pPr>
            <w:r>
              <w:rPr>
                <w:b/>
                <w:bCs/>
                <w:color w:val="000000"/>
              </w:rPr>
              <w:t xml:space="preserve">Serileştirme</w:t>
            </w:r>
          </w:p>
        </w:tc>
        <w:tc>
          <w:tcPr>
            <w:tcW w:type="dxa" w:w="7100"/>
            <w:tcMar>
              <w:top w:type="dxa" w:w="80"/>
              <w:left w:type="dxa" w:w="100"/>
              <w:bottom w:type="dxa" w:w="80"/>
              <w:right w:type="dxa" w:w="100"/>
            </w:tcMar>
            <w:vAlign w:val="center"/>
          </w:tcPr>
          <w:p>
            <w:pPr>
              <w:jc w:val="left"/>
            </w:pPr>
            <w:r>
              <w:rPr>
                <w:b w:val="false"/>
                <w:bCs w:val="false"/>
                <w:color w:val="000000"/>
              </w:rPr>
              <w:t xml:space="preserve">joblib</w:t>
            </w:r>
          </w:p>
        </w:tc>
      </w:tr>
      <w:tr>
        <w:tc>
          <w:tcPr>
            <w:tcW w:type="dxa" w:w="2400"/>
            <w:shd w:fill="DCEEF2" w:color="auto" w:val="clear"/>
            <w:tcMar>
              <w:top w:type="dxa" w:w="80"/>
              <w:left w:type="dxa" w:w="100"/>
              <w:bottom w:type="dxa" w:w="80"/>
              <w:right w:type="dxa" w:w="100"/>
            </w:tcMar>
            <w:vAlign w:val="center"/>
          </w:tcPr>
          <w:p>
            <w:pPr>
              <w:jc w:val="left"/>
            </w:pPr>
            <w:r>
              <w:rPr>
                <w:b/>
                <w:bCs/>
                <w:color w:val="000000"/>
              </w:rPr>
              <w:t xml:space="preserve">Uygulama</w:t>
            </w:r>
          </w:p>
        </w:tc>
        <w:tc>
          <w:tcPr>
            <w:tcW w:type="dxa" w:w="7100"/>
            <w:tcMar>
              <w:top w:type="dxa" w:w="80"/>
              <w:left w:type="dxa" w:w="100"/>
              <w:bottom w:type="dxa" w:w="80"/>
              <w:right w:type="dxa" w:w="100"/>
            </w:tcMar>
            <w:vAlign w:val="center"/>
          </w:tcPr>
          <w:p>
            <w:pPr>
              <w:jc w:val="left"/>
            </w:pPr>
            <w:r>
              <w:rPr>
                <w:b w:val="false"/>
                <w:bCs w:val="false"/>
                <w:color w:val="000000"/>
              </w:rPr>
              <w:t xml:space="preserve">Streamlit</w:t>
            </w:r>
          </w:p>
        </w:tc>
      </w:tr>
      <w:tr>
        <w:tc>
          <w:tcPr>
            <w:tcW w:type="dxa" w:w="2400"/>
            <w:shd w:fill="DCEEF2" w:color="auto" w:val="clear"/>
            <w:tcMar>
              <w:top w:type="dxa" w:w="80"/>
              <w:left w:type="dxa" w:w="100"/>
              <w:bottom w:type="dxa" w:w="80"/>
              <w:right w:type="dxa" w:w="100"/>
            </w:tcMar>
            <w:vAlign w:val="center"/>
          </w:tcPr>
          <w:p>
            <w:pPr>
              <w:jc w:val="left"/>
            </w:pPr>
            <w:r>
              <w:rPr>
                <w:b/>
                <w:bCs/>
                <w:color w:val="000000"/>
              </w:rPr>
              <w:t xml:space="preserve">Versiyon kontrol</w:t>
            </w:r>
          </w:p>
        </w:tc>
        <w:tc>
          <w:tcPr>
            <w:tcW w:type="dxa" w:w="7100"/>
            <w:tcMar>
              <w:top w:type="dxa" w:w="80"/>
              <w:left w:type="dxa" w:w="100"/>
              <w:bottom w:type="dxa" w:w="80"/>
              <w:right w:type="dxa" w:w="100"/>
            </w:tcMar>
            <w:vAlign w:val="center"/>
          </w:tcPr>
          <w:p>
            <w:pPr>
              <w:jc w:val="left"/>
            </w:pPr>
            <w:r>
              <w:rPr>
                <w:b w:val="false"/>
                <w:bCs w:val="false"/>
                <w:color w:val="000000"/>
              </w:rPr>
              <w:t xml:space="preserve">Git + GitHub</w:t>
            </w:r>
          </w:p>
        </w:tc>
      </w:tr>
      <w:tr>
        <w:tc>
          <w:tcPr>
            <w:tcW w:type="dxa" w:w="2400"/>
            <w:shd w:fill="DCEEF2" w:color="auto" w:val="clear"/>
            <w:tcMar>
              <w:top w:type="dxa" w:w="80"/>
              <w:left w:type="dxa" w:w="100"/>
              <w:bottom w:type="dxa" w:w="80"/>
              <w:right w:type="dxa" w:w="100"/>
            </w:tcMar>
            <w:vAlign w:val="center"/>
          </w:tcPr>
          <w:p>
            <w:pPr>
              <w:jc w:val="left"/>
            </w:pPr>
            <w:r>
              <w:rPr>
                <w:b/>
                <w:bCs/>
                <w:color w:val="000000"/>
              </w:rPr>
              <w:t xml:space="preserve">Yayınlama</w:t>
            </w:r>
          </w:p>
        </w:tc>
        <w:tc>
          <w:tcPr>
            <w:tcW w:type="dxa" w:w="7100"/>
            <w:tcMar>
              <w:top w:type="dxa" w:w="80"/>
              <w:left w:type="dxa" w:w="100"/>
              <w:bottom w:type="dxa" w:w="80"/>
              <w:right w:type="dxa" w:w="100"/>
            </w:tcMar>
            <w:vAlign w:val="center"/>
          </w:tcPr>
          <w:p>
            <w:pPr>
              <w:jc w:val="left"/>
            </w:pPr>
            <w:r>
              <w:rPr>
                <w:b w:val="false"/>
                <w:bCs w:val="false"/>
                <w:color w:val="000000"/>
              </w:rPr>
              <w:t xml:space="preserve">Streamlit Community Cloud (ücretsiz, GitHub reposundan direkt deploy)</w:t>
            </w:r>
          </w:p>
        </w:tc>
      </w:tr>
    </w:tbl>
    <w:p>
      <w:pPr>
        <w:spacing w:after="200"/>
      </w:pPr>
    </w:p>
    <w:p>
      <w:pPr>
        <w:pStyle w:val="Heading1"/>
        <w:spacing w:after="200" w:before="400"/>
      </w:pPr>
      <w:r>
        <w:t xml:space="preserve">4. Fazlara Ayrılmış Yol Haritası</w:t>
      </w:r>
    </w:p>
    <w:p>
      <w:pPr>
        <w:pStyle w:val="Heading2"/>
        <w:spacing w:after="150" w:before="300"/>
      </w:pPr>
      <w:r>
        <w:t xml:space="preserve">Faz 0 — Ortam ve Proje Kurulumu (~yarım gün)</w:t>
      </w:r>
    </w:p>
    <w:p>
      <w:pPr>
        <w:pStyle w:val="ListParagraph"/>
        <w:numPr>
          <w:ilvl w:val="0"/>
          <w:numId w:val="2"/>
        </w:numPr>
        <w:spacing w:after="80"/>
      </w:pPr>
      <w:r>
        <w:t xml:space="preserve">Proje klasörü için git reposu başlat, .gitignore ekle (venv, __pycache__, .csv büyük dosyalar gerekirse)</w:t>
      </w:r>
    </w:p>
    <w:p>
      <w:pPr>
        <w:pStyle w:val="ListParagraph"/>
        <w:numPr>
          <w:ilvl w:val="0"/>
          <w:numId w:val="2"/>
        </w:numPr>
        <w:spacing w:after="80"/>
      </w:pPr>
      <w:r>
        <w:t xml:space="preserve">Sanal ortam oluştur (venv veya conda), requirements.txt başlat</w:t>
      </w:r>
    </w:p>
    <w:p>
      <w:pPr>
        <w:pStyle w:val="ListParagraph"/>
        <w:numPr>
          <w:ilvl w:val="0"/>
          <w:numId w:val="2"/>
        </w:numPr>
        <w:spacing w:after="80"/>
      </w:pPr>
      <w:r>
        <w:t xml:space="preserve">Klasör yapısını kur (bkz. Bölüm 6)</w:t>
      </w:r>
    </w:p>
    <w:p>
      <w:pPr>
        <w:pStyle w:val="ListParagraph"/>
        <w:numPr>
          <w:ilvl w:val="0"/>
          <w:numId w:val="2"/>
        </w:numPr>
        <w:spacing w:after="80"/>
      </w:pPr>
      <w:r>
        <w:t xml:space="preserve">train.csv / test.csv'yi data/raw/ altına taşı</w:t>
      </w:r>
    </w:p>
    <w:p>
      <w:pPr>
        <w:pStyle w:val="Heading2"/>
        <w:spacing w:after="150" w:before="300"/>
      </w:pPr>
      <w:r>
        <w:t xml:space="preserve">Faz 1 — Keşifsel Veri Analizi / EDA (~1 gün)</w:t>
      </w:r>
    </w:p>
    <w:p>
      <w:pPr>
        <w:pStyle w:val="ListParagraph"/>
        <w:numPr>
          <w:ilvl w:val="0"/>
          <w:numId w:val="2"/>
        </w:numPr>
        <w:spacing w:after="80"/>
      </w:pPr>
      <w:r>
        <w:t xml:space="preserve">Sayısal ve kategorik değişkenlerin dağılımlarını incele (histogram, countplot)</w:t>
      </w:r>
    </w:p>
    <w:p>
      <w:pPr>
        <w:pStyle w:val="ListParagraph"/>
        <w:numPr>
          <w:ilvl w:val="0"/>
          <w:numId w:val="2"/>
        </w:numPr>
        <w:spacing w:after="80"/>
      </w:pPr>
      <w:r>
        <w:t xml:space="preserve">Hedef değişkene göre kırılımlar: Class, Type of Travel, Customer Type bazında memnuniyet oranları</w:t>
      </w:r>
    </w:p>
    <w:p>
      <w:pPr>
        <w:pStyle w:val="ListParagraph"/>
        <w:numPr>
          <w:ilvl w:val="0"/>
          <w:numId w:val="2"/>
        </w:numPr>
        <w:spacing w:after="80"/>
      </w:pPr>
      <w:r>
        <w:t xml:space="preserve">Hizmet puanları arasındaki korelasyon matrisi (heatmap) — çok yüksek korelasyonlu değişkenleri not et</w:t>
      </w:r>
    </w:p>
    <w:p>
      <w:pPr>
        <w:pStyle w:val="ListParagraph"/>
        <w:numPr>
          <w:ilvl w:val="0"/>
          <w:numId w:val="2"/>
        </w:numPr>
        <w:spacing w:after="80"/>
      </w:pPr>
      <w:r>
        <w:t xml:space="preserve">Age ve Flight Distance dağılımlarında aykırı değer kontrolü</w:t>
      </w:r>
    </w:p>
    <w:p>
      <w:pPr>
        <w:pStyle w:val="ListParagraph"/>
        <w:numPr>
          <w:ilvl w:val="0"/>
          <w:numId w:val="2"/>
        </w:numPr>
        <w:spacing w:after="80"/>
      </w:pPr>
      <w:r>
        <w:t xml:space="preserve">Departure/Arrival Delay için outlier analizi (bazı satırlarda çok yüksek gecikme değerleri olabilir)</w:t>
      </w:r>
    </w:p>
    <w:p>
      <w:pPr>
        <w:pStyle w:val="ListParagraph"/>
        <w:numPr>
          <w:ilvl w:val="0"/>
          <w:numId w:val="2"/>
        </w:numPr>
        <w:spacing w:after="80"/>
      </w:pPr>
      <w:r>
        <w:t xml:space="preserve">Bulguları kısa bir EDA raporu/notebook olarak notebooks/01_eda.ipynb içine yaz</w:t>
      </w:r>
    </w:p>
    <w:p>
      <w:pPr>
        <w:pStyle w:val="Heading2"/>
        <w:spacing w:after="150" w:before="300"/>
      </w:pPr>
      <w:r>
        <w:t xml:space="preserve">Faz 2 — Veri Ön İşleme (~yarım–1 gün)</w:t>
      </w:r>
    </w:p>
    <w:p>
      <w:pPr>
        <w:pStyle w:val="ListParagraph"/>
        <w:numPr>
          <w:ilvl w:val="0"/>
          <w:numId w:val="2"/>
        </w:numPr>
        <w:spacing w:after="80"/>
      </w:pPr>
      <w:r>
        <w:t xml:space="preserve">İsimsiz index ve id sütunlarını çıkar</w:t>
      </w:r>
    </w:p>
    <w:p>
      <w:pPr>
        <w:pStyle w:val="ListParagraph"/>
        <w:numPr>
          <w:ilvl w:val="0"/>
          <w:numId w:val="2"/>
        </w:numPr>
        <w:spacing w:after="80"/>
      </w:pPr>
      <w:r>
        <w:t xml:space="preserve">Arrival Delay in Minutes eksik değerlerini medyan ile doldur (SimpleImputer)</w:t>
      </w:r>
    </w:p>
    <w:p>
      <w:pPr>
        <w:pStyle w:val="ListParagraph"/>
        <w:numPr>
          <w:ilvl w:val="0"/>
          <w:numId w:val="2"/>
        </w:numPr>
        <w:spacing w:after="80"/>
      </w:pPr>
      <w:r>
        <w:t xml:space="preserve">Kategorik değişkenleri encode et: Gender, Customer Type, Type of Travel (binary → LabelEncoder/OneHot), Class (ordinal ya da OneHot — Eco/Eco Plus/Business sıralı olduğu için OrdinalEncoder tercih edilebilir)</w:t>
      </w:r>
    </w:p>
    <w:p>
      <w:pPr>
        <w:pStyle w:val="ListParagraph"/>
        <w:numPr>
          <w:ilvl w:val="0"/>
          <w:numId w:val="2"/>
        </w:numPr>
        <w:spacing w:after="80"/>
      </w:pPr>
      <w:r>
        <w:t xml:space="preserve">Sayısal değişkenleri ölçekle (StandardScaler) — özellikle mesafe/lojistik regresyon tabanlı modeller için</w:t>
      </w:r>
    </w:p>
    <w:p>
      <w:pPr>
        <w:pStyle w:val="ListParagraph"/>
        <w:numPr>
          <w:ilvl w:val="0"/>
          <w:numId w:val="2"/>
        </w:numPr>
        <w:spacing w:after="80"/>
      </w:pPr>
      <w:r>
        <w:t xml:space="preserve">Tüm adımları sklearn Pipeline / ColumnTransformer içine al ki eğitim ve tahmin sırasında aynı dönüşüm tutarlı uygulansın</w:t>
      </w:r>
    </w:p>
    <w:p>
      <w:pPr>
        <w:pStyle w:val="Heading2"/>
        <w:spacing w:after="150" w:before="300"/>
      </w:pPr>
      <w:r>
        <w:t xml:space="preserve">Faz 3 — Özellik Mühendisliği (opsiyonel, ~yarım gün)</w:t>
      </w:r>
    </w:p>
    <w:p>
      <w:pPr>
        <w:pStyle w:val="ListParagraph"/>
        <w:numPr>
          <w:ilvl w:val="0"/>
          <w:numId w:val="2"/>
        </w:numPr>
        <w:spacing w:after="80"/>
      </w:pPr>
      <w:r>
        <w:t xml:space="preserve">Delay_Diff = Arrival Delay − Departure Delay gibi türetilmiş değişkenler</w:t>
      </w:r>
    </w:p>
    <w:p>
      <w:pPr>
        <w:pStyle w:val="ListParagraph"/>
        <w:numPr>
          <w:ilvl w:val="0"/>
          <w:numId w:val="2"/>
        </w:numPr>
        <w:spacing w:after="80"/>
      </w:pPr>
      <w:r>
        <w:t xml:space="preserve">14 hizmet puanının ortalaması → Avg_Service_Score</w:t>
      </w:r>
    </w:p>
    <w:p>
      <w:pPr>
        <w:pStyle w:val="ListParagraph"/>
        <w:numPr>
          <w:ilvl w:val="0"/>
          <w:numId w:val="2"/>
        </w:numPr>
        <w:spacing w:after="80"/>
      </w:pPr>
      <w:r>
        <w:t xml:space="preserve">Age gruplama (genç/yetişkin/orta yaş/yaşlı) — ağaç tabanlı modellerde genelde gerekmez ama denenebilir</w:t>
      </w:r>
    </w:p>
    <w:p>
      <w:pPr>
        <w:pStyle w:val="ListParagraph"/>
        <w:numPr>
          <w:ilvl w:val="0"/>
          <w:numId w:val="2"/>
        </w:numPr>
        <w:spacing w:after="80"/>
      </w:pPr>
      <w:r>
        <w:t xml:space="preserve">Bu fazı baseline modelden sonra, performansı artırmak istersen ekle — başta zorunlu değil</w:t>
      </w:r>
    </w:p>
    <w:p>
      <w:pPr>
        <w:pStyle w:val="Heading2"/>
        <w:spacing w:after="150" w:before="300"/>
      </w:pPr>
      <w:r>
        <w:t xml:space="preserve">Faz 4 — Modelleme (~1–2 gün)</w:t>
      </w:r>
    </w:p>
    <w:p>
      <w:pPr>
        <w:pStyle w:val="ListParagraph"/>
        <w:numPr>
          <w:ilvl w:val="0"/>
          <w:numId w:val="2"/>
        </w:numPr>
        <w:spacing w:after="80"/>
      </w:pPr>
      <w:r>
        <w:t xml:space="preserve">Baseline: Logistic Regression — basit, yorumlanabilir referans skor</w:t>
      </w:r>
    </w:p>
    <w:p>
      <w:pPr>
        <w:pStyle w:val="ListParagraph"/>
        <w:numPr>
          <w:ilvl w:val="0"/>
          <w:numId w:val="2"/>
        </w:numPr>
        <w:spacing w:after="80"/>
      </w:pPr>
      <w:r>
        <w:t xml:space="preserve">Ana adaylar: Random Forest, XGBoost / LightGBM — tablosal veride genelde en iyi performansı verir</w:t>
      </w:r>
    </w:p>
    <w:p>
      <w:pPr>
        <w:pStyle w:val="ListParagraph"/>
        <w:numPr>
          <w:ilvl w:val="0"/>
          <w:numId w:val="2"/>
        </w:numPr>
        <w:spacing w:after="80"/>
      </w:pPr>
      <w:r>
        <w:t xml:space="preserve">train.csv üzerinde stratified train/validation split (örn. %80/%20), test.csv'yi bu aşamada hiç kullanma</w:t>
      </w:r>
    </w:p>
    <w:p>
      <w:pPr>
        <w:pStyle w:val="ListParagraph"/>
        <w:numPr>
          <w:ilvl w:val="0"/>
          <w:numId w:val="2"/>
        </w:numPr>
        <w:spacing w:after="80"/>
      </w:pPr>
      <w:r>
        <w:t xml:space="preserve">Cross-validation (StratifiedKFold, 5 kat) ile modelleri karşılaştır</w:t>
      </w:r>
    </w:p>
    <w:p>
      <w:pPr>
        <w:pStyle w:val="ListParagraph"/>
        <w:numPr>
          <w:ilvl w:val="0"/>
          <w:numId w:val="2"/>
        </w:numPr>
        <w:spacing w:after="80"/>
      </w:pPr>
      <w:r>
        <w:t xml:space="preserve">En iyi 1–2 model için hiperparametre optimizasyonu: GridSearchCV/RandomizedSearchCV veya Optuna</w:t>
      </w:r>
    </w:p>
    <w:p>
      <w:pPr>
        <w:pStyle w:val="Heading2"/>
        <w:spacing w:after="150" w:before="300"/>
      </w:pPr>
      <w:r>
        <w:t xml:space="preserve">Faz 5 — Model Değerlendirme (~yarım gün)</w:t>
      </w:r>
    </w:p>
    <w:p>
      <w:pPr>
        <w:pStyle w:val="ListParagraph"/>
        <w:numPr>
          <w:ilvl w:val="0"/>
          <w:numId w:val="2"/>
        </w:numPr>
        <w:spacing w:after="80"/>
      </w:pPr>
      <w:r>
        <w:t xml:space="preserve">Metrikler: Accuracy, Precision, Recall, F1-score, ROC-AUC (hedef hafif dengesiz olduğu için F1/ROC-AUC'a öncelik ver)</w:t>
      </w:r>
    </w:p>
    <w:p>
      <w:pPr>
        <w:pStyle w:val="ListParagraph"/>
        <w:numPr>
          <w:ilvl w:val="0"/>
          <w:numId w:val="2"/>
        </w:numPr>
        <w:spacing w:after="80"/>
      </w:pPr>
      <w:r>
        <w:t xml:space="preserve">Confusion matrix ile hata tiplerini incele (hangi yolcu profilinde yanlış tahmin yoğunlaşıyor)</w:t>
      </w:r>
    </w:p>
    <w:p>
      <w:pPr>
        <w:pStyle w:val="ListParagraph"/>
        <w:numPr>
          <w:ilvl w:val="0"/>
          <w:numId w:val="2"/>
        </w:numPr>
        <w:spacing w:after="80"/>
      </w:pPr>
      <w:r>
        <w:t xml:space="preserve">Feature importance / SHAP değerleri ile hangi değişkenlerin karara en çok etki ettiğini çıkar (Online boarding, Inflight wifi, Class genelde öne çıkar)</w:t>
      </w:r>
    </w:p>
    <w:p>
      <w:pPr>
        <w:pStyle w:val="ListParagraph"/>
        <w:numPr>
          <w:ilvl w:val="0"/>
          <w:numId w:val="2"/>
        </w:numPr>
        <w:spacing w:after="80"/>
      </w:pPr>
      <w:r>
        <w:t xml:space="preserve">Seçilen final modeli test.csv üzerinde tek seferlik nihai değerlendirmeden geçir</w:t>
      </w:r>
    </w:p>
    <w:p>
      <w:pPr>
        <w:pStyle w:val="Heading2"/>
        <w:spacing w:after="150" w:before="300"/>
      </w:pPr>
      <w:r>
        <w:t xml:space="preserve">Faz 6 — Model Paketleme (~yarım gün)</w:t>
      </w:r>
    </w:p>
    <w:p>
      <w:pPr>
        <w:pStyle w:val="ListParagraph"/>
        <w:numPr>
          <w:ilvl w:val="0"/>
          <w:numId w:val="2"/>
        </w:numPr>
        <w:spacing w:after="80"/>
      </w:pPr>
      <w:r>
        <w:t xml:space="preserve">Ön işleme + model tek bir sklearn Pipeline içinde birleştirilmiş olmalı</w:t>
      </w:r>
    </w:p>
    <w:p>
      <w:pPr>
        <w:pStyle w:val="ListParagraph"/>
        <w:numPr>
          <w:ilvl w:val="0"/>
          <w:numId w:val="2"/>
        </w:numPr>
        <w:spacing w:after="80"/>
      </w:pPr>
      <w:r>
        <w:t xml:space="preserve">Pipeline'ı joblib ile models/model_pipeline.pkl olarak kaydet</w:t>
      </w:r>
    </w:p>
    <w:p>
      <w:pPr>
        <w:pStyle w:val="ListParagraph"/>
        <w:numPr>
          <w:ilvl w:val="0"/>
          <w:numId w:val="2"/>
        </w:numPr>
        <w:spacing w:after="80"/>
      </w:pPr>
      <w:r>
        <w:t xml:space="preserve">Kolon isimleri, kategori seçenekleri (dropdown için) ve ölçek aralıklarını bir config/metadata dosyasında (json) sakla — Streamlit formunu buna göre kuracaksın</w:t>
      </w:r>
    </w:p>
    <w:p>
      <w:pPr>
        <w:pStyle w:val="Heading2"/>
        <w:spacing w:after="150" w:before="300"/>
      </w:pPr>
      <w:r>
        <w:t xml:space="preserve">Faz 7 — Streamlit Uygulaması (~1–2 gün)</w:t>
      </w:r>
    </w:p>
    <w:p>
      <w:pPr>
        <w:pStyle w:val="ListParagraph"/>
        <w:numPr>
          <w:ilvl w:val="0"/>
          <w:numId w:val="2"/>
        </w:numPr>
        <w:spacing w:after="80"/>
      </w:pPr>
      <w:r>
        <w:t xml:space="preserve">app.py: kayıtlı pipeline'ı yükle</w:t>
      </w:r>
    </w:p>
    <w:p>
      <w:pPr>
        <w:pStyle w:val="ListParagraph"/>
        <w:numPr>
          <w:ilvl w:val="0"/>
          <w:numId w:val="2"/>
        </w:numPr>
        <w:spacing w:after="80"/>
      </w:pPr>
      <w:r>
        <w:t xml:space="preserve">Kullanıcıdan giriş formu al: yaş, cinsiyet, seyahat tipi, sınıf, mesafe, gecikmeler ve 14 hizmet puanı için slider/selectbox</w:t>
      </w:r>
    </w:p>
    <w:p>
      <w:pPr>
        <w:pStyle w:val="ListParagraph"/>
        <w:numPr>
          <w:ilvl w:val="0"/>
          <w:numId w:val="2"/>
        </w:numPr>
        <w:spacing w:after="80"/>
      </w:pPr>
      <w:r>
        <w:t xml:space="preserve">"Tahmin Et" butonuna basınca: memnun / değil sınıfı + olasılık skorunu göster</w:t>
      </w:r>
    </w:p>
    <w:p>
      <w:pPr>
        <w:pStyle w:val="ListParagraph"/>
        <w:numPr>
          <w:ilvl w:val="0"/>
          <w:numId w:val="2"/>
        </w:numPr>
        <w:spacing w:after="80"/>
      </w:pPr>
      <w:r>
        <w:t xml:space="preserve">Tahmine katkı sağlayan en önemli 3–5 özelliği (SHAP force plot veya basit bar chart ile) göster — kullanıcıya "neden bu sonuç" açıklaması sunar</w:t>
      </w:r>
    </w:p>
    <w:p>
      <w:pPr>
        <w:pStyle w:val="ListParagraph"/>
        <w:numPr>
          <w:ilvl w:val="0"/>
          <w:numId w:val="2"/>
        </w:numPr>
        <w:spacing w:after="80"/>
      </w:pPr>
      <w:r>
        <w:t xml:space="preserve">İkinci bir sekmede EDA'dan çıkan genel içgörüleri (grafikler) sun — tek tahmin ekranından fazlasını göstermiş olursun</w:t>
      </w:r>
    </w:p>
    <w:p>
      <w:pPr>
        <w:pStyle w:val="ListParagraph"/>
        <w:numPr>
          <w:ilvl w:val="0"/>
          <w:numId w:val="2"/>
        </w:numPr>
        <w:spacing w:after="80"/>
      </w:pPr>
      <w:r>
        <w:t xml:space="preserve">requirements.txt'yi güncel tut (streamlit, scikit-learn, xgboost/lightgbm, shap, pandas, joblib, plotly)</w:t>
      </w:r>
    </w:p>
    <w:p>
      <w:pPr>
        <w:pStyle w:val="Heading2"/>
        <w:spacing w:after="150" w:before="300"/>
      </w:pPr>
      <w:r>
        <w:t xml:space="preserve">Faz 8 — Yayınlama ve Sunum (~yarım gün)</w:t>
      </w:r>
    </w:p>
    <w:p>
      <w:pPr>
        <w:pStyle w:val="ListParagraph"/>
        <w:numPr>
          <w:ilvl w:val="0"/>
          <w:numId w:val="2"/>
        </w:numPr>
        <w:spacing w:after="80"/>
      </w:pPr>
      <w:r>
        <w:t xml:space="preserve">Kodu GitHub'a push et, README.md yaz: problem tanımı, veri kaynağı, yöntem özeti, sonuçlar, ekran görüntüsü, canlı demo linki</w:t>
      </w:r>
    </w:p>
    <w:p>
      <w:pPr>
        <w:pStyle w:val="ListParagraph"/>
        <w:numPr>
          <w:ilvl w:val="0"/>
          <w:numId w:val="2"/>
        </w:numPr>
        <w:spacing w:after="80"/>
      </w:pPr>
      <w:r>
        <w:t xml:space="preserve">Streamlit Community Cloud üzerinden GitHub reposunu bağlayıp tek tıkla deploy et</w:t>
      </w:r>
    </w:p>
    <w:p>
      <w:pPr>
        <w:pStyle w:val="ListParagraph"/>
        <w:numPr>
          <w:ilvl w:val="0"/>
          <w:numId w:val="2"/>
        </w:numPr>
        <w:spacing w:after="80"/>
      </w:pPr>
      <w:r>
        <w:t xml:space="preserve">İleride istersen: FastAPI ile ayrı bir /predict endpoint'i yazıp React/HTML frontend'e bağlayarak "tam web sitesi" versiyonuna yükseltebilirsin — model ve pipeline aynı kalır, sadece sunum katmanı değişir</w:t>
      </w:r>
    </w:p>
    <w:p>
      <w:pPr>
        <w:pStyle w:val="Heading1"/>
        <w:spacing w:after="200" w:before="400"/>
      </w:pPr>
      <w:r>
        <w:t xml:space="preserve">5. Tahmini Zaman Çizelgesi</w:t>
      </w:r>
    </w:p>
    <w:p>
      <w:pPr>
        <w:spacing w:after="160"/>
      </w:pPr>
      <w:r>
        <w:rPr>
          <w:i/>
          <w:iCs/>
          <w:color w:val="595959"/>
        </w:rPr>
        <w:t xml:space="preserve">Haftada birkaç saat ayırarak çalışacaksan fazları birkaç güne yayman gerekebilir; aşağıdaki süreler yoğun çalışma günleri baz alınarak verilmiştir.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700"/>
      </w:tblGrid>
      <w:tr>
        <w:tc>
          <w:tcPr>
            <w:tcW w:type="dxa" w:w="1200"/>
            <w:shd w:fill="1F4E5C" w:color="auto" w:val="clear"/>
            <w:tcMar>
              <w:top w:type="dxa" w:w="80"/>
              <w:left w:type="dxa" w:w="100"/>
              <w:bottom w:type="dxa" w:w="80"/>
              <w:right w:type="dxa" w:w="100"/>
            </w:tcMar>
            <w:vAlign w:val="center"/>
          </w:tcPr>
          <w:p>
            <w:pPr>
              <w:jc w:val="left"/>
            </w:pPr>
            <w:r>
              <w:rPr>
                <w:b/>
                <w:bCs/>
                <w:color w:val="FFFFFF"/>
              </w:rPr>
              <w:t xml:space="preserve">Faz</w:t>
            </w:r>
          </w:p>
        </w:tc>
        <w:tc>
          <w:tcPr>
            <w:tcW w:type="dxa" w:w="5600"/>
            <w:shd w:fill="1F4E5C" w:color="auto" w:val="clear"/>
            <w:tcMar>
              <w:top w:type="dxa" w:w="80"/>
              <w:left w:type="dxa" w:w="100"/>
              <w:bottom w:type="dxa" w:w="80"/>
              <w:right w:type="dxa" w:w="100"/>
            </w:tcMar>
            <w:vAlign w:val="center"/>
          </w:tcPr>
          <w:p>
            <w:pPr>
              <w:jc w:val="left"/>
            </w:pPr>
            <w:r>
              <w:rPr>
                <w:b/>
                <w:bCs/>
                <w:color w:val="FFFFFF"/>
              </w:rPr>
              <w:t xml:space="preserve">Konu</w:t>
            </w:r>
          </w:p>
        </w:tc>
        <w:tc>
          <w:tcPr>
            <w:tcW w:type="dxa" w:w="2700"/>
            <w:shd w:fill="1F4E5C" w:color="auto" w:val="clear"/>
            <w:tcMar>
              <w:top w:type="dxa" w:w="80"/>
              <w:left w:type="dxa" w:w="100"/>
              <w:bottom w:type="dxa" w:w="80"/>
              <w:right w:type="dxa" w:w="100"/>
            </w:tcMar>
            <w:vAlign w:val="center"/>
          </w:tcPr>
          <w:p>
            <w:pPr>
              <w:jc w:val="left"/>
            </w:pPr>
            <w:r>
              <w:rPr>
                <w:b/>
                <w:bCs/>
                <w:color w:val="FFFFFF"/>
              </w:rPr>
              <w:t xml:space="preserve">Süre</w:t>
            </w:r>
          </w:p>
        </w:tc>
      </w:tr>
      <w:tr>
        <w:tc>
          <w:tcPr>
            <w:tcW w:type="dxa" w:w="1200"/>
            <w:tcMar>
              <w:top w:type="dxa" w:w="80"/>
              <w:left w:type="dxa" w:w="100"/>
              <w:bottom w:type="dxa" w:w="80"/>
              <w:right w:type="dxa" w:w="100"/>
            </w:tcMar>
            <w:vAlign w:val="center"/>
          </w:tcPr>
          <w:p>
            <w:pPr>
              <w:jc w:val="left"/>
            </w:pPr>
            <w:r>
              <w:rPr>
                <w:b w:val="false"/>
                <w:bCs w:val="false"/>
                <w:color w:val="000000"/>
              </w:rPr>
              <w:t xml:space="preserve">0</w:t>
            </w:r>
          </w:p>
        </w:tc>
        <w:tc>
          <w:tcPr>
            <w:tcW w:type="dxa" w:w="5600"/>
            <w:tcMar>
              <w:top w:type="dxa" w:w="80"/>
              <w:left w:type="dxa" w:w="100"/>
              <w:bottom w:type="dxa" w:w="80"/>
              <w:right w:type="dxa" w:w="100"/>
            </w:tcMar>
            <w:vAlign w:val="center"/>
          </w:tcPr>
          <w:p>
            <w:pPr>
              <w:jc w:val="left"/>
            </w:pPr>
            <w:r>
              <w:rPr>
                <w:b w:val="false"/>
                <w:bCs w:val="false"/>
                <w:color w:val="000000"/>
              </w:rPr>
              <w:t xml:space="preserve">Ortam kurulumu</w:t>
            </w:r>
          </w:p>
        </w:tc>
        <w:tc>
          <w:tcPr>
            <w:tcW w:type="dxa" w:w="2700"/>
            <w:tcMar>
              <w:top w:type="dxa" w:w="80"/>
              <w:left w:type="dxa" w:w="100"/>
              <w:bottom w:type="dxa" w:w="80"/>
              <w:right w:type="dxa" w:w="100"/>
            </w:tcMar>
            <w:vAlign w:val="center"/>
          </w:tcPr>
          <w:p>
            <w:pPr>
              <w:jc w:val="left"/>
            </w:pPr>
            <w:r>
              <w:rPr>
                <w:b w:val="false"/>
                <w:bCs w:val="false"/>
                <w:color w:val="000000"/>
              </w:rPr>
              <w:t xml:space="preserve">0,5 gün</w:t>
            </w:r>
          </w:p>
        </w:tc>
      </w:tr>
      <w:tr>
        <w:tc>
          <w:tcPr>
            <w:tcW w:type="dxa" w:w="1200"/>
            <w:tcMar>
              <w:top w:type="dxa" w:w="80"/>
              <w:left w:type="dxa" w:w="100"/>
              <w:bottom w:type="dxa" w:w="80"/>
              <w:right w:type="dxa" w:w="100"/>
            </w:tcMar>
            <w:vAlign w:val="center"/>
          </w:tcPr>
          <w:p>
            <w:pPr>
              <w:jc w:val="left"/>
            </w:pPr>
            <w:r>
              <w:rPr>
                <w:b w:val="false"/>
                <w:bCs w:val="false"/>
                <w:color w:val="000000"/>
              </w:rPr>
              <w:t xml:space="preserve">1</w:t>
            </w:r>
          </w:p>
        </w:tc>
        <w:tc>
          <w:tcPr>
            <w:tcW w:type="dxa" w:w="5600"/>
            <w:tcMar>
              <w:top w:type="dxa" w:w="80"/>
              <w:left w:type="dxa" w:w="100"/>
              <w:bottom w:type="dxa" w:w="80"/>
              <w:right w:type="dxa" w:w="100"/>
            </w:tcMar>
            <w:vAlign w:val="center"/>
          </w:tcPr>
          <w:p>
            <w:pPr>
              <w:jc w:val="left"/>
            </w:pPr>
            <w:r>
              <w:rPr>
                <w:b w:val="false"/>
                <w:bCs w:val="false"/>
                <w:color w:val="000000"/>
              </w:rPr>
              <w:t xml:space="preserve">EDA</w:t>
            </w:r>
          </w:p>
        </w:tc>
        <w:tc>
          <w:tcPr>
            <w:tcW w:type="dxa" w:w="2700"/>
            <w:tcMar>
              <w:top w:type="dxa" w:w="80"/>
              <w:left w:type="dxa" w:w="100"/>
              <w:bottom w:type="dxa" w:w="80"/>
              <w:right w:type="dxa" w:w="100"/>
            </w:tcMar>
            <w:vAlign w:val="center"/>
          </w:tcPr>
          <w:p>
            <w:pPr>
              <w:jc w:val="left"/>
            </w:pPr>
            <w:r>
              <w:rPr>
                <w:b w:val="false"/>
                <w:bCs w:val="false"/>
                <w:color w:val="000000"/>
              </w:rPr>
              <w:t xml:space="preserve">1 gün</w:t>
            </w:r>
          </w:p>
        </w:tc>
      </w:tr>
      <w:tr>
        <w:tc>
          <w:tcPr>
            <w:tcW w:type="dxa" w:w="1200"/>
            <w:tcMar>
              <w:top w:type="dxa" w:w="80"/>
              <w:left w:type="dxa" w:w="100"/>
              <w:bottom w:type="dxa" w:w="80"/>
              <w:right w:type="dxa" w:w="100"/>
            </w:tcMar>
            <w:vAlign w:val="center"/>
          </w:tcPr>
          <w:p>
            <w:pPr>
              <w:jc w:val="left"/>
            </w:pPr>
            <w:r>
              <w:rPr>
                <w:b w:val="false"/>
                <w:bCs w:val="false"/>
                <w:color w:val="000000"/>
              </w:rPr>
              <w:t xml:space="preserve">2</w:t>
            </w:r>
          </w:p>
        </w:tc>
        <w:tc>
          <w:tcPr>
            <w:tcW w:type="dxa" w:w="5600"/>
            <w:tcMar>
              <w:top w:type="dxa" w:w="80"/>
              <w:left w:type="dxa" w:w="100"/>
              <w:bottom w:type="dxa" w:w="80"/>
              <w:right w:type="dxa" w:w="100"/>
            </w:tcMar>
            <w:vAlign w:val="center"/>
          </w:tcPr>
          <w:p>
            <w:pPr>
              <w:jc w:val="left"/>
            </w:pPr>
            <w:r>
              <w:rPr>
                <w:b w:val="false"/>
                <w:bCs w:val="false"/>
                <w:color w:val="000000"/>
              </w:rPr>
              <w:t xml:space="preserve">Ön işleme</w:t>
            </w:r>
          </w:p>
        </w:tc>
        <w:tc>
          <w:tcPr>
            <w:tcW w:type="dxa" w:w="2700"/>
            <w:tcMar>
              <w:top w:type="dxa" w:w="80"/>
              <w:left w:type="dxa" w:w="100"/>
              <w:bottom w:type="dxa" w:w="80"/>
              <w:right w:type="dxa" w:w="100"/>
            </w:tcMar>
            <w:vAlign w:val="center"/>
          </w:tcPr>
          <w:p>
            <w:pPr>
              <w:jc w:val="left"/>
            </w:pPr>
            <w:r>
              <w:rPr>
                <w:b w:val="false"/>
                <w:bCs w:val="false"/>
                <w:color w:val="000000"/>
              </w:rPr>
              <w:t xml:space="preserve">0,5–1 gün</w:t>
            </w:r>
          </w:p>
        </w:tc>
      </w:tr>
      <w:tr>
        <w:tc>
          <w:tcPr>
            <w:tcW w:type="dxa" w:w="1200"/>
            <w:tcMar>
              <w:top w:type="dxa" w:w="80"/>
              <w:left w:type="dxa" w:w="100"/>
              <w:bottom w:type="dxa" w:w="80"/>
              <w:right w:type="dxa" w:w="100"/>
            </w:tcMar>
            <w:vAlign w:val="center"/>
          </w:tcPr>
          <w:p>
            <w:pPr>
              <w:jc w:val="left"/>
            </w:pPr>
            <w:r>
              <w:rPr>
                <w:b w:val="false"/>
                <w:bCs w:val="false"/>
                <w:color w:val="000000"/>
              </w:rPr>
              <w:t xml:space="preserve">3</w:t>
            </w:r>
          </w:p>
        </w:tc>
        <w:tc>
          <w:tcPr>
            <w:tcW w:type="dxa" w:w="5600"/>
            <w:tcMar>
              <w:top w:type="dxa" w:w="80"/>
              <w:left w:type="dxa" w:w="100"/>
              <w:bottom w:type="dxa" w:w="80"/>
              <w:right w:type="dxa" w:w="100"/>
            </w:tcMar>
            <w:vAlign w:val="center"/>
          </w:tcPr>
          <w:p>
            <w:pPr>
              <w:jc w:val="left"/>
            </w:pPr>
            <w:r>
              <w:rPr>
                <w:b w:val="false"/>
                <w:bCs w:val="false"/>
                <w:color w:val="000000"/>
              </w:rPr>
              <w:t xml:space="preserve">Özellik mühendisliği (opsiyonel)</w:t>
            </w:r>
          </w:p>
        </w:tc>
        <w:tc>
          <w:tcPr>
            <w:tcW w:type="dxa" w:w="2700"/>
            <w:tcMar>
              <w:top w:type="dxa" w:w="80"/>
              <w:left w:type="dxa" w:w="100"/>
              <w:bottom w:type="dxa" w:w="80"/>
              <w:right w:type="dxa" w:w="100"/>
            </w:tcMar>
            <w:vAlign w:val="center"/>
          </w:tcPr>
          <w:p>
            <w:pPr>
              <w:jc w:val="left"/>
            </w:pPr>
            <w:r>
              <w:rPr>
                <w:b w:val="false"/>
                <w:bCs w:val="false"/>
                <w:color w:val="000000"/>
              </w:rPr>
              <w:t xml:space="preserve">0,5 gün</w:t>
            </w:r>
          </w:p>
        </w:tc>
      </w:tr>
      <w:tr>
        <w:tc>
          <w:tcPr>
            <w:tcW w:type="dxa" w:w="1200"/>
            <w:tcMar>
              <w:top w:type="dxa" w:w="80"/>
              <w:left w:type="dxa" w:w="100"/>
              <w:bottom w:type="dxa" w:w="80"/>
              <w:right w:type="dxa" w:w="100"/>
            </w:tcMar>
            <w:vAlign w:val="center"/>
          </w:tcPr>
          <w:p>
            <w:pPr>
              <w:jc w:val="left"/>
            </w:pPr>
            <w:r>
              <w:rPr>
                <w:b w:val="false"/>
                <w:bCs w:val="false"/>
                <w:color w:val="000000"/>
              </w:rPr>
              <w:t xml:space="preserve">4</w:t>
            </w:r>
          </w:p>
        </w:tc>
        <w:tc>
          <w:tcPr>
            <w:tcW w:type="dxa" w:w="5600"/>
            <w:tcMar>
              <w:top w:type="dxa" w:w="80"/>
              <w:left w:type="dxa" w:w="100"/>
              <w:bottom w:type="dxa" w:w="80"/>
              <w:right w:type="dxa" w:w="100"/>
            </w:tcMar>
            <w:vAlign w:val="center"/>
          </w:tcPr>
          <w:p>
            <w:pPr>
              <w:jc w:val="left"/>
            </w:pPr>
            <w:r>
              <w:rPr>
                <w:b w:val="false"/>
                <w:bCs w:val="false"/>
                <w:color w:val="000000"/>
              </w:rPr>
              <w:t xml:space="preserve">Modelleme</w:t>
            </w:r>
          </w:p>
        </w:tc>
        <w:tc>
          <w:tcPr>
            <w:tcW w:type="dxa" w:w="2700"/>
            <w:tcMar>
              <w:top w:type="dxa" w:w="80"/>
              <w:left w:type="dxa" w:w="100"/>
              <w:bottom w:type="dxa" w:w="80"/>
              <w:right w:type="dxa" w:w="100"/>
            </w:tcMar>
            <w:vAlign w:val="center"/>
          </w:tcPr>
          <w:p>
            <w:pPr>
              <w:jc w:val="left"/>
            </w:pPr>
            <w:r>
              <w:rPr>
                <w:b w:val="false"/>
                <w:bCs w:val="false"/>
                <w:color w:val="000000"/>
              </w:rPr>
              <w:t xml:space="preserve">1–2 gün</w:t>
            </w:r>
          </w:p>
        </w:tc>
      </w:tr>
      <w:tr>
        <w:tc>
          <w:tcPr>
            <w:tcW w:type="dxa" w:w="1200"/>
            <w:tcMar>
              <w:top w:type="dxa" w:w="80"/>
              <w:left w:type="dxa" w:w="100"/>
              <w:bottom w:type="dxa" w:w="80"/>
              <w:right w:type="dxa" w:w="100"/>
            </w:tcMar>
            <w:vAlign w:val="center"/>
          </w:tcPr>
          <w:p>
            <w:pPr>
              <w:jc w:val="left"/>
            </w:pPr>
            <w:r>
              <w:rPr>
                <w:b w:val="false"/>
                <w:bCs w:val="false"/>
                <w:color w:val="000000"/>
              </w:rPr>
              <w:t xml:space="preserve">5</w:t>
            </w:r>
          </w:p>
        </w:tc>
        <w:tc>
          <w:tcPr>
            <w:tcW w:type="dxa" w:w="5600"/>
            <w:tcMar>
              <w:top w:type="dxa" w:w="80"/>
              <w:left w:type="dxa" w:w="100"/>
              <w:bottom w:type="dxa" w:w="80"/>
              <w:right w:type="dxa" w:w="100"/>
            </w:tcMar>
            <w:vAlign w:val="center"/>
          </w:tcPr>
          <w:p>
            <w:pPr>
              <w:jc w:val="left"/>
            </w:pPr>
            <w:r>
              <w:rPr>
                <w:b w:val="false"/>
                <w:bCs w:val="false"/>
                <w:color w:val="000000"/>
              </w:rPr>
              <w:t xml:space="preserve">Değerlendirme</w:t>
            </w:r>
          </w:p>
        </w:tc>
        <w:tc>
          <w:tcPr>
            <w:tcW w:type="dxa" w:w="2700"/>
            <w:tcMar>
              <w:top w:type="dxa" w:w="80"/>
              <w:left w:type="dxa" w:w="100"/>
              <w:bottom w:type="dxa" w:w="80"/>
              <w:right w:type="dxa" w:w="100"/>
            </w:tcMar>
            <w:vAlign w:val="center"/>
          </w:tcPr>
          <w:p>
            <w:pPr>
              <w:jc w:val="left"/>
            </w:pPr>
            <w:r>
              <w:rPr>
                <w:b w:val="false"/>
                <w:bCs w:val="false"/>
                <w:color w:val="000000"/>
              </w:rPr>
              <w:t xml:space="preserve">0,5 gün</w:t>
            </w:r>
          </w:p>
        </w:tc>
      </w:tr>
      <w:tr>
        <w:tc>
          <w:tcPr>
            <w:tcW w:type="dxa" w:w="1200"/>
            <w:tcMar>
              <w:top w:type="dxa" w:w="80"/>
              <w:left w:type="dxa" w:w="100"/>
              <w:bottom w:type="dxa" w:w="80"/>
              <w:right w:type="dxa" w:w="100"/>
            </w:tcMar>
            <w:vAlign w:val="center"/>
          </w:tcPr>
          <w:p>
            <w:pPr>
              <w:jc w:val="left"/>
            </w:pPr>
            <w:r>
              <w:rPr>
                <w:b w:val="false"/>
                <w:bCs w:val="false"/>
                <w:color w:val="000000"/>
              </w:rPr>
              <w:t xml:space="preserve">6</w:t>
            </w:r>
          </w:p>
        </w:tc>
        <w:tc>
          <w:tcPr>
            <w:tcW w:type="dxa" w:w="5600"/>
            <w:tcMar>
              <w:top w:type="dxa" w:w="80"/>
              <w:left w:type="dxa" w:w="100"/>
              <w:bottom w:type="dxa" w:w="80"/>
              <w:right w:type="dxa" w:w="100"/>
            </w:tcMar>
            <w:vAlign w:val="center"/>
          </w:tcPr>
          <w:p>
            <w:pPr>
              <w:jc w:val="left"/>
            </w:pPr>
            <w:r>
              <w:rPr>
                <w:b w:val="false"/>
                <w:bCs w:val="false"/>
                <w:color w:val="000000"/>
              </w:rPr>
              <w:t xml:space="preserve">Paketleme</w:t>
            </w:r>
          </w:p>
        </w:tc>
        <w:tc>
          <w:tcPr>
            <w:tcW w:type="dxa" w:w="2700"/>
            <w:tcMar>
              <w:top w:type="dxa" w:w="80"/>
              <w:left w:type="dxa" w:w="100"/>
              <w:bottom w:type="dxa" w:w="80"/>
              <w:right w:type="dxa" w:w="100"/>
            </w:tcMar>
            <w:vAlign w:val="center"/>
          </w:tcPr>
          <w:p>
            <w:pPr>
              <w:jc w:val="left"/>
            </w:pPr>
            <w:r>
              <w:rPr>
                <w:b w:val="false"/>
                <w:bCs w:val="false"/>
                <w:color w:val="000000"/>
              </w:rPr>
              <w:t xml:space="preserve">0,5 gün</w:t>
            </w:r>
          </w:p>
        </w:tc>
      </w:tr>
      <w:tr>
        <w:tc>
          <w:tcPr>
            <w:tcW w:type="dxa" w:w="1200"/>
            <w:tcMar>
              <w:top w:type="dxa" w:w="80"/>
              <w:left w:type="dxa" w:w="100"/>
              <w:bottom w:type="dxa" w:w="80"/>
              <w:right w:type="dxa" w:w="100"/>
            </w:tcMar>
            <w:vAlign w:val="center"/>
          </w:tcPr>
          <w:p>
            <w:pPr>
              <w:jc w:val="left"/>
            </w:pPr>
            <w:r>
              <w:rPr>
                <w:b w:val="false"/>
                <w:bCs w:val="false"/>
                <w:color w:val="000000"/>
              </w:rPr>
              <w:t xml:space="preserve">7</w:t>
            </w:r>
          </w:p>
        </w:tc>
        <w:tc>
          <w:tcPr>
            <w:tcW w:type="dxa" w:w="5600"/>
            <w:tcMar>
              <w:top w:type="dxa" w:w="80"/>
              <w:left w:type="dxa" w:w="100"/>
              <w:bottom w:type="dxa" w:w="80"/>
              <w:right w:type="dxa" w:w="100"/>
            </w:tcMar>
            <w:vAlign w:val="center"/>
          </w:tcPr>
          <w:p>
            <w:pPr>
              <w:jc w:val="left"/>
            </w:pPr>
            <w:r>
              <w:rPr>
                <w:b w:val="false"/>
                <w:bCs w:val="false"/>
                <w:color w:val="000000"/>
              </w:rPr>
              <w:t xml:space="preserve">Streamlit uygulaması</w:t>
            </w:r>
          </w:p>
        </w:tc>
        <w:tc>
          <w:tcPr>
            <w:tcW w:type="dxa" w:w="2700"/>
            <w:tcMar>
              <w:top w:type="dxa" w:w="80"/>
              <w:left w:type="dxa" w:w="100"/>
              <w:bottom w:type="dxa" w:w="80"/>
              <w:right w:type="dxa" w:w="100"/>
            </w:tcMar>
            <w:vAlign w:val="center"/>
          </w:tcPr>
          <w:p>
            <w:pPr>
              <w:jc w:val="left"/>
            </w:pPr>
            <w:r>
              <w:rPr>
                <w:b w:val="false"/>
                <w:bCs w:val="false"/>
                <w:color w:val="000000"/>
              </w:rPr>
              <w:t xml:space="preserve">1–2 gün</w:t>
            </w:r>
          </w:p>
        </w:tc>
      </w:tr>
      <w:tr>
        <w:tc>
          <w:tcPr>
            <w:tcW w:type="dxa" w:w="1200"/>
            <w:tcMar>
              <w:top w:type="dxa" w:w="80"/>
              <w:left w:type="dxa" w:w="100"/>
              <w:bottom w:type="dxa" w:w="80"/>
              <w:right w:type="dxa" w:w="100"/>
            </w:tcMar>
            <w:vAlign w:val="center"/>
          </w:tcPr>
          <w:p>
            <w:pPr>
              <w:jc w:val="left"/>
            </w:pPr>
            <w:r>
              <w:rPr>
                <w:b w:val="false"/>
                <w:bCs w:val="false"/>
                <w:color w:val="000000"/>
              </w:rPr>
              <w:t xml:space="preserve">8</w:t>
            </w:r>
          </w:p>
        </w:tc>
        <w:tc>
          <w:tcPr>
            <w:tcW w:type="dxa" w:w="5600"/>
            <w:tcMar>
              <w:top w:type="dxa" w:w="80"/>
              <w:left w:type="dxa" w:w="100"/>
              <w:bottom w:type="dxa" w:w="80"/>
              <w:right w:type="dxa" w:w="100"/>
            </w:tcMar>
            <w:vAlign w:val="center"/>
          </w:tcPr>
          <w:p>
            <w:pPr>
              <w:jc w:val="left"/>
            </w:pPr>
            <w:r>
              <w:rPr>
                <w:b w:val="false"/>
                <w:bCs w:val="false"/>
                <w:color w:val="000000"/>
              </w:rPr>
              <w:t xml:space="preserve">Yayınlama &amp; sunum</w:t>
            </w:r>
          </w:p>
        </w:tc>
        <w:tc>
          <w:tcPr>
            <w:tcW w:type="dxa" w:w="2700"/>
            <w:tcMar>
              <w:top w:type="dxa" w:w="80"/>
              <w:left w:type="dxa" w:w="100"/>
              <w:bottom w:type="dxa" w:w="80"/>
              <w:right w:type="dxa" w:w="100"/>
            </w:tcMar>
            <w:vAlign w:val="center"/>
          </w:tcPr>
          <w:p>
            <w:pPr>
              <w:jc w:val="left"/>
            </w:pPr>
            <w:r>
              <w:rPr>
                <w:b w:val="false"/>
                <w:bCs w:val="false"/>
                <w:color w:val="000000"/>
              </w:rPr>
              <w:t xml:space="preserve">0,5 gün</w:t>
            </w:r>
          </w:p>
        </w:tc>
      </w:tr>
      <w:tr>
        <w:tc>
          <w:tcPr>
            <w:tcW w:type="dxa" w:w="1200"/>
            <w:shd w:fill="DCEEF2" w:color="auto" w:val="clear"/>
            <w:tcMar>
              <w:top w:type="dxa" w:w="80"/>
              <w:left w:type="dxa" w:w="100"/>
              <w:bottom w:type="dxa" w:w="80"/>
              <w:right w:type="dxa" w:w="100"/>
            </w:tcMar>
            <w:vAlign w:val="center"/>
          </w:tcPr>
          <w:p>
            <w:pPr>
              <w:jc w:val="left"/>
            </w:pPr>
            <w:r>
              <w:rPr>
                <w:b/>
                <w:bCs/>
                <w:color w:val="000000"/>
              </w:rPr>
              <w:t xml:space="preserve">Toplam</w:t>
            </w:r>
          </w:p>
        </w:tc>
        <w:tc>
          <w:tcPr>
            <w:tcW w:type="dxa" w:w="5600"/>
            <w:shd w:fill="DCEEF2" w:color="auto" w:val="clear"/>
            <w:tcMar>
              <w:top w:type="dxa" w:w="80"/>
              <w:left w:type="dxa" w:w="100"/>
              <w:bottom w:type="dxa" w:w="80"/>
              <w:right w:type="dxa" w:w="100"/>
            </w:tcMar>
            <w:vAlign w:val="center"/>
          </w:tcPr>
          <w:p>
            <w:pPr>
              <w:jc w:val="left"/>
            </w:pPr>
            <w:r>
              <w:rPr>
                <w:b w:val="false"/>
                <w:bCs w:val="false"/>
                <w:color w:val="000000"/>
              </w:rPr>
              <w:t xml:space="preserve"/>
            </w:r>
          </w:p>
        </w:tc>
        <w:tc>
          <w:tcPr>
            <w:tcW w:type="dxa" w:w="2700"/>
            <w:shd w:fill="DCEEF2" w:color="auto" w:val="clear"/>
            <w:tcMar>
              <w:top w:type="dxa" w:w="80"/>
              <w:left w:type="dxa" w:w="100"/>
              <w:bottom w:type="dxa" w:w="80"/>
              <w:right w:type="dxa" w:w="100"/>
            </w:tcMar>
            <w:vAlign w:val="center"/>
          </w:tcPr>
          <w:p>
            <w:pPr>
              <w:jc w:val="left"/>
            </w:pPr>
            <w:r>
              <w:rPr>
                <w:b/>
                <w:bCs/>
                <w:color w:val="000000"/>
              </w:rPr>
              <w:t xml:space="preserve">~6–9 gün</w:t>
            </w:r>
          </w:p>
        </w:tc>
      </w:tr>
    </w:tbl>
    <w:p>
      <w:pPr>
        <w:spacing w:after="200"/>
      </w:pPr>
    </w:p>
    <w:p>
      <w:pPr>
        <w:pStyle w:val="Heading1"/>
        <w:spacing w:after="200" w:before="400"/>
      </w:pPr>
      <w:r>
        <w:t xml:space="preserve">6. Önerilen Klasör Yapısı</w:t>
      </w:r>
    </w:p>
    <w:p>
      <w:pPr>
        <w:spacing w:after="20"/>
      </w:pPr>
      <w:r>
        <w:rPr>
          <w:rFonts w:ascii="Courier New" w:cs="Courier New" w:eastAsia="Courier New" w:hAnsi="Courier New"/>
          <w:sz w:val="19"/>
          <w:szCs w:val="19"/>
        </w:rPr>
        <w:t xml:space="preserve">airline-satisfaction/</w:t>
      </w:r>
    </w:p>
    <w:p>
      <w:pPr>
        <w:spacing w:after="20"/>
      </w:pPr>
      <w:r>
        <w:rPr>
          <w:rFonts w:ascii="Courier New" w:cs="Courier New" w:eastAsia="Courier New" w:hAnsi="Courier New"/>
          <w:sz w:val="19"/>
          <w:szCs w:val="19"/>
        </w:rPr>
        <w:t xml:space="preserve">├── data/</w:t>
      </w:r>
    </w:p>
    <w:p>
      <w:pPr>
        <w:spacing w:after="20"/>
      </w:pPr>
      <w:r>
        <w:rPr>
          <w:rFonts w:ascii="Courier New" w:cs="Courier New" w:eastAsia="Courier New" w:hAnsi="Courier New"/>
          <w:sz w:val="19"/>
          <w:szCs w:val="19"/>
        </w:rPr>
        <w:t xml:space="preserve">│   ├── raw/              # train.csv, test.csv (orijinal, dokunulmaz)</w:t>
      </w:r>
    </w:p>
    <w:p>
      <w:pPr>
        <w:spacing w:after="20"/>
      </w:pPr>
      <w:r>
        <w:rPr>
          <w:rFonts w:ascii="Courier New" w:cs="Courier New" w:eastAsia="Courier New" w:hAnsi="Courier New"/>
          <w:sz w:val="19"/>
          <w:szCs w:val="19"/>
        </w:rPr>
        <w:t xml:space="preserve">│   └── processed/        # işlenmiş veri (opsiyonel ara çıktılar)</w:t>
      </w:r>
    </w:p>
    <w:p>
      <w:pPr>
        <w:spacing w:after="20"/>
      </w:pPr>
      <w:r>
        <w:rPr>
          <w:rFonts w:ascii="Courier New" w:cs="Courier New" w:eastAsia="Courier New" w:hAnsi="Courier New"/>
          <w:sz w:val="19"/>
          <w:szCs w:val="19"/>
        </w:rPr>
        <w:t xml:space="preserve">├── notebooks/</w:t>
      </w:r>
    </w:p>
    <w:p>
      <w:pPr>
        <w:spacing w:after="20"/>
      </w:pPr>
      <w:r>
        <w:rPr>
          <w:rFonts w:ascii="Courier New" w:cs="Courier New" w:eastAsia="Courier New" w:hAnsi="Courier New"/>
          <w:sz w:val="19"/>
          <w:szCs w:val="19"/>
        </w:rPr>
        <w:t xml:space="preserve">│   ├── 01_eda.ipynb</w:t>
      </w:r>
    </w:p>
    <w:p>
      <w:pPr>
        <w:spacing w:after="20"/>
      </w:pPr>
      <w:r>
        <w:rPr>
          <w:rFonts w:ascii="Courier New" w:cs="Courier New" w:eastAsia="Courier New" w:hAnsi="Courier New"/>
          <w:sz w:val="19"/>
          <w:szCs w:val="19"/>
        </w:rPr>
        <w:t xml:space="preserve">│   └── 02_modeling.ipynb</w:t>
      </w:r>
    </w:p>
    <w:p>
      <w:pPr>
        <w:spacing w:after="20"/>
      </w:pPr>
      <w:r>
        <w:rPr>
          <w:rFonts w:ascii="Courier New" w:cs="Courier New" w:eastAsia="Courier New" w:hAnsi="Courier New"/>
          <w:sz w:val="19"/>
          <w:szCs w:val="19"/>
        </w:rPr>
        <w:t xml:space="preserve">├── src/</w:t>
      </w:r>
    </w:p>
    <w:p>
      <w:pPr>
        <w:spacing w:after="20"/>
      </w:pPr>
      <w:r>
        <w:rPr>
          <w:rFonts w:ascii="Courier New" w:cs="Courier New" w:eastAsia="Courier New" w:hAnsi="Courier New"/>
          <w:sz w:val="19"/>
          <w:szCs w:val="19"/>
        </w:rPr>
        <w:t xml:space="preserve">│   ├── preprocessing.py  # ColumnTransformer / Pipeline tanımı</w:t>
      </w:r>
    </w:p>
    <w:p>
      <w:pPr>
        <w:spacing w:after="20"/>
      </w:pPr>
      <w:r>
        <w:rPr>
          <w:rFonts w:ascii="Courier New" w:cs="Courier New" w:eastAsia="Courier New" w:hAnsi="Courier New"/>
          <w:sz w:val="19"/>
          <w:szCs w:val="19"/>
        </w:rPr>
        <w:t xml:space="preserve">│   ├── train.py          # model eğitimi + değerlendirme</w:t>
      </w:r>
    </w:p>
    <w:p>
      <w:pPr>
        <w:spacing w:after="20"/>
      </w:pPr>
      <w:r>
        <w:rPr>
          <w:rFonts w:ascii="Courier New" w:cs="Courier New" w:eastAsia="Courier New" w:hAnsi="Courier New"/>
          <w:sz w:val="19"/>
          <w:szCs w:val="19"/>
        </w:rPr>
        <w:t xml:space="preserve">│   └── predict.py        # tekil tahmin fonksiyonu</w:t>
      </w:r>
    </w:p>
    <w:p>
      <w:pPr>
        <w:spacing w:after="20"/>
      </w:pPr>
      <w:r>
        <w:rPr>
          <w:rFonts w:ascii="Courier New" w:cs="Courier New" w:eastAsia="Courier New" w:hAnsi="Courier New"/>
          <w:sz w:val="19"/>
          <w:szCs w:val="19"/>
        </w:rPr>
        <w:t xml:space="preserve">├── models/</w:t>
      </w:r>
    </w:p>
    <w:p>
      <w:pPr>
        <w:spacing w:after="20"/>
      </w:pPr>
      <w:r>
        <w:rPr>
          <w:rFonts w:ascii="Courier New" w:cs="Courier New" w:eastAsia="Courier New" w:hAnsi="Courier New"/>
          <w:sz w:val="19"/>
          <w:szCs w:val="19"/>
        </w:rPr>
        <w:t xml:space="preserve">│   └── model_pipeline.pkl</w:t>
      </w:r>
    </w:p>
    <w:p>
      <w:pPr>
        <w:spacing w:after="20"/>
      </w:pPr>
      <w:r>
        <w:rPr>
          <w:rFonts w:ascii="Courier New" w:cs="Courier New" w:eastAsia="Courier New" w:hAnsi="Courier New"/>
          <w:sz w:val="19"/>
          <w:szCs w:val="19"/>
        </w:rPr>
        <w:t xml:space="preserve">├── app/</w:t>
      </w:r>
    </w:p>
    <w:p>
      <w:pPr>
        <w:spacing w:after="20"/>
      </w:pPr>
      <w:r>
        <w:rPr>
          <w:rFonts w:ascii="Courier New" w:cs="Courier New" w:eastAsia="Courier New" w:hAnsi="Courier New"/>
          <w:sz w:val="19"/>
          <w:szCs w:val="19"/>
        </w:rPr>
        <w:t xml:space="preserve">│   └── app.py            # Streamlit uygulaması</w:t>
      </w:r>
    </w:p>
    <w:p>
      <w:pPr>
        <w:spacing w:after="20"/>
      </w:pPr>
      <w:r>
        <w:rPr>
          <w:rFonts w:ascii="Courier New" w:cs="Courier New" w:eastAsia="Courier New" w:hAnsi="Courier New"/>
          <w:sz w:val="19"/>
          <w:szCs w:val="19"/>
        </w:rPr>
        <w:t xml:space="preserve">├── requirements.txt</w:t>
      </w:r>
    </w:p>
    <w:p>
      <w:pPr>
        <w:spacing w:after="20"/>
      </w:pPr>
      <w:r>
        <w:rPr>
          <w:rFonts w:ascii="Courier New" w:cs="Courier New" w:eastAsia="Courier New" w:hAnsi="Courier New"/>
          <w:sz w:val="19"/>
          <w:szCs w:val="19"/>
        </w:rPr>
        <w:t xml:space="preserve">├── README.md</w:t>
      </w:r>
    </w:p>
    <w:p>
      <w:pPr>
        <w:spacing w:after="20"/>
      </w:pPr>
      <w:r>
        <w:rPr>
          <w:rFonts w:ascii="Courier New" w:cs="Courier New" w:eastAsia="Courier New" w:hAnsi="Courier New"/>
          <w:sz w:val="19"/>
          <w:szCs w:val="19"/>
        </w:rPr>
        <w:t xml:space="preserve">└── .gitignore</w:t>
      </w:r>
    </w:p>
    <w:p>
      <w:pPr>
        <w:spacing w:after="200"/>
      </w:pPr>
    </w:p>
    <w:p>
      <w:pPr>
        <w:pStyle w:val="Heading1"/>
        <w:spacing w:after="200" w:before="400"/>
      </w:pPr>
      <w:r>
        <w:t xml:space="preserve">7. Şimdi Başlayacağın Adım</w:t>
      </w:r>
    </w:p>
    <w:p>
      <w:pPr>
        <w:spacing w:after="160"/>
      </w:pPr>
      <w:r>
        <w:t xml:space="preserve">En doğru başlangıç noktası Faz 1 (EDA) — Faz 0'daki klasör/ortam kurulumunu tamamladıktan sonra train.csv üzerinde hedef dağılımı ve birkaç ana değişkenle (Class, Type of Travel, Online boarding) memnuniyet ilişkisini görselleştirerek başla. İstersen bu EDA notebook'unun ilk hâlini birlikte kurabiliriz, ya da doğrudan preprocessing pipeline koduna geçebiliriz — hangisini istersen oradan devam edelim.</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2026-08-18T20:01:37.837Z</dcterms:created>
  <dcterms:modified xsi:type="dcterms:W3CDTF">2026-08-18T20:01:37.837Z</dcterms:modified>
</cp:coreProperties>
</file>

<file path=docProps/custom.xml><?xml version="1.0" encoding="utf-8"?>
<Properties xmlns="http://schemas.openxmlformats.org/officeDocument/2006/custom-properties" xmlns:vt="http://schemas.openxmlformats.org/officeDocument/2006/docPropsVTypes"/>
</file>