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32"/>
          <w:szCs w:val="32"/>
        </w:rPr>
        <w:t xml:space="preserve">Medtronic MiniMed 780G System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Product Registration Summary</w:t>
      </w: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United States (FDA)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Agency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FDA (Food and Drug Administration)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MiniMed 780G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Medtronic MiniMed, Inc.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Device 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III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Pathway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PMA (Premarket Approval)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Registration Number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P160017/S076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28, 2023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Indication for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insulin delivery system for the management of Type 1 diabetes mellitus in persons two years of age and 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Patient Population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Ages 2 and 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Supplement to original PMA P160017. Hybrid closed-loop system with SmartGuard technology for automated basal insulin adjustment.</w:t>
            </w:r>
          </w:p>
        </w:tc>
      </w:tr>
    </w:tbl>
    <w:p>
      <w:pPr>
        <w:spacing w:before="400" w:after="200"/>
      </w:pP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European Union (EMA)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Agency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 (European Medicines Agency) via Notified Body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MiniMed 780G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Medtronic MiniMed, Inc.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Device 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IIb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Pathway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 Mark (MDR 2017/745)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Registration Number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 0123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November 2020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Indication for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insulin delivery system for the management of Type 1 diabetes mellitus in persons seven years of age and 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Patient Population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Ages 7 and 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 marked under EU Medical Device Regulation (MDR) 2017/745. Notified Body: TÜV SÜD Product Service GmbH (CE 0123).</w:t>
            </w:r>
          </w:p>
        </w:tc>
      </w:tr>
    </w:tbl>
    <w:p>
      <w:pPr>
        <w:spacing w:before="400" w:after="200"/>
      </w:pPr>
    </w:p>
    <w:p>
      <w:pPr>
        <w:spacing w:before="200" w:after="200"/>
      </w:pPr>
      <w:r>
        <w:rPr>
          <w:b/>
          <w:bCs/>
          <w:color w:val="1a365d"/>
          <w:sz w:val="24"/>
          <w:szCs w:val="24"/>
        </w:rPr>
        <w:t xml:space="preserve">Key Regulatory Differences: US vs. EU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 (FDA)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EU (EMA)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III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IIb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Pathway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 Mark (MDR)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Body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FDA (centralized)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Notified Body (decentralized)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Patient 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years and older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years and 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April 2023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November 2020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Prepared by: [Your Name] | For portfolio demonstration purposes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Prepared: January 2026 | Sources: FDA PMA Database, EU EUDAMED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a365d"/>
        <w:sz w:val="28"/>
        <w:szCs w:val="28"/>
      </w:rPr>
      <w:t xml:space="preserve">FDA/EMA Medical Device Product Registration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2026-01-16T04:57:53.521Z</dcterms:created>
  <dcterms:modified xsi:type="dcterms:W3CDTF">2026-01-16T04:57:53.522Z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