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7D8" w:rsidRDefault="006437D8" w:rsidP="006437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37D8" w:rsidRPr="00ED307A" w:rsidRDefault="006437D8" w:rsidP="006437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07A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6437D8" w:rsidRPr="00ED307A" w:rsidRDefault="006437D8" w:rsidP="006437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37D8" w:rsidRPr="00ED307A" w:rsidRDefault="006437D8" w:rsidP="006437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07A">
        <w:rPr>
          <w:rFonts w:ascii="Times New Roman" w:hAnsi="Times New Roman" w:cs="Times New Roman"/>
          <w:b/>
          <w:sz w:val="24"/>
          <w:szCs w:val="24"/>
        </w:rPr>
        <w:t>ATENCIÓN PRIMARIA GINECOLÓGICA</w:t>
      </w:r>
    </w:p>
    <w:p w:rsidR="006437D8" w:rsidRPr="00ED307A" w:rsidRDefault="006437D8" w:rsidP="006437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37D8" w:rsidRPr="00ED307A" w:rsidRDefault="006437D8" w:rsidP="006437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6437D8" w:rsidRPr="00ED307A" w:rsidTr="00D46F6E">
        <w:trPr>
          <w:gridAfter w:val="1"/>
          <w:wAfter w:w="8" w:type="dxa"/>
          <w:trHeight w:val="269"/>
        </w:trPr>
        <w:tc>
          <w:tcPr>
            <w:tcW w:w="1588" w:type="dxa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6437D8" w:rsidRPr="00ED307A" w:rsidTr="00D46F6E">
        <w:trPr>
          <w:gridAfter w:val="1"/>
          <w:wAfter w:w="8" w:type="dxa"/>
          <w:trHeight w:val="286"/>
        </w:trPr>
        <w:tc>
          <w:tcPr>
            <w:tcW w:w="1588" w:type="dxa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APG</w:t>
            </w:r>
            <w:r w:rsidR="00951D35">
              <w:rPr>
                <w:rFonts w:ascii="Times New Roman" w:hAnsi="Times New Roman" w:cs="Times New Roman"/>
                <w:sz w:val="24"/>
                <w:szCs w:val="24"/>
              </w:rPr>
              <w:t>1302</w:t>
            </w:r>
          </w:p>
        </w:tc>
      </w:tr>
      <w:tr w:rsidR="006437D8" w:rsidRPr="00ED307A" w:rsidTr="00D46F6E">
        <w:trPr>
          <w:gridAfter w:val="1"/>
          <w:wAfter w:w="8" w:type="dxa"/>
          <w:trHeight w:val="269"/>
        </w:trPr>
        <w:tc>
          <w:tcPr>
            <w:tcW w:w="1588" w:type="dxa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6437D8" w:rsidRPr="00ED307A" w:rsidTr="002C4110">
        <w:trPr>
          <w:gridAfter w:val="1"/>
          <w:wAfter w:w="8" w:type="dxa"/>
          <w:trHeight w:val="647"/>
        </w:trPr>
        <w:tc>
          <w:tcPr>
            <w:tcW w:w="1588" w:type="dxa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6437D8" w:rsidRPr="00ED307A" w:rsidRDefault="00DC2EB5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3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6437D8" w:rsidRPr="00ED307A" w:rsidRDefault="00DC2EB5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6437D8" w:rsidRPr="00ED307A" w:rsidRDefault="00DC2EB5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37D8" w:rsidRPr="00ED307A" w:rsidTr="002C4110">
        <w:trPr>
          <w:gridAfter w:val="1"/>
          <w:wAfter w:w="8" w:type="dxa"/>
          <w:trHeight w:val="275"/>
        </w:trPr>
        <w:tc>
          <w:tcPr>
            <w:tcW w:w="10349" w:type="dxa"/>
            <w:gridSpan w:val="15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7D8" w:rsidRPr="00ED307A" w:rsidTr="00D46F6E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37D8" w:rsidRPr="00ED307A" w:rsidRDefault="006437D8" w:rsidP="00D46F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7D8" w:rsidRPr="00ED307A" w:rsidTr="00D46F6E">
        <w:trPr>
          <w:gridAfter w:val="1"/>
          <w:wAfter w:w="8" w:type="dxa"/>
          <w:trHeight w:val="342"/>
        </w:trPr>
        <w:tc>
          <w:tcPr>
            <w:tcW w:w="1588" w:type="dxa"/>
          </w:tcPr>
          <w:p w:rsidR="006437D8" w:rsidRPr="00B042E9" w:rsidRDefault="006437D8" w:rsidP="00D46F6E">
            <w:pPr>
              <w:rPr>
                <w:rFonts w:ascii="Times New Roman" w:hAnsi="Times New Roman" w:cs="Times New Roman"/>
                <w:b/>
                <w:sz w:val="10"/>
                <w:szCs w:val="24"/>
              </w:rPr>
            </w:pPr>
          </w:p>
          <w:p w:rsidR="006437D8" w:rsidRPr="00B042E9" w:rsidRDefault="006437D8" w:rsidP="00D46F6E">
            <w:pPr>
              <w:rPr>
                <w:rFonts w:ascii="Times New Roman" w:hAnsi="Times New Roman" w:cs="Times New Roman"/>
                <w:b/>
                <w:sz w:val="10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6437D8" w:rsidRPr="00B042E9" w:rsidRDefault="006437D8" w:rsidP="00B042E9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6437D8" w:rsidRPr="00ED307A" w:rsidTr="00D46F6E">
        <w:trPr>
          <w:gridAfter w:val="1"/>
          <w:wAfter w:w="8" w:type="dxa"/>
          <w:trHeight w:val="827"/>
        </w:trPr>
        <w:tc>
          <w:tcPr>
            <w:tcW w:w="1588" w:type="dxa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E70630" w:rsidRDefault="006437D8" w:rsidP="002C411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sz w:val="24"/>
                <w:szCs w:val="24"/>
              </w:rPr>
              <w:t xml:space="preserve">Asignatura práctica correspondiente al área </w:t>
            </w:r>
            <w:r w:rsidR="00E70630">
              <w:rPr>
                <w:rFonts w:ascii="Times New Roman" w:hAnsi="Times New Roman" w:cs="Times New Roman"/>
                <w:sz w:val="24"/>
                <w:szCs w:val="24"/>
              </w:rPr>
              <w:t>de Ginecología de la disciplina.</w:t>
            </w:r>
          </w:p>
          <w:p w:rsidR="002E69DA" w:rsidRPr="00ED307A" w:rsidRDefault="00680EDC" w:rsidP="00B04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ella el estudiante </w:t>
            </w:r>
            <w:r w:rsidR="002E69DA">
              <w:rPr>
                <w:rFonts w:ascii="Times New Roman" w:hAnsi="Times New Roman" w:cs="Times New Roman"/>
                <w:sz w:val="24"/>
                <w:szCs w:val="24"/>
              </w:rPr>
              <w:t>se enfrentará a la atención real de usuarias</w:t>
            </w:r>
            <w:r w:rsidR="00FA3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1C7">
              <w:rPr>
                <w:rFonts w:ascii="Times New Roman" w:hAnsi="Times New Roman" w:cs="Times New Roman"/>
                <w:sz w:val="24"/>
                <w:szCs w:val="24"/>
              </w:rPr>
              <w:t>en el contexto de una atención ginecológica en diferentes etapas de</w:t>
            </w:r>
            <w:r w:rsidR="002D794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811C7">
              <w:rPr>
                <w:rFonts w:ascii="Times New Roman" w:hAnsi="Times New Roman" w:cs="Times New Roman"/>
                <w:sz w:val="24"/>
                <w:szCs w:val="24"/>
              </w:rPr>
              <w:t xml:space="preserve"> ciclo vital. Para esto, el estudiante deberá poner en práctica competencias internalizadas en asignaturas del ciclo básico, de especialidad de Ginecología y de formación general, como además desarrollar competencias</w:t>
            </w:r>
            <w:r w:rsidR="002D794C">
              <w:rPr>
                <w:rFonts w:ascii="Times New Roman" w:hAnsi="Times New Roman" w:cs="Times New Roman"/>
                <w:sz w:val="24"/>
                <w:szCs w:val="24"/>
              </w:rPr>
              <w:t xml:space="preserve"> de tipo</w:t>
            </w:r>
            <w:r w:rsidR="00381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63A">
              <w:rPr>
                <w:rFonts w:ascii="Times New Roman" w:hAnsi="Times New Roman" w:cs="Times New Roman"/>
                <w:sz w:val="24"/>
                <w:szCs w:val="24"/>
              </w:rPr>
              <w:t xml:space="preserve">comunicacional, de respeto </w:t>
            </w:r>
            <w:r w:rsidR="002D794C">
              <w:rPr>
                <w:rFonts w:ascii="Times New Roman" w:hAnsi="Times New Roman" w:cs="Times New Roman"/>
                <w:sz w:val="24"/>
                <w:szCs w:val="24"/>
              </w:rPr>
              <w:t>a los</w:t>
            </w:r>
            <w:r w:rsidR="000E363A">
              <w:rPr>
                <w:rFonts w:ascii="Times New Roman" w:hAnsi="Times New Roman" w:cs="Times New Roman"/>
                <w:sz w:val="24"/>
                <w:szCs w:val="24"/>
              </w:rPr>
              <w:t xml:space="preserve"> principios </w:t>
            </w:r>
            <w:proofErr w:type="spellStart"/>
            <w:r w:rsidR="000E363A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0E36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D794C">
              <w:rPr>
                <w:rFonts w:ascii="Times New Roman" w:hAnsi="Times New Roman" w:cs="Times New Roman"/>
                <w:sz w:val="24"/>
                <w:szCs w:val="24"/>
              </w:rPr>
              <w:t xml:space="preserve">y trabajo en equipo y </w:t>
            </w:r>
            <w:r w:rsidR="002E69DA">
              <w:rPr>
                <w:rFonts w:ascii="Times New Roman" w:hAnsi="Times New Roman" w:cs="Times New Roman"/>
                <w:sz w:val="24"/>
                <w:szCs w:val="24"/>
              </w:rPr>
              <w:t xml:space="preserve">habilidades técnicas </w:t>
            </w:r>
            <w:r w:rsidR="00650D9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2E69DA">
              <w:rPr>
                <w:rFonts w:ascii="Times New Roman" w:hAnsi="Times New Roman" w:cs="Times New Roman"/>
                <w:sz w:val="24"/>
                <w:szCs w:val="24"/>
              </w:rPr>
              <w:t xml:space="preserve"> la atención de la mujer en el p</w:t>
            </w:r>
            <w:r w:rsidR="006437D8" w:rsidRPr="00ED307A">
              <w:rPr>
                <w:rFonts w:ascii="Times New Roman" w:hAnsi="Times New Roman" w:cs="Times New Roman"/>
                <w:sz w:val="24"/>
                <w:szCs w:val="24"/>
              </w:rPr>
              <w:t>eriodo no gestacional, incluyendo controles ginecológicos, consulta de morbilidad,</w:t>
            </w:r>
            <w:r w:rsidR="00CD2C80">
              <w:rPr>
                <w:rFonts w:ascii="Times New Roman" w:hAnsi="Times New Roman" w:cs="Times New Roman"/>
                <w:sz w:val="24"/>
                <w:szCs w:val="24"/>
              </w:rPr>
              <w:t xml:space="preserve"> control de climaterio, </w:t>
            </w:r>
            <w:r w:rsidR="006437D8" w:rsidRPr="00ED307A">
              <w:rPr>
                <w:rFonts w:ascii="Times New Roman" w:hAnsi="Times New Roman" w:cs="Times New Roman"/>
                <w:sz w:val="24"/>
                <w:szCs w:val="24"/>
              </w:rPr>
              <w:t xml:space="preserve"> planificación familiar</w:t>
            </w:r>
            <w:r w:rsidR="00CD2C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0D93">
              <w:rPr>
                <w:rFonts w:ascii="Times New Roman" w:hAnsi="Times New Roman" w:cs="Times New Roman"/>
                <w:sz w:val="24"/>
                <w:szCs w:val="24"/>
              </w:rPr>
              <w:t>técnicas anticonceptiv</w:t>
            </w:r>
            <w:r w:rsidR="00CD2C80">
              <w:rPr>
                <w:rFonts w:ascii="Times New Roman" w:hAnsi="Times New Roman" w:cs="Times New Roman"/>
                <w:sz w:val="24"/>
                <w:szCs w:val="24"/>
              </w:rPr>
              <w:t xml:space="preserve">as y consejería en salud sexual- </w:t>
            </w:r>
            <w:r w:rsidR="00650D93">
              <w:rPr>
                <w:rFonts w:ascii="Times New Roman" w:hAnsi="Times New Roman" w:cs="Times New Roman"/>
                <w:sz w:val="24"/>
                <w:szCs w:val="24"/>
              </w:rPr>
              <w:t>reproductiva y VIH.</w:t>
            </w:r>
          </w:p>
        </w:tc>
      </w:tr>
      <w:tr w:rsidR="006437D8" w:rsidRPr="00ED307A" w:rsidTr="00D46F6E">
        <w:trPr>
          <w:gridAfter w:val="1"/>
          <w:wAfter w:w="8" w:type="dxa"/>
          <w:trHeight w:val="286"/>
        </w:trPr>
        <w:tc>
          <w:tcPr>
            <w:tcW w:w="1588" w:type="dxa"/>
          </w:tcPr>
          <w:p w:rsidR="006437D8" w:rsidRPr="00ED307A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07A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6437D8" w:rsidRPr="006A180D" w:rsidRDefault="006437D8" w:rsidP="006437D8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80D">
              <w:rPr>
                <w:rFonts w:ascii="Times New Roman" w:hAnsi="Times New Roman" w:cs="Times New Roman"/>
                <w:sz w:val="24"/>
                <w:szCs w:val="24"/>
              </w:rPr>
              <w:t>Ginecología  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37D8" w:rsidRPr="006A180D" w:rsidRDefault="006437D8" w:rsidP="006437D8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80D">
              <w:rPr>
                <w:rFonts w:ascii="Times New Roman" w:hAnsi="Times New Roman" w:cs="Times New Roman"/>
                <w:sz w:val="24"/>
                <w:szCs w:val="24"/>
              </w:rPr>
              <w:t>Atención Primaria Obstétrica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D307A" w:rsidRDefault="006437D8" w:rsidP="00D46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37D8" w:rsidRPr="00ED307A" w:rsidRDefault="006437D8" w:rsidP="006437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6F6E" w:rsidRDefault="00D46F6E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37D8" w:rsidRPr="00ED307A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07A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  <w:r w:rsidR="00565AA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437D8" w:rsidRPr="006A180D" w:rsidTr="00D46F6E">
        <w:tc>
          <w:tcPr>
            <w:tcW w:w="9214" w:type="dxa"/>
          </w:tcPr>
          <w:p w:rsidR="00565AAB" w:rsidRDefault="00565AAB" w:rsidP="00565AA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Asistencial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Trabajo Comunitario y 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565AAB" w:rsidRPr="001F79EC" w:rsidRDefault="00565AAB" w:rsidP="00565AA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65AAB" w:rsidRPr="009F49E1" w:rsidRDefault="00565AAB" w:rsidP="00565AAB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565AAB" w:rsidRDefault="00565AAB" w:rsidP="00565AAB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Compromiso ético.</w:t>
            </w:r>
          </w:p>
          <w:p w:rsidR="00565AAB" w:rsidRDefault="00565AAB" w:rsidP="00565AAB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Conocimientos sobre el área de estudio de la profesión.</w:t>
            </w:r>
          </w:p>
          <w:p w:rsidR="00650D93" w:rsidRPr="00565AAB" w:rsidRDefault="00650D93" w:rsidP="00565A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AAB" w:rsidRPr="009F49E1" w:rsidRDefault="00565AAB" w:rsidP="00565A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Específicas:</w:t>
            </w:r>
          </w:p>
          <w:p w:rsidR="00565AAB" w:rsidRPr="009F49E1" w:rsidRDefault="00565AAB" w:rsidP="00565A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asistencial:</w:t>
            </w:r>
          </w:p>
          <w:p w:rsidR="00565AAB" w:rsidRDefault="00565AAB" w:rsidP="00565AAB">
            <w:pPr>
              <w:pStyle w:val="Normal1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C3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565AAB" w:rsidRPr="009F49E1" w:rsidRDefault="00565AAB" w:rsidP="00565AAB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Trabajo Comunitario:</w:t>
            </w:r>
          </w:p>
          <w:p w:rsidR="00565AAB" w:rsidRDefault="00565AAB" w:rsidP="00565AAB">
            <w:pPr>
              <w:pStyle w:val="Normal1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BDB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 utilizando herramientas de Salud Pública y metodologías participativas e intersectoriales.</w:t>
            </w:r>
          </w:p>
          <w:p w:rsidR="006437D8" w:rsidRPr="00565AAB" w:rsidRDefault="006437D8" w:rsidP="00565A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37D8" w:rsidRPr="006A180D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37D8" w:rsidRPr="006A180D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80D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  <w:r w:rsidR="00565AA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6437D8" w:rsidRPr="006A180D" w:rsidTr="00D46F6E">
        <w:tc>
          <w:tcPr>
            <w:tcW w:w="9214" w:type="dxa"/>
            <w:gridSpan w:val="3"/>
          </w:tcPr>
          <w:p w:rsidR="00E734B9" w:rsidRPr="00B33904" w:rsidRDefault="00E734B9" w:rsidP="00E734B9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Atención Primaria Ginecológica contribuirá </w:t>
            </w: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>al desarrollo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siguientes competencias: </w:t>
            </w:r>
          </w:p>
          <w:p w:rsidR="00565AAB" w:rsidRDefault="00565AAB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37D8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80D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Generales:</w:t>
            </w:r>
          </w:p>
          <w:p w:rsidR="00B042E9" w:rsidRPr="006A180D" w:rsidRDefault="00B042E9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7FC4" w:rsidRDefault="006437D8" w:rsidP="006437D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80D">
              <w:rPr>
                <w:rFonts w:ascii="Times New Roman" w:hAnsi="Times New Roman" w:cs="Times New Roman"/>
                <w:sz w:val="24"/>
                <w:szCs w:val="24"/>
              </w:rPr>
              <w:t xml:space="preserve">Interactuar en </w:t>
            </w:r>
            <w:r w:rsidR="00197FC4">
              <w:rPr>
                <w:rFonts w:ascii="Times New Roman" w:hAnsi="Times New Roman" w:cs="Times New Roman"/>
                <w:sz w:val="24"/>
                <w:szCs w:val="24"/>
              </w:rPr>
              <w:t>el contexto de una atención ginecológica</w:t>
            </w:r>
            <w:r w:rsidRPr="006A180D">
              <w:rPr>
                <w:rFonts w:ascii="Times New Roman" w:hAnsi="Times New Roman" w:cs="Times New Roman"/>
                <w:sz w:val="24"/>
                <w:szCs w:val="24"/>
              </w:rPr>
              <w:t xml:space="preserve"> utilizando herrami</w:t>
            </w:r>
            <w:r w:rsidR="00197FC4">
              <w:rPr>
                <w:rFonts w:ascii="Times New Roman" w:hAnsi="Times New Roman" w:cs="Times New Roman"/>
                <w:sz w:val="24"/>
                <w:szCs w:val="24"/>
              </w:rPr>
              <w:t xml:space="preserve">entas de comunicación efectiva, </w:t>
            </w:r>
            <w:r w:rsidR="009F2823">
              <w:rPr>
                <w:rFonts w:ascii="Times New Roman" w:hAnsi="Times New Roman" w:cs="Times New Roman"/>
                <w:sz w:val="24"/>
                <w:szCs w:val="24"/>
              </w:rPr>
              <w:t xml:space="preserve">calidad de la atención y respeto por principios </w:t>
            </w:r>
            <w:proofErr w:type="spellStart"/>
            <w:r w:rsidR="009F2823"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 w:rsidR="009F2823">
              <w:rPr>
                <w:rFonts w:ascii="Times New Roman" w:hAnsi="Times New Roman" w:cs="Times New Roman"/>
                <w:sz w:val="24"/>
                <w:szCs w:val="24"/>
              </w:rPr>
              <w:t xml:space="preserve"> básicos.</w:t>
            </w:r>
          </w:p>
          <w:p w:rsidR="00B042E9" w:rsidRDefault="00B042E9" w:rsidP="00D46F6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:rsidR="006437D8" w:rsidRPr="00B042E9" w:rsidRDefault="006437D8" w:rsidP="00D46F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2E9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6437D8" w:rsidRPr="00B042E9" w:rsidRDefault="006437D8" w:rsidP="00B042E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2E9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</w:t>
            </w:r>
            <w:r w:rsidR="009F2823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42E9">
              <w:rPr>
                <w:rFonts w:ascii="Times New Roman" w:hAnsi="Times New Roman" w:cs="Times New Roman"/>
                <w:sz w:val="24"/>
                <w:szCs w:val="24"/>
              </w:rPr>
              <w:t>en todas las etapas de su ciclo vital</w:t>
            </w:r>
            <w:r w:rsidR="009F2823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atención ginecológica.</w:t>
            </w:r>
          </w:p>
          <w:p w:rsidR="00AD35A7" w:rsidRPr="00B042E9" w:rsidRDefault="00AD35A7" w:rsidP="00AD35A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2E9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 en forma oportuna alteraciones de los procesos fisiológicos en la salud sexual y reproductiva de la mujer para su correspondiente derivación.</w:t>
            </w:r>
          </w:p>
          <w:p w:rsidR="008B07C1" w:rsidRDefault="00BF5F4F" w:rsidP="00B042E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Ejecutar </w:t>
            </w:r>
            <w:r w:rsidR="00FD19CD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técnicas y /o procedimientos </w:t>
            </w:r>
            <w:r w:rsidR="00523EEB">
              <w:rPr>
                <w:rFonts w:ascii="Times New Roman" w:hAnsi="Times New Roman" w:cs="Times New Roman"/>
                <w:sz w:val="24"/>
                <w:szCs w:val="24"/>
              </w:rPr>
              <w:t xml:space="preserve">ginecológicos básicos y </w:t>
            </w:r>
            <w:r w:rsidR="00FD19CD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de tecnología anticonceptivas </w:t>
            </w:r>
            <w:r w:rsidR="0005591D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FD19CD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B042E9" w:rsidRPr="00B042E9">
              <w:rPr>
                <w:rFonts w:ascii="Times New Roman" w:hAnsi="Times New Roman" w:cs="Times New Roman"/>
                <w:sz w:val="24"/>
                <w:szCs w:val="24"/>
              </w:rPr>
              <w:t>usuaria</w:t>
            </w:r>
            <w:r w:rsidR="00FD19CD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42E9" w:rsidRPr="00B042E9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="00AD35A7">
              <w:rPr>
                <w:rFonts w:ascii="Times New Roman" w:hAnsi="Times New Roman" w:cs="Times New Roman"/>
                <w:sz w:val="24"/>
                <w:szCs w:val="24"/>
              </w:rPr>
              <w:t xml:space="preserve"> acude a consulta o control de regulación de </w:t>
            </w:r>
            <w:r w:rsidR="00AD35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fecundidad.</w:t>
            </w:r>
            <w:r w:rsidR="00B042E9" w:rsidRPr="00B042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1EB6" w:rsidRPr="00B042E9" w:rsidRDefault="00F81EB6" w:rsidP="00B042E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1EB6">
              <w:rPr>
                <w:rFonts w:ascii="Times New Roman" w:hAnsi="Times New Roman" w:cs="Times New Roman"/>
                <w:sz w:val="24"/>
                <w:szCs w:val="24"/>
              </w:rPr>
              <w:t>Aplica herramientas de evaluación, diag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nóstico e intervención familiar en el contexto de una consulta o control ginecológico.</w:t>
            </w:r>
          </w:p>
          <w:p w:rsidR="00FD19CD" w:rsidRPr="00363AB4" w:rsidRDefault="00363AB4" w:rsidP="00363AB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AB4">
              <w:rPr>
                <w:rFonts w:ascii="Times New Roman" w:hAnsi="Times New Roman" w:cs="Times New Roman"/>
                <w:sz w:val="24"/>
                <w:szCs w:val="24"/>
              </w:rPr>
              <w:t xml:space="preserve">Demuestra actitud de respeto a la persona humana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una consulta o control ginecológico.</w:t>
            </w:r>
          </w:p>
        </w:tc>
      </w:tr>
      <w:tr w:rsidR="006437D8" w:rsidRPr="00ED307A" w:rsidTr="00D46F6E">
        <w:tc>
          <w:tcPr>
            <w:tcW w:w="3828" w:type="dxa"/>
          </w:tcPr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283" w:type="dxa"/>
            <w:vMerge w:val="restart"/>
          </w:tcPr>
          <w:p w:rsidR="006437D8" w:rsidRPr="002D10AC" w:rsidRDefault="006437D8" w:rsidP="00D46F6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6437D8" w:rsidRPr="00ED307A" w:rsidTr="00D46F6E">
        <w:trPr>
          <w:trHeight w:val="344"/>
        </w:trPr>
        <w:tc>
          <w:tcPr>
            <w:tcW w:w="3828" w:type="dxa"/>
          </w:tcPr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Unidad 1: Control de Regulación de </w:t>
            </w:r>
          </w:p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la Fecundidad        </w:t>
            </w:r>
          </w:p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6437D8" w:rsidRPr="00E97DDE" w:rsidRDefault="006437D8" w:rsidP="00E97DD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sz w:val="24"/>
                <w:szCs w:val="24"/>
              </w:rPr>
              <w:t xml:space="preserve">Consejería </w:t>
            </w:r>
            <w:r w:rsidR="00E97DDE" w:rsidRPr="00E97DDE">
              <w:rPr>
                <w:rFonts w:ascii="Times New Roman" w:hAnsi="Times New Roman" w:cs="Times New Roman"/>
                <w:sz w:val="24"/>
                <w:szCs w:val="24"/>
              </w:rPr>
              <w:t>en Salud Sexual y Reproductiva.</w:t>
            </w:r>
          </w:p>
          <w:p w:rsidR="00E97DDE" w:rsidRPr="00E97DDE" w:rsidRDefault="00E97DDE" w:rsidP="00E97DD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sz w:val="24"/>
                <w:szCs w:val="24"/>
              </w:rPr>
              <w:t>Ingreso y consulta de regulación de fecundidad.</w:t>
            </w:r>
          </w:p>
          <w:p w:rsidR="006437D8" w:rsidRPr="00E97DDE" w:rsidRDefault="006437D8" w:rsidP="00E97DD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sz w:val="24"/>
                <w:szCs w:val="24"/>
              </w:rPr>
              <w:t>Métodos Anticonceptivos</w:t>
            </w:r>
            <w:r w:rsidR="00E97DDE" w:rsidRPr="00E97D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97D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97DDE" w:rsidRPr="00E97DDE" w:rsidRDefault="00E97DDE" w:rsidP="00E97DD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DDE">
              <w:rPr>
                <w:rFonts w:ascii="Times New Roman" w:hAnsi="Times New Roman" w:cs="Times New Roman"/>
                <w:sz w:val="24"/>
                <w:szCs w:val="24"/>
              </w:rPr>
              <w:t>Técnicas de inserción de Dispositivo intrauterino (DIU) e Implante anticonceptivo.</w:t>
            </w:r>
          </w:p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E97DDE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E97DDE" w:rsidRDefault="001D28F0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28F0" w:rsidRPr="002D10AC" w:rsidRDefault="001D28F0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F94" w:rsidRDefault="009C2F94" w:rsidP="009C2F9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Pr="006E5B19">
              <w:rPr>
                <w:rFonts w:ascii="Times New Roman" w:hAnsi="Times New Roman" w:cs="Times New Roman"/>
                <w:sz w:val="24"/>
                <w:szCs w:val="24"/>
              </w:rPr>
              <w:t xml:space="preserve"> anamnesis completa y ordenada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 control de regulación de fecundidad.</w:t>
            </w:r>
          </w:p>
          <w:p w:rsidR="00FE2C13" w:rsidRDefault="009C2F94" w:rsidP="00FE2C1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un completo y detallado examen físico general, segmentario y ginecológico de la mujer.</w:t>
            </w:r>
          </w:p>
          <w:p w:rsidR="00FE2C13" w:rsidRPr="00FE2C13" w:rsidRDefault="00FE2C13" w:rsidP="00FE2C1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C13">
              <w:rPr>
                <w:rFonts w:ascii="Times New Roman" w:hAnsi="Times New Roman" w:cs="Times New Roman"/>
                <w:sz w:val="24"/>
                <w:szCs w:val="24"/>
              </w:rPr>
              <w:t>Realiza consejerías en Planificación Familiar y en Sexualidad  Segura y Responsable</w:t>
            </w:r>
          </w:p>
          <w:p w:rsidR="0081442B" w:rsidRDefault="00AF0ECD" w:rsidP="0081442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Evalúa </w:t>
            </w:r>
            <w:r w:rsidR="009C2F94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los riesgos </w:t>
            </w:r>
            <w:proofErr w:type="spellStart"/>
            <w:r w:rsidR="009C2F94" w:rsidRPr="00BA5FA7"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 w:rsidR="009C2F94" w:rsidRPr="00BA5FA7">
              <w:rPr>
                <w:rFonts w:ascii="Times New Roman" w:hAnsi="Times New Roman" w:cs="Times New Roman"/>
                <w:sz w:val="24"/>
                <w:szCs w:val="24"/>
              </w:rPr>
              <w:t xml:space="preserve"> y  </w:t>
            </w:r>
            <w:r w:rsidR="009C2F94">
              <w:rPr>
                <w:rFonts w:ascii="Times New Roman" w:hAnsi="Times New Roman" w:cs="Times New Roman"/>
                <w:sz w:val="24"/>
                <w:szCs w:val="24"/>
              </w:rPr>
              <w:t>contraindicaciones para el uso de métodos anticonceptivos.</w:t>
            </w:r>
          </w:p>
          <w:p w:rsidR="00C63756" w:rsidRDefault="0081442B" w:rsidP="000D427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t</w:t>
            </w:r>
            <w:r w:rsidRPr="0081442B">
              <w:rPr>
                <w:rFonts w:ascii="Times New Roman" w:hAnsi="Times New Roman" w:cs="Times New Roman"/>
                <w:sz w:val="24"/>
                <w:szCs w:val="24"/>
              </w:rPr>
              <w:t>écnicas de inserción de Dispositivo intrauterino (DIU) e Implante anticonceptivo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forma autónoma</w:t>
            </w:r>
            <w:r w:rsidRPr="008144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4279" w:rsidRDefault="000D4279" w:rsidP="000D427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 a la usuaria en relación al uso de un método anticonceptivo.</w:t>
            </w:r>
          </w:p>
          <w:p w:rsidR="006437D8" w:rsidRPr="000D4279" w:rsidRDefault="00C63756" w:rsidP="000D427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279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15D7E" w:rsidRPr="000D4279">
              <w:rPr>
                <w:rFonts w:ascii="Times New Roman" w:hAnsi="Times New Roman" w:cs="Times New Roman"/>
                <w:sz w:val="24"/>
                <w:szCs w:val="24"/>
              </w:rPr>
              <w:t xml:space="preserve"> atenciones i</w:t>
            </w:r>
            <w:r w:rsidR="006437D8" w:rsidRPr="000D4279">
              <w:rPr>
                <w:rFonts w:ascii="Times New Roman" w:hAnsi="Times New Roman" w:cs="Times New Roman"/>
                <w:sz w:val="24"/>
                <w:szCs w:val="24"/>
              </w:rPr>
              <w:t>ntegral</w:t>
            </w:r>
            <w:r w:rsidR="00315D7E" w:rsidRPr="000D4279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6437D8" w:rsidRPr="000D4279">
              <w:rPr>
                <w:rFonts w:ascii="Times New Roman" w:hAnsi="Times New Roman" w:cs="Times New Roman"/>
                <w:sz w:val="24"/>
                <w:szCs w:val="24"/>
              </w:rPr>
              <w:t xml:space="preserve"> a la Mujer en el ámbito de la Regulación de su Fecundidad</w:t>
            </w:r>
            <w:r w:rsidRPr="000D42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37D8" w:rsidRPr="000D4279" w:rsidRDefault="006437D8" w:rsidP="000D4279">
            <w:pPr>
              <w:pStyle w:val="Prrafodelista"/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7D8" w:rsidRPr="00ED307A" w:rsidTr="00124400">
        <w:trPr>
          <w:trHeight w:val="862"/>
        </w:trPr>
        <w:tc>
          <w:tcPr>
            <w:tcW w:w="3828" w:type="dxa"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>Unidad 2: Control Ginecológico</w:t>
            </w:r>
            <w:r w:rsidR="00523EE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6437D8" w:rsidRPr="005D284C" w:rsidRDefault="006437D8" w:rsidP="005D284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284C">
              <w:rPr>
                <w:rFonts w:ascii="Times New Roman" w:hAnsi="Times New Roman" w:cs="Times New Roman"/>
                <w:sz w:val="24"/>
                <w:szCs w:val="24"/>
              </w:rPr>
              <w:t>Atención Ginecológica</w:t>
            </w:r>
            <w:r w:rsidR="005D28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37D8" w:rsidRPr="005D284C" w:rsidRDefault="006437D8" w:rsidP="005D284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284C">
              <w:rPr>
                <w:rFonts w:ascii="Times New Roman" w:hAnsi="Times New Roman" w:cs="Times New Roman"/>
                <w:sz w:val="24"/>
                <w:szCs w:val="24"/>
              </w:rPr>
              <w:t>Semiología y Procedimientos Diagnósticos en Ginecología</w:t>
            </w:r>
            <w:r w:rsidR="005D28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37D8" w:rsidRDefault="006437D8" w:rsidP="005D284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284C">
              <w:rPr>
                <w:rFonts w:ascii="Times New Roman" w:hAnsi="Times New Roman" w:cs="Times New Roman"/>
                <w:sz w:val="24"/>
                <w:szCs w:val="24"/>
              </w:rPr>
              <w:t>Consejerías SSR,  Prevención ITS-VIH, entre otros</w:t>
            </w:r>
            <w:r w:rsidR="005D28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284C" w:rsidRPr="005D284C" w:rsidRDefault="005D284C" w:rsidP="005D284C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Procedimientos y técnicas ginecológicas básicas, como Examen físico de mamas,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Papanicolau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flujo vaginal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gonoscopía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femenina.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5D284C" w:rsidRDefault="005D284C" w:rsidP="005D28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D284C" w:rsidRDefault="005D284C" w:rsidP="005D284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4400" w:rsidRPr="008B20BB" w:rsidRDefault="005D284C" w:rsidP="008B20B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="004B5562">
              <w:rPr>
                <w:rFonts w:ascii="Times New Roman" w:hAnsi="Times New Roman" w:cs="Times New Roman"/>
                <w:sz w:val="24"/>
                <w:szCs w:val="24"/>
              </w:rPr>
              <w:t xml:space="preserve">atenciones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 Integral</w:t>
            </w:r>
            <w:r w:rsidR="004B5562"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>a la Mujer en el ámbito de su Salud Ginecológica y Sexual, con énfasis en Promoción de la Salud y Prevención de Enfermedades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562" w:rsidRDefault="008B20BB" w:rsidP="004B556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4B5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>Precozmente Patologías Ginecológicas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contexto de un control ginecológico.</w:t>
            </w:r>
          </w:p>
          <w:p w:rsidR="008B20BB" w:rsidRDefault="008B20BB" w:rsidP="004B556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consejerías en salud sexual y reproductiva en el contexto de un control </w:t>
            </w:r>
            <w:r w:rsidR="00A24AC8">
              <w:rPr>
                <w:rFonts w:ascii="Times New Roman" w:hAnsi="Times New Roman" w:cs="Times New Roman"/>
                <w:sz w:val="24"/>
                <w:szCs w:val="24"/>
              </w:rPr>
              <w:t>ginecológico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5562" w:rsidRPr="00523EEB" w:rsidRDefault="00A24AC8" w:rsidP="00523E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</w:t>
            </w:r>
            <w:r w:rsidR="00523EEB">
              <w:rPr>
                <w:rFonts w:ascii="Times New Roman" w:hAnsi="Times New Roman" w:cs="Times New Roman"/>
                <w:sz w:val="24"/>
                <w:szCs w:val="24"/>
              </w:rPr>
              <w:t xml:space="preserve">procedimientos y técnicas </w:t>
            </w:r>
            <w:r w:rsidR="00523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ginecológicas básicas en la mujer que acude a control ginecológico.</w:t>
            </w:r>
          </w:p>
          <w:p w:rsidR="004B5562" w:rsidRDefault="00523EEB" w:rsidP="004B556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 a la mujer a otros profesionales, ante problemas que pongan en riesgo su salud.</w:t>
            </w:r>
          </w:p>
          <w:p w:rsidR="006437D8" w:rsidRPr="00523EEB" w:rsidRDefault="006437D8" w:rsidP="00523E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7D8" w:rsidRPr="00ED307A" w:rsidTr="00D46F6E">
        <w:trPr>
          <w:trHeight w:val="2065"/>
        </w:trPr>
        <w:tc>
          <w:tcPr>
            <w:tcW w:w="3828" w:type="dxa"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Unidad 3: Consulta de Morbilidad    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Ginecológica</w:t>
            </w:r>
          </w:p>
          <w:p w:rsidR="006437D8" w:rsidRPr="00C0367D" w:rsidRDefault="006437D8" w:rsidP="00C036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67D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6437D8" w:rsidRPr="00C0367D" w:rsidRDefault="006437D8" w:rsidP="00C0367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67D">
              <w:rPr>
                <w:rFonts w:ascii="Times New Roman" w:hAnsi="Times New Roman" w:cs="Times New Roman"/>
                <w:sz w:val="24"/>
                <w:szCs w:val="24"/>
              </w:rPr>
              <w:t xml:space="preserve">Atención ante Consultas </w:t>
            </w:r>
            <w:r w:rsidR="00C0367D">
              <w:rPr>
                <w:rFonts w:ascii="Times New Roman" w:hAnsi="Times New Roman" w:cs="Times New Roman"/>
                <w:sz w:val="24"/>
                <w:szCs w:val="24"/>
              </w:rPr>
              <w:t>de morbilidad Ginecológica.</w:t>
            </w:r>
          </w:p>
          <w:p w:rsidR="006437D8" w:rsidRDefault="006437D8" w:rsidP="00C0367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67D">
              <w:rPr>
                <w:rFonts w:ascii="Times New Roman" w:hAnsi="Times New Roman" w:cs="Times New Roman"/>
                <w:sz w:val="24"/>
                <w:szCs w:val="24"/>
              </w:rPr>
              <w:t>Farmacología en Ginecología</w:t>
            </w:r>
            <w:r w:rsidR="00C036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65BC" w:rsidRDefault="00C0367D" w:rsidP="007965B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de laboratorio.</w:t>
            </w:r>
          </w:p>
          <w:p w:rsidR="007965BC" w:rsidRPr="007965BC" w:rsidRDefault="007965BC" w:rsidP="007965B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5BC">
              <w:rPr>
                <w:rFonts w:ascii="Times New Roman" w:hAnsi="Times New Roman" w:cs="Times New Roman"/>
                <w:sz w:val="24"/>
                <w:szCs w:val="24"/>
              </w:rPr>
              <w:t>Infecciones de Transmisión Sexual (ITS)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7965BC">
              <w:rPr>
                <w:rFonts w:ascii="Times New Roman" w:hAnsi="Times New Roman" w:cs="Times New Roman"/>
                <w:sz w:val="24"/>
                <w:szCs w:val="24"/>
              </w:rPr>
              <w:t>Síndrome de Inmunodeficiencia Adquirida (SIDA)</w:t>
            </w:r>
          </w:p>
          <w:p w:rsidR="007965BC" w:rsidRPr="007965BC" w:rsidRDefault="007965BC" w:rsidP="007965BC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5BC">
              <w:rPr>
                <w:rFonts w:ascii="Times New Roman" w:hAnsi="Times New Roman" w:cs="Times New Roman"/>
                <w:sz w:val="24"/>
                <w:szCs w:val="24"/>
              </w:rPr>
              <w:t>Consejería en ITS/ VIH-SIDA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23EEB" w:rsidRDefault="00523EEB" w:rsidP="00523EE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simulación y box de atención,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23EEB" w:rsidRDefault="00523EEB" w:rsidP="00523EE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10AC" w:rsidRDefault="00153C4F" w:rsidP="006437D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atenciones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>Integral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 a la Mujer en su etapa de Adolescencia y Adultez, ante consultas de</w:t>
            </w:r>
            <w:r w:rsidR="001E76B9">
              <w:rPr>
                <w:rFonts w:ascii="Times New Roman" w:hAnsi="Times New Roman" w:cs="Times New Roman"/>
                <w:sz w:val="24"/>
                <w:szCs w:val="24"/>
              </w:rPr>
              <w:t xml:space="preserve"> morbilidad ginecológica.</w:t>
            </w:r>
          </w:p>
          <w:p w:rsidR="00153C4F" w:rsidRDefault="001E76B9" w:rsidP="00153C4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76B9">
              <w:rPr>
                <w:rFonts w:ascii="Times New Roman" w:hAnsi="Times New Roman" w:cs="Times New Roman"/>
                <w:sz w:val="24"/>
                <w:szCs w:val="24"/>
              </w:rPr>
              <w:t>Reconoce p</w:t>
            </w:r>
            <w:r w:rsidR="00153C4F" w:rsidRPr="001E76B9">
              <w:rPr>
                <w:rFonts w:ascii="Times New Roman" w:hAnsi="Times New Roman" w:cs="Times New Roman"/>
                <w:sz w:val="24"/>
                <w:szCs w:val="24"/>
              </w:rPr>
              <w:t>atologías g</w:t>
            </w:r>
            <w:r w:rsidR="006437D8" w:rsidRPr="001E76B9">
              <w:rPr>
                <w:rFonts w:ascii="Times New Roman" w:hAnsi="Times New Roman" w:cs="Times New Roman"/>
                <w:sz w:val="24"/>
                <w:szCs w:val="24"/>
              </w:rPr>
              <w:t>inecológicas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mujer consultante.</w:t>
            </w:r>
          </w:p>
          <w:p w:rsidR="00D27AE9" w:rsidRDefault="00D27AE9" w:rsidP="00153C4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 exámenes complementarios derivados de la atención de morbilidad ginecológica.</w:t>
            </w:r>
          </w:p>
          <w:p w:rsidR="007965BC" w:rsidRDefault="007965BC" w:rsidP="007965B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 Consejerías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Prevención de ITS-VIH</w:t>
            </w: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 a la Mujer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contexto de una consulta de morbilidad ginecológica.</w:t>
            </w:r>
          </w:p>
          <w:p w:rsidR="001E76B9" w:rsidRPr="001E76B9" w:rsidRDefault="00D27AE9" w:rsidP="00153C4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plan de atención integral de la mujer que consulta ante morbilidad ginecológica.</w:t>
            </w:r>
          </w:p>
          <w:p w:rsidR="007965BC" w:rsidRPr="007965BC" w:rsidRDefault="00D27AE9" w:rsidP="007965B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Prescribe tratamiento farmacológico ante morbilidad ginecológica, según pertinencia.</w:t>
            </w:r>
          </w:p>
          <w:p w:rsidR="006437D8" w:rsidRPr="002D10AC" w:rsidRDefault="00D27AE9" w:rsidP="00D27AE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 a la mujer a otros profesionales en el contexto de una consulta de morbilidad ginecológica.</w:t>
            </w:r>
          </w:p>
        </w:tc>
      </w:tr>
      <w:tr w:rsidR="006437D8" w:rsidRPr="00ED307A" w:rsidTr="00D46F6E">
        <w:trPr>
          <w:trHeight w:val="151"/>
        </w:trPr>
        <w:tc>
          <w:tcPr>
            <w:tcW w:w="3828" w:type="dxa"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>Unidad 4: Control de Climaterio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:rsidR="006437D8" w:rsidRDefault="006437D8" w:rsidP="00B7503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Climaterio y Menopausia</w:t>
            </w:r>
            <w:r w:rsidR="004556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55606" w:rsidRPr="002D10AC" w:rsidRDefault="00455606" w:rsidP="00B7503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Aplicación de instrumentos de evaluación del climaterio.</w:t>
            </w:r>
          </w:p>
          <w:p w:rsidR="006437D8" w:rsidRPr="00455606" w:rsidRDefault="006437D8" w:rsidP="004556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Terapia Hormonal de Reemplazo</w:t>
            </w:r>
            <w:r w:rsidR="004556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5606">
              <w:rPr>
                <w:rFonts w:ascii="Times New Roman" w:hAnsi="Times New Roman" w:cs="Times New Roman"/>
                <w:sz w:val="24"/>
                <w:szCs w:val="24"/>
              </w:rPr>
              <w:t>(TRH)</w:t>
            </w:r>
          </w:p>
          <w:p w:rsidR="006437D8" w:rsidRPr="002D10AC" w:rsidRDefault="006437D8" w:rsidP="00B7503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sz w:val="24"/>
                <w:szCs w:val="24"/>
              </w:rPr>
              <w:t>Consejerías en Estilos de Vida Saludable y Antitabaco, entre otros</w:t>
            </w:r>
          </w:p>
          <w:p w:rsidR="006437D8" w:rsidRPr="002D10AC" w:rsidRDefault="006437D8" w:rsidP="00D46F6E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C168B5" w:rsidRDefault="00C168B5" w:rsidP="00C168B5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214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simulación y box de atención, el  alumno: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6446" w:rsidRDefault="00AC2C4F" w:rsidP="002D644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9E05C7">
              <w:rPr>
                <w:rFonts w:ascii="Times New Roman" w:hAnsi="Times New Roman" w:cs="Times New Roman"/>
                <w:sz w:val="24"/>
                <w:szCs w:val="24"/>
              </w:rPr>
              <w:t xml:space="preserve"> Atenciones I</w:t>
            </w:r>
            <w:r w:rsidR="00B070FD">
              <w:rPr>
                <w:rFonts w:ascii="Times New Roman" w:hAnsi="Times New Roman" w:cs="Times New Roman"/>
                <w:sz w:val="24"/>
                <w:szCs w:val="24"/>
              </w:rPr>
              <w:t xml:space="preserve">ntegrales a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>la Mujer en Etapa de Climaterio, con énfasis en Promoción de la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37D8" w:rsidRDefault="002D6446" w:rsidP="006437D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536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>rec</w:t>
            </w:r>
            <w:r w:rsidR="00536AFB">
              <w:rPr>
                <w:rFonts w:ascii="Times New Roman" w:hAnsi="Times New Roman" w:cs="Times New Roman"/>
                <w:sz w:val="24"/>
                <w:szCs w:val="24"/>
              </w:rPr>
              <w:t xml:space="preserve">ozmente Patologías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afectan a la mujer en es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te </w:t>
            </w:r>
            <w:r w:rsidR="00536AFB">
              <w:rPr>
                <w:rFonts w:ascii="Times New Roman" w:hAnsi="Times New Roman" w:cs="Times New Roman"/>
                <w:sz w:val="24"/>
                <w:szCs w:val="24"/>
              </w:rPr>
              <w:t xml:space="preserve">periodo del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ciclo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vital.</w:t>
            </w:r>
          </w:p>
          <w:p w:rsidR="005F01E6" w:rsidRDefault="005F01E6" w:rsidP="005F01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 instrumentos de evaluación de la salud de la mujer en etapa de climaterio.</w:t>
            </w:r>
          </w:p>
          <w:p w:rsidR="00AC2C4F" w:rsidRDefault="00AC2C4F" w:rsidP="005F01E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01E6">
              <w:rPr>
                <w:rFonts w:ascii="Times New Roman" w:hAnsi="Times New Roman" w:cs="Times New Roman"/>
                <w:sz w:val="24"/>
                <w:szCs w:val="24"/>
              </w:rPr>
              <w:t xml:space="preserve">Realiza consejerías en </w:t>
            </w:r>
            <w:r w:rsidR="005F01E6" w:rsidRPr="005F01E6">
              <w:rPr>
                <w:rFonts w:ascii="Times New Roman" w:hAnsi="Times New Roman" w:cs="Times New Roman"/>
                <w:sz w:val="24"/>
                <w:szCs w:val="24"/>
              </w:rPr>
              <w:t xml:space="preserve">estilos de vida saludable </w:t>
            </w:r>
            <w:r w:rsidRPr="005F01E6">
              <w:rPr>
                <w:rFonts w:ascii="Times New Roman" w:hAnsi="Times New Roman" w:cs="Times New Roman"/>
                <w:sz w:val="24"/>
                <w:szCs w:val="24"/>
              </w:rPr>
              <w:t xml:space="preserve">en el contexto de un control </w:t>
            </w:r>
            <w:r w:rsidR="005F01E6" w:rsidRPr="005F01E6">
              <w:rPr>
                <w:rFonts w:ascii="Times New Roman" w:hAnsi="Times New Roman" w:cs="Times New Roman"/>
                <w:sz w:val="24"/>
                <w:szCs w:val="24"/>
              </w:rPr>
              <w:t>de climaterio</w:t>
            </w:r>
            <w:r w:rsidRPr="005F01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60EE" w:rsidRDefault="006860EE" w:rsidP="006860E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 seguimiento y educación respecto del uso de TRH.</w:t>
            </w:r>
          </w:p>
          <w:p w:rsidR="00AC2C4F" w:rsidRPr="006860EE" w:rsidRDefault="00AC2C4F" w:rsidP="006860E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0EE">
              <w:rPr>
                <w:rFonts w:ascii="Times New Roman" w:hAnsi="Times New Roman" w:cs="Times New Roman"/>
                <w:sz w:val="24"/>
                <w:szCs w:val="24"/>
              </w:rPr>
              <w:t>Deriva a la mujer a otros profesionales, ante problemas que pongan en riesgo su salud.</w:t>
            </w:r>
          </w:p>
          <w:p w:rsidR="006437D8" w:rsidRDefault="006860EE" w:rsidP="006437D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t xml:space="preserve">a la Mujer y su Familia en  los </w:t>
            </w:r>
            <w:r w:rsidR="006437D8" w:rsidRPr="002D10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Trastornos del  Climaterio</w:t>
            </w:r>
            <w:r w:rsidR="00BD1E51">
              <w:rPr>
                <w:rFonts w:ascii="Times New Roman" w:hAnsi="Times New Roman" w:cs="Times New Roman"/>
                <w:sz w:val="24"/>
                <w:szCs w:val="24"/>
              </w:rPr>
              <w:t xml:space="preserve"> y su manejo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60EE" w:rsidRPr="002D10AC" w:rsidRDefault="006860EE" w:rsidP="006860EE">
            <w:pPr>
              <w:pStyle w:val="Prrafodelista"/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7D8" w:rsidRPr="002D10AC" w:rsidRDefault="006437D8" w:rsidP="00D46F6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37D8" w:rsidRPr="00ED307A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37D8" w:rsidRPr="00ED307A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5B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  <w:r w:rsidR="001964A3" w:rsidRPr="002E65B8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437D8" w:rsidRPr="00ED307A" w:rsidTr="00D46F6E">
        <w:tc>
          <w:tcPr>
            <w:tcW w:w="9214" w:type="dxa"/>
          </w:tcPr>
          <w:p w:rsidR="001964A3" w:rsidRDefault="001964A3" w:rsidP="001964A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semestre el alumno realizará:</w:t>
            </w:r>
          </w:p>
          <w:p w:rsidR="001964A3" w:rsidRPr="00F15E5F" w:rsidRDefault="001964A3" w:rsidP="001964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F">
              <w:rPr>
                <w:rFonts w:ascii="Times New Roman" w:hAnsi="Times New Roman" w:cs="Times New Roman"/>
                <w:sz w:val="24"/>
                <w:szCs w:val="24"/>
              </w:rPr>
              <w:t xml:space="preserve">Laboratorio de Simulación:  2 semanas (lunes a jueves) en media jornada, previo a su práctica clínica, corresponde al </w:t>
            </w:r>
            <w:r w:rsidR="002E65B8" w:rsidRPr="00F15E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15E5F">
              <w:rPr>
                <w:rFonts w:ascii="Times New Roman" w:hAnsi="Times New Roman" w:cs="Times New Roman"/>
                <w:sz w:val="24"/>
                <w:szCs w:val="24"/>
              </w:rPr>
              <w:t>% de la nota final = 40 horas</w:t>
            </w:r>
          </w:p>
          <w:p w:rsidR="001964A3" w:rsidRPr="00F15E5F" w:rsidRDefault="001964A3" w:rsidP="001964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F">
              <w:rPr>
                <w:rFonts w:ascii="Times New Roman" w:hAnsi="Times New Roman" w:cs="Times New Roman"/>
                <w:sz w:val="24"/>
                <w:szCs w:val="24"/>
              </w:rPr>
              <w:t>Práctica Clínica: 3 semanas (lunes a jueves) en media jornada, corresponde al 70% de su evaluación final = 60 horas.</w:t>
            </w:r>
          </w:p>
          <w:p w:rsidR="001964A3" w:rsidRPr="00F15E5F" w:rsidRDefault="001964A3" w:rsidP="001964A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F">
              <w:rPr>
                <w:rFonts w:ascii="Times New Roman" w:hAnsi="Times New Roman" w:cs="Times New Roman"/>
                <w:sz w:val="24"/>
                <w:szCs w:val="24"/>
              </w:rPr>
              <w:t>Trabajo de Seguimiento y Presentación de Caso Clínico, corresponde al 10% de su evaluación final = 8 horas.</w:t>
            </w:r>
          </w:p>
          <w:p w:rsidR="00A90AD3" w:rsidRDefault="00A90AD3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2C8F" w:rsidRDefault="00522C8F" w:rsidP="00522C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95E0E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cumplimiento de las actividades señaladas, se utilizarán las siguientes estrategias:</w:t>
            </w:r>
          </w:p>
          <w:p w:rsidR="00522C8F" w:rsidRDefault="00522C8F" w:rsidP="00522C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2C8F" w:rsidRDefault="00522C8F" w:rsidP="00522C8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Casos clínicos para resolución </w:t>
            </w:r>
            <w:r w:rsidR="00895E0E">
              <w:rPr>
                <w:rFonts w:ascii="Times New Roman" w:hAnsi="Times New Roman" w:cs="Times New Roman"/>
                <w:sz w:val="24"/>
                <w:szCs w:val="24"/>
              </w:rPr>
              <w:t>grupal.</w:t>
            </w:r>
          </w:p>
          <w:p w:rsidR="00895E0E" w:rsidRDefault="00895E0E" w:rsidP="00522C8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Actividades de simulación de procedimientos en laboratorio de Atención primaria.</w:t>
            </w:r>
          </w:p>
          <w:p w:rsidR="00895E0E" w:rsidRPr="001E3C32" w:rsidRDefault="00522C8F" w:rsidP="001E3C3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Actividades de simulación </w:t>
            </w:r>
            <w:r w:rsidR="00895E0E">
              <w:rPr>
                <w:rFonts w:ascii="Times New Roman" w:hAnsi="Times New Roman" w:cs="Times New Roman"/>
                <w:sz w:val="24"/>
                <w:szCs w:val="24"/>
              </w:rPr>
              <w:t>con paciente ficticio en laboratorio de Atención primaria.</w:t>
            </w:r>
          </w:p>
          <w:p w:rsidR="00522C8F" w:rsidRDefault="00677F45" w:rsidP="00522C8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Actividad </w:t>
            </w:r>
            <w:r w:rsidR="00895E0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clínica</w:t>
            </w:r>
            <w:r w:rsidR="00895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C8F">
              <w:rPr>
                <w:rFonts w:ascii="Times New Roman" w:hAnsi="Times New Roman" w:cs="Times New Roman"/>
                <w:sz w:val="24"/>
                <w:szCs w:val="24"/>
              </w:rPr>
              <w:t>con paciente real en Box de atención.</w:t>
            </w:r>
          </w:p>
          <w:p w:rsidR="00522C8F" w:rsidRPr="005911D6" w:rsidRDefault="00522C8F" w:rsidP="00522C8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Investigación bibliográfica y trabajo de estudio de caso.</w:t>
            </w:r>
          </w:p>
          <w:p w:rsidR="006437D8" w:rsidRPr="00ED307A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437D8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37D8" w:rsidRPr="00ED307A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07A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437D8" w:rsidRPr="002D10AC" w:rsidTr="00D46F6E">
        <w:tc>
          <w:tcPr>
            <w:tcW w:w="9214" w:type="dxa"/>
          </w:tcPr>
          <w:p w:rsidR="00CD3914" w:rsidRPr="00AE6434" w:rsidRDefault="00CD3914" w:rsidP="00CD3914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Simulación: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correspond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E709C">
              <w:rPr>
                <w:rFonts w:ascii="Times New Roman" w:hAnsi="Times New Roman" w:cs="Times New Roman"/>
                <w:sz w:val="24"/>
                <w:szCs w:val="24"/>
              </w:rPr>
              <w:t>% de la nota 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3914" w:rsidRDefault="00CD3914" w:rsidP="00CD3914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una evaluación diagnóstica tipo taller al inicio del periodo de laboratorios.</w:t>
            </w:r>
          </w:p>
          <w:p w:rsidR="00CD3914" w:rsidRDefault="00CD3914" w:rsidP="00CD391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permanentemente evaluación formativa en las actividades de demostración de procedimientos y simulaciones clínicas de los estudiantes.</w:t>
            </w:r>
          </w:p>
          <w:p w:rsidR="00CD3914" w:rsidRDefault="00CD3914" w:rsidP="00CD391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de inicio: 25% de nota de laboratorio.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Resolución de caso clínico grupal: 25% de nota de laboratorio.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 de simulación de procedimientos: 50% de nota de laboratorio.</w:t>
            </w:r>
          </w:p>
          <w:p w:rsidR="00CD3914" w:rsidRDefault="00CD3914" w:rsidP="00CD391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Pr="00AE6434" w:rsidRDefault="00CD3914" w:rsidP="00CD3914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BF1">
              <w:rPr>
                <w:rFonts w:ascii="Times New Roman" w:hAnsi="Times New Roman" w:cs="Times New Roman"/>
                <w:sz w:val="24"/>
                <w:szCs w:val="24"/>
              </w:rPr>
              <w:t xml:space="preserve">Práctica Clínica: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corresponde al </w:t>
            </w:r>
            <w:r w:rsidRPr="008A3BF1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 de su nota final.</w:t>
            </w:r>
          </w:p>
          <w:p w:rsidR="00CD3914" w:rsidRDefault="00CD3914" w:rsidP="00CD3914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realiza permanentemente evaluación formativa en las actividades de atención directa de pacientes por parte del profesional tutor.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Adicionalmente a lo anterior, una vez cursada la mitad del tiempo de la práctica clínica, el tutor   aplicará  las pautas de evaluación de desempeño, como manera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preevaluar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avance del estudiante respecto de los resultados de aprendizaje esperado y  también se solicitará que el estudiante califique su desempeño a manera de evaluación formativa.</w:t>
            </w:r>
          </w:p>
          <w:p w:rsidR="00CD3914" w:rsidRDefault="00CD3914" w:rsidP="00CD391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Pr="00E37328" w:rsidRDefault="00CD3914" w:rsidP="00CD3914">
            <w:pPr>
              <w:pStyle w:val="Prrafodelista"/>
              <w:spacing w:after="0" w:line="240" w:lineRule="auto"/>
              <w:ind w:left="18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en este ámbito se aplican tres pautas de evaluación del desempeño clínico del estudiante, en las </w:t>
            </w:r>
            <w:r w:rsidRPr="00BB5A06">
              <w:rPr>
                <w:rFonts w:ascii="Times New Roman" w:hAnsi="Times New Roman" w:cs="Times New Roman"/>
                <w:sz w:val="24"/>
                <w:szCs w:val="24"/>
              </w:rPr>
              <w:t xml:space="preserve"> que se evalúan los aspectos </w:t>
            </w:r>
            <w:proofErr w:type="spellStart"/>
            <w:r w:rsidRPr="00BB5A06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Pr="00BB5A06">
              <w:rPr>
                <w:rFonts w:ascii="Times New Roman" w:hAnsi="Times New Roman" w:cs="Times New Roman"/>
                <w:sz w:val="24"/>
                <w:szCs w:val="24"/>
              </w:rPr>
              <w:t>, procedimentales y cognos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</w:t>
            </w:r>
            <w:r w:rsidRPr="00BB5A06">
              <w:rPr>
                <w:rFonts w:ascii="Times New Roman" w:hAnsi="Times New Roman" w:cs="Times New Roman"/>
                <w:sz w:val="24"/>
                <w:szCs w:val="24"/>
              </w:rPr>
              <w:t>tivos. El primer día de inicio de la práctica el tutor deberá dar lectura a las pautas de evaluación de desempeño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dejar registrado este evento en hoja ad-hoc con firma del estudiante.</w:t>
            </w:r>
          </w:p>
          <w:p w:rsidR="00CD3914" w:rsidRPr="00BB5A06" w:rsidRDefault="00CD3914" w:rsidP="00CD3914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tres pautas deben ser aprobadas por separado, en caso contrario queda reprobada la actividad de práctica clínica con la nota más baja.  </w:t>
            </w:r>
          </w:p>
          <w:p w:rsidR="00CD3914" w:rsidRDefault="00CD3914" w:rsidP="00CD3914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Pr="00BB5A06" w:rsidRDefault="00CD3914" w:rsidP="00CD3914">
            <w:pPr>
              <w:pStyle w:val="Prrafodelista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A06">
              <w:rPr>
                <w:rFonts w:ascii="Times New Roman" w:hAnsi="Times New Roman" w:cs="Times New Roman"/>
                <w:sz w:val="24"/>
                <w:szCs w:val="24"/>
              </w:rPr>
              <w:t>Si las tres pautas se aprueban tendrán la siguiente ponderación de la nota final de práctica clínica:</w:t>
            </w:r>
          </w:p>
          <w:p w:rsidR="00CD3914" w:rsidRDefault="00CD3914" w:rsidP="00CD39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Área </w:t>
            </w:r>
            <w:proofErr w:type="spellStart"/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Actitudinal</w:t>
            </w:r>
            <w:proofErr w:type="spellEnd"/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Área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ognoscitiva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CD3914" w:rsidRPr="000D22FE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Área Procedimental: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  <w:r w:rsidRPr="000D22F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CD3914" w:rsidRDefault="00CD3914" w:rsidP="00CD39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3914" w:rsidRDefault="00CD3914" w:rsidP="00CD3914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de Seguimiento y Presentación de Caso Clínico. Corresponde al 10% de la nota final.</w:t>
            </w:r>
          </w:p>
          <w:p w:rsidR="00CD3914" w:rsidRDefault="00CD3914" w:rsidP="00CD3914">
            <w:pPr>
              <w:pStyle w:val="Prrafodelista"/>
              <w:numPr>
                <w:ilvl w:val="1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informe escrito: 60% de la nota.</w:t>
            </w:r>
          </w:p>
          <w:p w:rsidR="00CD3914" w:rsidRDefault="00CD3914" w:rsidP="00CD3914">
            <w:pPr>
              <w:pStyle w:val="Prrafodelista"/>
              <w:numPr>
                <w:ilvl w:val="2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65EA">
              <w:rPr>
                <w:rFonts w:ascii="Times New Roman" w:hAnsi="Times New Roman" w:cs="Times New Roman"/>
                <w:sz w:val="24"/>
                <w:szCs w:val="24"/>
              </w:rPr>
              <w:t>Presentación oral: 40% de la nota.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548DD4" w:themeColor="text2" w:themeTint="99"/>
                <w:sz w:val="24"/>
                <w:szCs w:val="24"/>
              </w:rPr>
            </w:pPr>
          </w:p>
        </w:tc>
      </w:tr>
    </w:tbl>
    <w:p w:rsidR="006437D8" w:rsidRPr="002D10AC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37D8" w:rsidRPr="002D10AC" w:rsidRDefault="006437D8" w:rsidP="006437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0AC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6437D8" w:rsidRPr="002D10AC" w:rsidTr="00D46F6E">
        <w:tc>
          <w:tcPr>
            <w:tcW w:w="9214" w:type="dxa"/>
          </w:tcPr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0AC">
              <w:rPr>
                <w:rFonts w:ascii="Times New Roman" w:hAnsi="Times New Roman" w:cs="Times New Roman"/>
                <w:b/>
                <w:sz w:val="24"/>
                <w:szCs w:val="24"/>
              </w:rPr>
              <w:t>Bibliografía</w:t>
            </w:r>
            <w:r w:rsidR="003141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Obligatoria</w:t>
            </w:r>
          </w:p>
          <w:p w:rsidR="006437D8" w:rsidRPr="002D10AC" w:rsidRDefault="006437D8" w:rsidP="00D46F6E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37D8" w:rsidRPr="00905E7D" w:rsidRDefault="00F60018" w:rsidP="00905E7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(2008</w:t>
            </w:r>
            <w:r w:rsidR="006437D8"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). Normas Nacionales sobre Regulación de la Fecundidad. Santiago de Chile: </w:t>
            </w:r>
            <w:proofErr w:type="spellStart"/>
            <w:r w:rsidR="006437D8"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="006437D8"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437D8" w:rsidRPr="00905E7D" w:rsidRDefault="006437D8" w:rsidP="00905E7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(2008). Normas de Manejo y Tratamiento de Infecciones de Transmisión Sexual (ITS). Santiago de Chile: </w:t>
            </w:r>
            <w:proofErr w:type="spellStart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437D8" w:rsidRPr="00905E7D" w:rsidRDefault="006437D8" w:rsidP="00905E7D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(2010). Guía Clínica Síndrome de Inmunodeficiencia Humana Adquirida VIH/SIDA. Santiago de Chile: </w:t>
            </w:r>
            <w:proofErr w:type="spellStart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Minsal</w:t>
            </w:r>
            <w:proofErr w:type="spellEnd"/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141C1" w:rsidRPr="003141C1" w:rsidRDefault="003141C1" w:rsidP="003141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1C1" w:rsidRPr="003141C1" w:rsidRDefault="003141C1" w:rsidP="003141C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1C1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</w:t>
            </w:r>
          </w:p>
          <w:p w:rsidR="003141C1" w:rsidRPr="003141C1" w:rsidRDefault="003141C1" w:rsidP="003141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1C1" w:rsidRPr="00905E7D" w:rsidRDefault="003141C1" w:rsidP="00905E7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Pérez Sánchez A. (2014). Ginecología. Madrid: Mediterráneo.</w:t>
            </w:r>
          </w:p>
          <w:p w:rsidR="006437D8" w:rsidRPr="00905E7D" w:rsidRDefault="006437D8" w:rsidP="00905E7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Cuello Mauricio. (2005). Pautas de Práctica Clínica en Ginecología. Santiago. Ediciones: Universidad Católica.</w:t>
            </w:r>
          </w:p>
          <w:p w:rsidR="00905E7D" w:rsidRDefault="00905E7D" w:rsidP="00905E7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5E7D" w:rsidRDefault="00905E7D" w:rsidP="00905E7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Otros recursos de aprendizaje:</w:t>
            </w:r>
          </w:p>
          <w:p w:rsidR="00905E7D" w:rsidRDefault="00905E7D" w:rsidP="00905E7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D2EDF" w:rsidRDefault="00905E7D" w:rsidP="00905E7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EDF">
              <w:rPr>
                <w:rFonts w:ascii="Times New Roman" w:hAnsi="Times New Roman" w:cs="Times New Roman"/>
                <w:sz w:val="24"/>
                <w:szCs w:val="24"/>
              </w:rPr>
              <w:t>Labo</w:t>
            </w:r>
            <w:r w:rsidR="008D2EDF">
              <w:rPr>
                <w:rFonts w:ascii="Times New Roman" w:hAnsi="Times New Roman" w:cs="Times New Roman"/>
                <w:sz w:val="24"/>
                <w:szCs w:val="24"/>
              </w:rPr>
              <w:t>ratorios de Atención Primaria.</w:t>
            </w:r>
          </w:p>
          <w:p w:rsidR="00905E7D" w:rsidRPr="008D2EDF" w:rsidRDefault="00905E7D" w:rsidP="00905E7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EDF">
              <w:rPr>
                <w:rFonts w:ascii="Times New Roman" w:hAnsi="Times New Roman" w:cs="Times New Roman"/>
                <w:sz w:val="24"/>
                <w:szCs w:val="24"/>
              </w:rPr>
              <w:t>Box de atención  de Centro de salud de la comuna.</w:t>
            </w:r>
          </w:p>
          <w:p w:rsidR="00905E7D" w:rsidRPr="008251A5" w:rsidRDefault="00905E7D" w:rsidP="00905E7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Equipamiento e instrumental para procedimientos </w:t>
            </w: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Gineco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-obstétricos.</w:t>
            </w:r>
          </w:p>
          <w:p w:rsidR="00905E7D" w:rsidRDefault="00905E7D" w:rsidP="00905E7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Fantomas</w:t>
            </w:r>
            <w:proofErr w:type="spellEnd"/>
            <w:r w:rsidRPr="008251A5">
              <w:rPr>
                <w:rFonts w:ascii="Times New Roman" w:hAnsi="Times New Roman" w:cs="Times New Roman"/>
                <w:sz w:val="24"/>
                <w:szCs w:val="24"/>
              </w:rPr>
              <w:t xml:space="preserve"> y equipo de simulación básica e intermedia.</w:t>
            </w:r>
          </w:p>
          <w:p w:rsidR="00905E7D" w:rsidRPr="008251A5" w:rsidRDefault="00905E7D" w:rsidP="00905E7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51A5">
              <w:rPr>
                <w:rFonts w:ascii="Times New Roman" w:hAnsi="Times New Roman" w:cs="Times New Roman"/>
                <w:sz w:val="24"/>
                <w:szCs w:val="24"/>
              </w:rPr>
              <w:t>Videos de procedimientos.</w:t>
            </w:r>
          </w:p>
          <w:p w:rsidR="00905E7D" w:rsidRPr="00905E7D" w:rsidRDefault="00905E7D" w:rsidP="00905E7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37D8" w:rsidRPr="002D10AC" w:rsidRDefault="006437D8" w:rsidP="006437D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10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6437D8" w:rsidRDefault="006437D8" w:rsidP="006437D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437D8" w:rsidRDefault="006437D8" w:rsidP="006437D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437D8" w:rsidRDefault="006437D8" w:rsidP="006437D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437D8" w:rsidRDefault="006437D8" w:rsidP="006437D8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46F6E" w:rsidRDefault="00D46F6E"/>
    <w:sectPr w:rsidR="00D46F6E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562" w:rsidRDefault="004B5562" w:rsidP="006437D8">
      <w:pPr>
        <w:spacing w:after="0" w:line="240" w:lineRule="auto"/>
      </w:pPr>
      <w:r>
        <w:separator/>
      </w:r>
    </w:p>
  </w:endnote>
  <w:endnote w:type="continuationSeparator" w:id="0">
    <w:p w:rsidR="004B5562" w:rsidRDefault="004B5562" w:rsidP="0064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562" w:rsidRDefault="004B5562" w:rsidP="006437D8">
      <w:pPr>
        <w:spacing w:after="0" w:line="240" w:lineRule="auto"/>
      </w:pPr>
      <w:r>
        <w:separator/>
      </w:r>
    </w:p>
  </w:footnote>
  <w:footnote w:type="continuationSeparator" w:id="0">
    <w:p w:rsidR="004B5562" w:rsidRDefault="004B5562" w:rsidP="0064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4B5562" w:rsidTr="00D46F6E">
      <w:trPr>
        <w:jc w:val="center"/>
      </w:trPr>
      <w:tc>
        <w:tcPr>
          <w:tcW w:w="2023" w:type="dxa"/>
        </w:tcPr>
        <w:p w:rsidR="004B5562" w:rsidRDefault="004B5562" w:rsidP="00D46F6E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33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4B5562" w:rsidRDefault="004B5562" w:rsidP="00D46F6E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4B5562" w:rsidRPr="00607538" w:rsidRDefault="00F5375F" w:rsidP="00D46F6E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4B5562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4B5562" w:rsidRPr="00607538" w:rsidRDefault="004B5562" w:rsidP="00D46F6E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4B5562" w:rsidRPr="00607538" w:rsidRDefault="004B5562" w:rsidP="00D46F6E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4B5562" w:rsidRPr="00607538" w:rsidRDefault="004B5562" w:rsidP="00D46F6E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4B5562" w:rsidRDefault="004B5562" w:rsidP="00D46F6E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34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B5562" w:rsidRDefault="004B556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0CC"/>
    <w:multiLevelType w:val="hybridMultilevel"/>
    <w:tmpl w:val="C6FA1E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828BF"/>
    <w:multiLevelType w:val="hybridMultilevel"/>
    <w:tmpl w:val="C43A6B2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6D64DE"/>
    <w:multiLevelType w:val="hybridMultilevel"/>
    <w:tmpl w:val="DB4437AA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0C4B504E"/>
    <w:multiLevelType w:val="hybridMultilevel"/>
    <w:tmpl w:val="84868F70"/>
    <w:lvl w:ilvl="0" w:tplc="340A0005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>
    <w:nsid w:val="0E881F7B"/>
    <w:multiLevelType w:val="hybridMultilevel"/>
    <w:tmpl w:val="5B8EB72E"/>
    <w:lvl w:ilvl="0" w:tplc="F630270C">
      <w:start w:val="1"/>
      <w:numFmt w:val="decimal"/>
      <w:lvlText w:val="%1."/>
      <w:lvlJc w:val="left"/>
      <w:pPr>
        <w:ind w:left="3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32" w:hanging="360"/>
      </w:pPr>
    </w:lvl>
    <w:lvl w:ilvl="2" w:tplc="340A001B" w:tentative="1">
      <w:start w:val="1"/>
      <w:numFmt w:val="lowerRoman"/>
      <w:lvlText w:val="%3."/>
      <w:lvlJc w:val="right"/>
      <w:pPr>
        <w:ind w:left="1752" w:hanging="180"/>
      </w:pPr>
    </w:lvl>
    <w:lvl w:ilvl="3" w:tplc="340A000F" w:tentative="1">
      <w:start w:val="1"/>
      <w:numFmt w:val="decimal"/>
      <w:lvlText w:val="%4."/>
      <w:lvlJc w:val="left"/>
      <w:pPr>
        <w:ind w:left="2472" w:hanging="360"/>
      </w:pPr>
    </w:lvl>
    <w:lvl w:ilvl="4" w:tplc="340A0019" w:tentative="1">
      <w:start w:val="1"/>
      <w:numFmt w:val="lowerLetter"/>
      <w:lvlText w:val="%5."/>
      <w:lvlJc w:val="left"/>
      <w:pPr>
        <w:ind w:left="3192" w:hanging="360"/>
      </w:pPr>
    </w:lvl>
    <w:lvl w:ilvl="5" w:tplc="340A001B" w:tentative="1">
      <w:start w:val="1"/>
      <w:numFmt w:val="lowerRoman"/>
      <w:lvlText w:val="%6."/>
      <w:lvlJc w:val="right"/>
      <w:pPr>
        <w:ind w:left="3912" w:hanging="180"/>
      </w:pPr>
    </w:lvl>
    <w:lvl w:ilvl="6" w:tplc="340A000F" w:tentative="1">
      <w:start w:val="1"/>
      <w:numFmt w:val="decimal"/>
      <w:lvlText w:val="%7."/>
      <w:lvlJc w:val="left"/>
      <w:pPr>
        <w:ind w:left="4632" w:hanging="360"/>
      </w:pPr>
    </w:lvl>
    <w:lvl w:ilvl="7" w:tplc="340A0019" w:tentative="1">
      <w:start w:val="1"/>
      <w:numFmt w:val="lowerLetter"/>
      <w:lvlText w:val="%8."/>
      <w:lvlJc w:val="left"/>
      <w:pPr>
        <w:ind w:left="5352" w:hanging="360"/>
      </w:pPr>
    </w:lvl>
    <w:lvl w:ilvl="8" w:tplc="340A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5">
    <w:nsid w:val="10A417A1"/>
    <w:multiLevelType w:val="hybridMultilevel"/>
    <w:tmpl w:val="6922A4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408D5"/>
    <w:multiLevelType w:val="hybridMultilevel"/>
    <w:tmpl w:val="E490002E"/>
    <w:lvl w:ilvl="0" w:tplc="4C18CC8A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196D1974"/>
    <w:multiLevelType w:val="hybridMultilevel"/>
    <w:tmpl w:val="4FE6842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9D2E30"/>
    <w:multiLevelType w:val="hybridMultilevel"/>
    <w:tmpl w:val="67386956"/>
    <w:lvl w:ilvl="0" w:tplc="340A000F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1B605BDE"/>
    <w:multiLevelType w:val="hybridMultilevel"/>
    <w:tmpl w:val="18606C2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E4214"/>
    <w:multiLevelType w:val="hybridMultilevel"/>
    <w:tmpl w:val="8B9C60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>
    <w:nsid w:val="271913CD"/>
    <w:multiLevelType w:val="hybridMultilevel"/>
    <w:tmpl w:val="B4C8D16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2A4B37E0"/>
    <w:multiLevelType w:val="hybridMultilevel"/>
    <w:tmpl w:val="9E96567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E7159A1"/>
    <w:multiLevelType w:val="hybridMultilevel"/>
    <w:tmpl w:val="D57EC1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4778"/>
    <w:multiLevelType w:val="hybridMultilevel"/>
    <w:tmpl w:val="F880E592"/>
    <w:lvl w:ilvl="0" w:tplc="CA38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A3EF1"/>
    <w:multiLevelType w:val="hybridMultilevel"/>
    <w:tmpl w:val="EE88724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E6010D"/>
    <w:multiLevelType w:val="hybridMultilevel"/>
    <w:tmpl w:val="EC3071B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>
    <w:nsid w:val="42562133"/>
    <w:multiLevelType w:val="hybridMultilevel"/>
    <w:tmpl w:val="DC6A75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74CE4"/>
    <w:multiLevelType w:val="hybridMultilevel"/>
    <w:tmpl w:val="F9C49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57FEE"/>
    <w:multiLevelType w:val="hybridMultilevel"/>
    <w:tmpl w:val="3C5600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30053"/>
    <w:multiLevelType w:val="hybridMultilevel"/>
    <w:tmpl w:val="360CBE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150B0"/>
    <w:multiLevelType w:val="hybridMultilevel"/>
    <w:tmpl w:val="87F6517A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59444B8C"/>
    <w:multiLevelType w:val="hybridMultilevel"/>
    <w:tmpl w:val="D0667C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A712B"/>
    <w:multiLevelType w:val="hybridMultilevel"/>
    <w:tmpl w:val="B5DADF1E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5F197C8B"/>
    <w:multiLevelType w:val="hybridMultilevel"/>
    <w:tmpl w:val="64487E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25B03"/>
    <w:multiLevelType w:val="hybridMultilevel"/>
    <w:tmpl w:val="FA80B386"/>
    <w:lvl w:ilvl="0" w:tplc="068CA47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6">
    <w:nsid w:val="69CF6A90"/>
    <w:multiLevelType w:val="hybridMultilevel"/>
    <w:tmpl w:val="C0643948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">
    <w:nsid w:val="6AE05361"/>
    <w:multiLevelType w:val="hybridMultilevel"/>
    <w:tmpl w:val="B798C692"/>
    <w:lvl w:ilvl="0" w:tplc="CA385EC8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6E7961D3"/>
    <w:multiLevelType w:val="hybridMultilevel"/>
    <w:tmpl w:val="ECE8281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3D47B8"/>
    <w:multiLevelType w:val="hybridMultilevel"/>
    <w:tmpl w:val="45FE9C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D436E"/>
    <w:multiLevelType w:val="hybridMultilevel"/>
    <w:tmpl w:val="47747C3C"/>
    <w:lvl w:ilvl="0" w:tplc="5B12183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972" w:hanging="360"/>
      </w:pPr>
    </w:lvl>
    <w:lvl w:ilvl="2" w:tplc="340A001B" w:tentative="1">
      <w:start w:val="1"/>
      <w:numFmt w:val="lowerRoman"/>
      <w:lvlText w:val="%3."/>
      <w:lvlJc w:val="right"/>
      <w:pPr>
        <w:ind w:left="1692" w:hanging="180"/>
      </w:pPr>
    </w:lvl>
    <w:lvl w:ilvl="3" w:tplc="340A000F" w:tentative="1">
      <w:start w:val="1"/>
      <w:numFmt w:val="decimal"/>
      <w:lvlText w:val="%4."/>
      <w:lvlJc w:val="left"/>
      <w:pPr>
        <w:ind w:left="2412" w:hanging="360"/>
      </w:pPr>
    </w:lvl>
    <w:lvl w:ilvl="4" w:tplc="340A0019" w:tentative="1">
      <w:start w:val="1"/>
      <w:numFmt w:val="lowerLetter"/>
      <w:lvlText w:val="%5."/>
      <w:lvlJc w:val="left"/>
      <w:pPr>
        <w:ind w:left="3132" w:hanging="360"/>
      </w:pPr>
    </w:lvl>
    <w:lvl w:ilvl="5" w:tplc="340A001B" w:tentative="1">
      <w:start w:val="1"/>
      <w:numFmt w:val="lowerRoman"/>
      <w:lvlText w:val="%6."/>
      <w:lvlJc w:val="right"/>
      <w:pPr>
        <w:ind w:left="3852" w:hanging="180"/>
      </w:pPr>
    </w:lvl>
    <w:lvl w:ilvl="6" w:tplc="340A000F" w:tentative="1">
      <w:start w:val="1"/>
      <w:numFmt w:val="decimal"/>
      <w:lvlText w:val="%7."/>
      <w:lvlJc w:val="left"/>
      <w:pPr>
        <w:ind w:left="4572" w:hanging="360"/>
      </w:pPr>
    </w:lvl>
    <w:lvl w:ilvl="7" w:tplc="340A0019" w:tentative="1">
      <w:start w:val="1"/>
      <w:numFmt w:val="lowerLetter"/>
      <w:lvlText w:val="%8."/>
      <w:lvlJc w:val="left"/>
      <w:pPr>
        <w:ind w:left="5292" w:hanging="360"/>
      </w:pPr>
    </w:lvl>
    <w:lvl w:ilvl="8" w:tplc="340A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4"/>
  </w:num>
  <w:num w:numId="2">
    <w:abstractNumId w:val="11"/>
  </w:num>
  <w:num w:numId="3">
    <w:abstractNumId w:val="26"/>
  </w:num>
  <w:num w:numId="4">
    <w:abstractNumId w:val="16"/>
  </w:num>
  <w:num w:numId="5">
    <w:abstractNumId w:val="22"/>
  </w:num>
  <w:num w:numId="6">
    <w:abstractNumId w:val="29"/>
  </w:num>
  <w:num w:numId="7">
    <w:abstractNumId w:val="21"/>
  </w:num>
  <w:num w:numId="8">
    <w:abstractNumId w:val="17"/>
  </w:num>
  <w:num w:numId="9">
    <w:abstractNumId w:val="3"/>
  </w:num>
  <w:num w:numId="10">
    <w:abstractNumId w:val="30"/>
  </w:num>
  <w:num w:numId="11">
    <w:abstractNumId w:val="20"/>
  </w:num>
  <w:num w:numId="12">
    <w:abstractNumId w:val="14"/>
  </w:num>
  <w:num w:numId="13">
    <w:abstractNumId w:val="27"/>
  </w:num>
  <w:num w:numId="14">
    <w:abstractNumId w:val="9"/>
  </w:num>
  <w:num w:numId="15">
    <w:abstractNumId w:val="6"/>
  </w:num>
  <w:num w:numId="16">
    <w:abstractNumId w:val="23"/>
  </w:num>
  <w:num w:numId="17">
    <w:abstractNumId w:val="10"/>
  </w:num>
  <w:num w:numId="18">
    <w:abstractNumId w:val="13"/>
  </w:num>
  <w:num w:numId="19">
    <w:abstractNumId w:val="2"/>
  </w:num>
  <w:num w:numId="20">
    <w:abstractNumId w:val="1"/>
  </w:num>
  <w:num w:numId="21">
    <w:abstractNumId w:val="25"/>
  </w:num>
  <w:num w:numId="22">
    <w:abstractNumId w:val="24"/>
  </w:num>
  <w:num w:numId="23">
    <w:abstractNumId w:val="5"/>
  </w:num>
  <w:num w:numId="24">
    <w:abstractNumId w:val="18"/>
  </w:num>
  <w:num w:numId="25">
    <w:abstractNumId w:val="0"/>
  </w:num>
  <w:num w:numId="26">
    <w:abstractNumId w:val="19"/>
  </w:num>
  <w:num w:numId="27">
    <w:abstractNumId w:val="28"/>
  </w:num>
  <w:num w:numId="28">
    <w:abstractNumId w:val="12"/>
  </w:num>
  <w:num w:numId="29">
    <w:abstractNumId w:val="8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437D8"/>
    <w:rsid w:val="0001334C"/>
    <w:rsid w:val="00014368"/>
    <w:rsid w:val="00040214"/>
    <w:rsid w:val="0005591D"/>
    <w:rsid w:val="000D4279"/>
    <w:rsid w:val="000E363A"/>
    <w:rsid w:val="00124400"/>
    <w:rsid w:val="00131AE5"/>
    <w:rsid w:val="00153C4F"/>
    <w:rsid w:val="00155E44"/>
    <w:rsid w:val="001964A3"/>
    <w:rsid w:val="00197FC4"/>
    <w:rsid w:val="001A5665"/>
    <w:rsid w:val="001D28F0"/>
    <w:rsid w:val="001E3C32"/>
    <w:rsid w:val="001E76B9"/>
    <w:rsid w:val="00251BAA"/>
    <w:rsid w:val="00255617"/>
    <w:rsid w:val="0026056B"/>
    <w:rsid w:val="002C4110"/>
    <w:rsid w:val="002D4E44"/>
    <w:rsid w:val="002D6446"/>
    <w:rsid w:val="002D794C"/>
    <w:rsid w:val="002E65B8"/>
    <w:rsid w:val="002E69DA"/>
    <w:rsid w:val="003141C1"/>
    <w:rsid w:val="00315D7E"/>
    <w:rsid w:val="003455C3"/>
    <w:rsid w:val="00363AB4"/>
    <w:rsid w:val="003811C7"/>
    <w:rsid w:val="003A5712"/>
    <w:rsid w:val="00424933"/>
    <w:rsid w:val="00455606"/>
    <w:rsid w:val="00456B7A"/>
    <w:rsid w:val="00491555"/>
    <w:rsid w:val="004A18C6"/>
    <w:rsid w:val="004B5562"/>
    <w:rsid w:val="00522C8F"/>
    <w:rsid w:val="00523EEB"/>
    <w:rsid w:val="00536AFB"/>
    <w:rsid w:val="00565AAB"/>
    <w:rsid w:val="00572179"/>
    <w:rsid w:val="005D284C"/>
    <w:rsid w:val="005F01E6"/>
    <w:rsid w:val="006437D8"/>
    <w:rsid w:val="00650D93"/>
    <w:rsid w:val="0067587F"/>
    <w:rsid w:val="00677F45"/>
    <w:rsid w:val="00680EDC"/>
    <w:rsid w:val="006860EE"/>
    <w:rsid w:val="00745B1B"/>
    <w:rsid w:val="007965BC"/>
    <w:rsid w:val="007D4D1E"/>
    <w:rsid w:val="0081442B"/>
    <w:rsid w:val="008763A4"/>
    <w:rsid w:val="00895E0E"/>
    <w:rsid w:val="00897E77"/>
    <w:rsid w:val="008A24BC"/>
    <w:rsid w:val="008B07C1"/>
    <w:rsid w:val="008B20BB"/>
    <w:rsid w:val="008D2EDF"/>
    <w:rsid w:val="00905E7D"/>
    <w:rsid w:val="0091642B"/>
    <w:rsid w:val="00951D35"/>
    <w:rsid w:val="009C2F94"/>
    <w:rsid w:val="009E05C7"/>
    <w:rsid w:val="009F2823"/>
    <w:rsid w:val="00A24AC8"/>
    <w:rsid w:val="00A36053"/>
    <w:rsid w:val="00A90AD3"/>
    <w:rsid w:val="00AC2C4F"/>
    <w:rsid w:val="00AD35A7"/>
    <w:rsid w:val="00AF0ECD"/>
    <w:rsid w:val="00AF3240"/>
    <w:rsid w:val="00B042E9"/>
    <w:rsid w:val="00B070FD"/>
    <w:rsid w:val="00B403D9"/>
    <w:rsid w:val="00B645D5"/>
    <w:rsid w:val="00B67B59"/>
    <w:rsid w:val="00B75033"/>
    <w:rsid w:val="00BD1E51"/>
    <w:rsid w:val="00BF5F4F"/>
    <w:rsid w:val="00C0367D"/>
    <w:rsid w:val="00C168B5"/>
    <w:rsid w:val="00C51227"/>
    <w:rsid w:val="00C63756"/>
    <w:rsid w:val="00CB1615"/>
    <w:rsid w:val="00CD2C80"/>
    <w:rsid w:val="00CD3914"/>
    <w:rsid w:val="00CE25BD"/>
    <w:rsid w:val="00D27AE9"/>
    <w:rsid w:val="00D46F6E"/>
    <w:rsid w:val="00DC2EB5"/>
    <w:rsid w:val="00DD3B65"/>
    <w:rsid w:val="00E1047D"/>
    <w:rsid w:val="00E62CB1"/>
    <w:rsid w:val="00E70630"/>
    <w:rsid w:val="00E734B9"/>
    <w:rsid w:val="00E97DDE"/>
    <w:rsid w:val="00EC761E"/>
    <w:rsid w:val="00ED1D7B"/>
    <w:rsid w:val="00F04A80"/>
    <w:rsid w:val="00F15E5F"/>
    <w:rsid w:val="00F46A96"/>
    <w:rsid w:val="00F5375F"/>
    <w:rsid w:val="00F60018"/>
    <w:rsid w:val="00F632B5"/>
    <w:rsid w:val="00F81EB6"/>
    <w:rsid w:val="00FA38B0"/>
    <w:rsid w:val="00FA685D"/>
    <w:rsid w:val="00FB0FCE"/>
    <w:rsid w:val="00FD19CD"/>
    <w:rsid w:val="00FE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7D8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3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43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37D8"/>
  </w:style>
  <w:style w:type="paragraph" w:styleId="Piedepgina">
    <w:name w:val="footer"/>
    <w:basedOn w:val="Normal"/>
    <w:link w:val="PiedepginaCar"/>
    <w:uiPriority w:val="99"/>
    <w:semiHidden/>
    <w:unhideWhenUsed/>
    <w:rsid w:val="00643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437D8"/>
  </w:style>
  <w:style w:type="paragraph" w:styleId="Sinespaciado">
    <w:name w:val="No Spacing"/>
    <w:uiPriority w:val="1"/>
    <w:qFormat/>
    <w:rsid w:val="006437D8"/>
    <w:pPr>
      <w:spacing w:after="0" w:line="240" w:lineRule="auto"/>
    </w:pPr>
  </w:style>
  <w:style w:type="paragraph" w:customStyle="1" w:styleId="Normal1">
    <w:name w:val="Normal1"/>
    <w:rsid w:val="006437D8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3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1666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55</cp:revision>
  <dcterms:created xsi:type="dcterms:W3CDTF">2016-06-07T17:15:00Z</dcterms:created>
  <dcterms:modified xsi:type="dcterms:W3CDTF">2016-06-09T05:23:00Z</dcterms:modified>
</cp:coreProperties>
</file>