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B2343" w14:textId="77777777" w:rsidR="006E6F3E" w:rsidRDefault="006E6F3E">
      <w:pPr>
        <w:rPr>
          <w:sz w:val="20"/>
          <w:szCs w:val="20"/>
        </w:rPr>
      </w:pPr>
    </w:p>
    <w:p w14:paraId="475E1DDE" w14:textId="77777777" w:rsidR="00507AC6" w:rsidRPr="000238D2" w:rsidRDefault="00507AC6" w:rsidP="00507AC6">
      <w:pPr>
        <w:rPr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F5BE672" wp14:editId="43A48306">
            <wp:simplePos x="0" y="0"/>
            <wp:positionH relativeFrom="column">
              <wp:posOffset>53340</wp:posOffset>
            </wp:positionH>
            <wp:positionV relativeFrom="paragraph">
              <wp:posOffset>-228600</wp:posOffset>
            </wp:positionV>
            <wp:extent cx="890270" cy="668020"/>
            <wp:effectExtent l="0" t="0" r="0" b="0"/>
            <wp:wrapSquare wrapText="bothSides"/>
            <wp:docPr id="2" name="1 Imagen" descr="Uda_ofici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da_oficia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8D2">
        <w:rPr>
          <w:sz w:val="20"/>
          <w:szCs w:val="20"/>
        </w:rPr>
        <w:t>Universidad de Atacama</w:t>
      </w:r>
    </w:p>
    <w:p w14:paraId="00ACA64B" w14:textId="77777777" w:rsidR="00507AC6" w:rsidRPr="000238D2" w:rsidRDefault="00507AC6" w:rsidP="00507AC6">
      <w:pPr>
        <w:rPr>
          <w:sz w:val="20"/>
          <w:szCs w:val="20"/>
        </w:rPr>
      </w:pPr>
      <w:r w:rsidRPr="000238D2">
        <w:rPr>
          <w:sz w:val="20"/>
          <w:szCs w:val="20"/>
        </w:rPr>
        <w:t>Facultad de Humanidades y Educación</w:t>
      </w:r>
    </w:p>
    <w:p w14:paraId="7A743A26" w14:textId="77777777" w:rsidR="00507AC6" w:rsidRPr="000238D2" w:rsidRDefault="00507AC6" w:rsidP="00507AC6">
      <w:pPr>
        <w:pBdr>
          <w:bottom w:val="single" w:sz="12" w:space="1" w:color="auto"/>
        </w:pBdr>
        <w:rPr>
          <w:sz w:val="20"/>
          <w:szCs w:val="20"/>
        </w:rPr>
      </w:pPr>
      <w:r w:rsidRPr="000238D2">
        <w:rPr>
          <w:sz w:val="20"/>
          <w:szCs w:val="20"/>
        </w:rPr>
        <w:t xml:space="preserve">Departamento de </w:t>
      </w:r>
      <w:r>
        <w:rPr>
          <w:sz w:val="20"/>
          <w:szCs w:val="20"/>
        </w:rPr>
        <w:t>Psicologia</w:t>
      </w:r>
    </w:p>
    <w:p w14:paraId="57E7B8C5" w14:textId="77777777" w:rsidR="00507AC6" w:rsidRPr="000238D2" w:rsidRDefault="00507AC6" w:rsidP="00507AC6">
      <w:pPr>
        <w:rPr>
          <w:sz w:val="20"/>
          <w:szCs w:val="20"/>
        </w:rPr>
      </w:pPr>
    </w:p>
    <w:p w14:paraId="6FA83169" w14:textId="77777777" w:rsidR="00507AC6" w:rsidRPr="000238D2" w:rsidRDefault="00507AC6" w:rsidP="00507AC6">
      <w:pPr>
        <w:jc w:val="center"/>
        <w:rPr>
          <w:b/>
        </w:rPr>
      </w:pPr>
    </w:p>
    <w:p w14:paraId="227C6CCD" w14:textId="77777777" w:rsidR="00507AC6" w:rsidRPr="002F60A4" w:rsidRDefault="00507AC6" w:rsidP="00507AC6">
      <w:pPr>
        <w:jc w:val="center"/>
        <w:rPr>
          <w:b/>
          <w:sz w:val="28"/>
        </w:rPr>
      </w:pPr>
      <w:r w:rsidRPr="002F60A4">
        <w:rPr>
          <w:b/>
          <w:sz w:val="28"/>
        </w:rPr>
        <w:t>Programa de asignatura</w:t>
      </w:r>
    </w:p>
    <w:p w14:paraId="1A66BE6E" w14:textId="77777777" w:rsidR="00507AC6" w:rsidRPr="000238D2" w:rsidRDefault="00507AC6" w:rsidP="00507AC6">
      <w:pPr>
        <w:jc w:val="center"/>
        <w:rPr>
          <w:sz w:val="32"/>
        </w:rPr>
      </w:pPr>
      <w:r>
        <w:rPr>
          <w:sz w:val="28"/>
        </w:rPr>
        <w:t>TEORIAS SISTEMICAS</w:t>
      </w: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1"/>
        <w:gridCol w:w="1593"/>
        <w:gridCol w:w="240"/>
        <w:gridCol w:w="677"/>
        <w:gridCol w:w="22"/>
        <w:gridCol w:w="615"/>
        <w:gridCol w:w="157"/>
        <w:gridCol w:w="320"/>
        <w:gridCol w:w="1316"/>
        <w:gridCol w:w="222"/>
        <w:gridCol w:w="248"/>
        <w:gridCol w:w="64"/>
        <w:gridCol w:w="456"/>
        <w:gridCol w:w="1025"/>
        <w:gridCol w:w="19"/>
        <w:gridCol w:w="254"/>
        <w:gridCol w:w="298"/>
      </w:tblGrid>
      <w:tr w:rsidR="00507AC6" w:rsidRPr="004B7EEF" w14:paraId="3C1B5840" w14:textId="77777777" w:rsidTr="00E85501">
        <w:tc>
          <w:tcPr>
            <w:tcW w:w="2694" w:type="dxa"/>
          </w:tcPr>
          <w:p w14:paraId="72A44026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Carrera</w:t>
            </w:r>
          </w:p>
        </w:tc>
        <w:tc>
          <w:tcPr>
            <w:tcW w:w="7513" w:type="dxa"/>
            <w:gridSpan w:val="16"/>
          </w:tcPr>
          <w:p w14:paraId="223DE8DE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Psicologia</w:t>
            </w:r>
          </w:p>
        </w:tc>
      </w:tr>
      <w:tr w:rsidR="00507AC6" w:rsidRPr="004B7EEF" w14:paraId="4D2B5D84" w14:textId="77777777" w:rsidTr="00E85501">
        <w:tc>
          <w:tcPr>
            <w:tcW w:w="2694" w:type="dxa"/>
          </w:tcPr>
          <w:p w14:paraId="001573A8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Nivel</w:t>
            </w:r>
          </w:p>
        </w:tc>
        <w:tc>
          <w:tcPr>
            <w:tcW w:w="7513" w:type="dxa"/>
            <w:gridSpan w:val="16"/>
          </w:tcPr>
          <w:p w14:paraId="5202B6CB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201</w:t>
            </w:r>
          </w:p>
        </w:tc>
      </w:tr>
      <w:tr w:rsidR="00507AC6" w:rsidRPr="004B7EEF" w14:paraId="355F4535" w14:textId="77777777" w:rsidTr="00E85501">
        <w:tc>
          <w:tcPr>
            <w:tcW w:w="2694" w:type="dxa"/>
          </w:tcPr>
          <w:p w14:paraId="13AF7B48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Código</w:t>
            </w:r>
          </w:p>
        </w:tc>
        <w:tc>
          <w:tcPr>
            <w:tcW w:w="7513" w:type="dxa"/>
            <w:gridSpan w:val="16"/>
          </w:tcPr>
          <w:p w14:paraId="4E1922F7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  <w:tr w:rsidR="00507AC6" w:rsidRPr="004B7EEF" w14:paraId="420A665B" w14:textId="77777777" w:rsidTr="00E85501">
        <w:tc>
          <w:tcPr>
            <w:tcW w:w="2694" w:type="dxa"/>
          </w:tcPr>
          <w:p w14:paraId="22EED62D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Año / Semestre</w:t>
            </w:r>
          </w:p>
        </w:tc>
        <w:tc>
          <w:tcPr>
            <w:tcW w:w="7513" w:type="dxa"/>
            <w:gridSpan w:val="16"/>
          </w:tcPr>
          <w:p w14:paraId="3F9B409C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2017 /primer Semestre</w:t>
            </w:r>
          </w:p>
        </w:tc>
      </w:tr>
      <w:tr w:rsidR="00507AC6" w:rsidRPr="004B7EEF" w14:paraId="76E0B19D" w14:textId="77777777" w:rsidTr="00E85501">
        <w:tc>
          <w:tcPr>
            <w:tcW w:w="2694" w:type="dxa"/>
          </w:tcPr>
          <w:p w14:paraId="2405880D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Unidad académica</w:t>
            </w:r>
          </w:p>
        </w:tc>
        <w:tc>
          <w:tcPr>
            <w:tcW w:w="7513" w:type="dxa"/>
            <w:gridSpan w:val="16"/>
          </w:tcPr>
          <w:p w14:paraId="03413025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Departamento de Psicología</w:t>
            </w:r>
          </w:p>
        </w:tc>
      </w:tr>
      <w:tr w:rsidR="00507AC6" w:rsidRPr="004B7EEF" w14:paraId="5B19DDA8" w14:textId="77777777" w:rsidTr="00E85501">
        <w:tc>
          <w:tcPr>
            <w:tcW w:w="2694" w:type="dxa"/>
          </w:tcPr>
          <w:p w14:paraId="250ABA64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Créditos SCT-Chile</w:t>
            </w:r>
          </w:p>
        </w:tc>
        <w:tc>
          <w:tcPr>
            <w:tcW w:w="7513" w:type="dxa"/>
            <w:gridSpan w:val="16"/>
          </w:tcPr>
          <w:p w14:paraId="279D5D87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5 SCT</w:t>
            </w:r>
          </w:p>
        </w:tc>
      </w:tr>
      <w:tr w:rsidR="00507AC6" w:rsidRPr="004B7EEF" w14:paraId="45014E2A" w14:textId="77777777" w:rsidTr="00E85501">
        <w:tc>
          <w:tcPr>
            <w:tcW w:w="2694" w:type="dxa"/>
          </w:tcPr>
          <w:p w14:paraId="0A59592A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Horas de dedicación</w:t>
            </w:r>
          </w:p>
        </w:tc>
        <w:tc>
          <w:tcPr>
            <w:tcW w:w="2517" w:type="dxa"/>
            <w:gridSpan w:val="3"/>
          </w:tcPr>
          <w:p w14:paraId="20BE5FA6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Docencia directa</w:t>
            </w:r>
          </w:p>
        </w:tc>
        <w:tc>
          <w:tcPr>
            <w:tcW w:w="638" w:type="dxa"/>
            <w:gridSpan w:val="2"/>
          </w:tcPr>
          <w:p w14:paraId="42683068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3</w:t>
            </w:r>
          </w:p>
        </w:tc>
        <w:tc>
          <w:tcPr>
            <w:tcW w:w="2262" w:type="dxa"/>
            <w:gridSpan w:val="5"/>
          </w:tcPr>
          <w:p w14:paraId="3215DC1A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 Trabajo autónomo</w:t>
            </w:r>
          </w:p>
        </w:tc>
        <w:tc>
          <w:tcPr>
            <w:tcW w:w="496" w:type="dxa"/>
            <w:gridSpan w:val="2"/>
          </w:tcPr>
          <w:p w14:paraId="0BA98E84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4.5</w:t>
            </w:r>
          </w:p>
        </w:tc>
        <w:tc>
          <w:tcPr>
            <w:tcW w:w="1029" w:type="dxa"/>
          </w:tcPr>
          <w:p w14:paraId="02CD12DB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Total</w:t>
            </w:r>
          </w:p>
        </w:tc>
        <w:tc>
          <w:tcPr>
            <w:tcW w:w="571" w:type="dxa"/>
            <w:gridSpan w:val="3"/>
          </w:tcPr>
          <w:p w14:paraId="1059182E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7.5</w:t>
            </w:r>
          </w:p>
        </w:tc>
      </w:tr>
      <w:tr w:rsidR="00507AC6" w:rsidRPr="004B7EEF" w14:paraId="7C5CD436" w14:textId="77777777" w:rsidTr="00E85501">
        <w:tc>
          <w:tcPr>
            <w:tcW w:w="2694" w:type="dxa"/>
          </w:tcPr>
          <w:p w14:paraId="5E208D9A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Áreas de Formación</w:t>
            </w:r>
          </w:p>
        </w:tc>
        <w:tc>
          <w:tcPr>
            <w:tcW w:w="1600" w:type="dxa"/>
          </w:tcPr>
          <w:p w14:paraId="21E53FD0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General</w:t>
            </w:r>
          </w:p>
        </w:tc>
        <w:tc>
          <w:tcPr>
            <w:tcW w:w="240" w:type="dxa"/>
          </w:tcPr>
          <w:p w14:paraId="72CDD37E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  <w:tc>
          <w:tcPr>
            <w:tcW w:w="1472" w:type="dxa"/>
            <w:gridSpan w:val="4"/>
          </w:tcPr>
          <w:p w14:paraId="5D378D2C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Especialidad</w:t>
            </w:r>
          </w:p>
        </w:tc>
        <w:tc>
          <w:tcPr>
            <w:tcW w:w="312" w:type="dxa"/>
          </w:tcPr>
          <w:p w14:paraId="372FA953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x</w:t>
            </w:r>
          </w:p>
        </w:tc>
        <w:tc>
          <w:tcPr>
            <w:tcW w:w="1320" w:type="dxa"/>
          </w:tcPr>
          <w:p w14:paraId="3A7FB4E9" w14:textId="77777777" w:rsidR="00507AC6" w:rsidRPr="004B7EEF" w:rsidRDefault="00507AC6" w:rsidP="00E85501">
            <w:pPr>
              <w:ind w:left="16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Práctica</w:t>
            </w:r>
          </w:p>
        </w:tc>
        <w:tc>
          <w:tcPr>
            <w:tcW w:w="222" w:type="dxa"/>
          </w:tcPr>
          <w:p w14:paraId="504C2DBA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    </w:t>
            </w:r>
          </w:p>
        </w:tc>
        <w:tc>
          <w:tcPr>
            <w:tcW w:w="2049" w:type="dxa"/>
            <w:gridSpan w:val="6"/>
          </w:tcPr>
          <w:p w14:paraId="158325AB" w14:textId="77777777" w:rsidR="00507AC6" w:rsidRPr="004B7EEF" w:rsidRDefault="00507AC6" w:rsidP="00E85501">
            <w:pPr>
              <w:ind w:left="178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Optativa</w:t>
            </w:r>
          </w:p>
        </w:tc>
        <w:tc>
          <w:tcPr>
            <w:tcW w:w="298" w:type="dxa"/>
          </w:tcPr>
          <w:p w14:paraId="6348D694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  <w:tr w:rsidR="00507AC6" w:rsidRPr="004B7EEF" w14:paraId="4968514A" w14:textId="77777777" w:rsidTr="00E85501">
        <w:tc>
          <w:tcPr>
            <w:tcW w:w="2694" w:type="dxa"/>
          </w:tcPr>
          <w:p w14:paraId="104623C4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Tipo de asignatura</w:t>
            </w:r>
          </w:p>
        </w:tc>
        <w:tc>
          <w:tcPr>
            <w:tcW w:w="2539" w:type="dxa"/>
            <w:gridSpan w:val="4"/>
          </w:tcPr>
          <w:p w14:paraId="6DD6CB53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        Obligatorio</w:t>
            </w:r>
          </w:p>
        </w:tc>
        <w:tc>
          <w:tcPr>
            <w:tcW w:w="773" w:type="dxa"/>
            <w:gridSpan w:val="2"/>
          </w:tcPr>
          <w:p w14:paraId="64432709" w14:textId="77777777" w:rsidR="00507AC6" w:rsidRPr="004B7EEF" w:rsidRDefault="00507AC6" w:rsidP="00E85501">
            <w:pPr>
              <w:jc w:val="center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x</w:t>
            </w:r>
          </w:p>
        </w:tc>
        <w:tc>
          <w:tcPr>
            <w:tcW w:w="1632" w:type="dxa"/>
            <w:gridSpan w:val="2"/>
          </w:tcPr>
          <w:p w14:paraId="7F3D7615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Electivo</w:t>
            </w:r>
          </w:p>
        </w:tc>
        <w:tc>
          <w:tcPr>
            <w:tcW w:w="530" w:type="dxa"/>
            <w:gridSpan w:val="3"/>
          </w:tcPr>
          <w:p w14:paraId="73E80075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  <w:tc>
          <w:tcPr>
            <w:tcW w:w="1487" w:type="dxa"/>
            <w:gridSpan w:val="3"/>
          </w:tcPr>
          <w:p w14:paraId="26667A06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Optativo</w:t>
            </w:r>
          </w:p>
        </w:tc>
        <w:tc>
          <w:tcPr>
            <w:tcW w:w="552" w:type="dxa"/>
            <w:gridSpan w:val="2"/>
          </w:tcPr>
          <w:p w14:paraId="4463F2D9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  <w:tr w:rsidR="00507AC6" w:rsidRPr="004B7EEF" w14:paraId="7F1D9A7A" w14:textId="77777777" w:rsidTr="00E85501">
        <w:tc>
          <w:tcPr>
            <w:tcW w:w="2694" w:type="dxa"/>
          </w:tcPr>
          <w:p w14:paraId="42035149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Descripción.</w:t>
            </w:r>
          </w:p>
          <w:p w14:paraId="1452295A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513" w:type="dxa"/>
            <w:gridSpan w:val="16"/>
          </w:tcPr>
          <w:p w14:paraId="2F090E47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cr/>
              <w:t>La asignatura de Teorías sistémicas, plantea una mirada distinta respecto del objeto de estudio de la  psicología, cambiando el foco de atención del individuo a las relaciones entre los mismos y sus contextos.</w:t>
            </w:r>
          </w:p>
          <w:p w14:paraId="0975968F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El objetivo básico de esta asignatura es que los alumnos adquieran los conocimientos y habilidades básicas que le permitan observar, entender y explicar los fenómenos de manera circular, dejando la causalidad lineal como explicación única de lo que le acontece al individuo. Pudiendo reconocer que el individuo  puede formar parte de subsistemas y sistemas en interacción permanente.</w:t>
            </w:r>
          </w:p>
        </w:tc>
      </w:tr>
      <w:tr w:rsidR="00507AC6" w:rsidRPr="004B7EEF" w14:paraId="7950CB54" w14:textId="77777777" w:rsidTr="00E85501">
        <w:trPr>
          <w:trHeight w:val="555"/>
        </w:trPr>
        <w:tc>
          <w:tcPr>
            <w:tcW w:w="2694" w:type="dxa"/>
          </w:tcPr>
          <w:p w14:paraId="2DBC32CE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 xml:space="preserve">Pre-requisitos </w:t>
            </w:r>
          </w:p>
        </w:tc>
        <w:tc>
          <w:tcPr>
            <w:tcW w:w="7513" w:type="dxa"/>
            <w:gridSpan w:val="16"/>
            <w:shd w:val="clear" w:color="auto" w:fill="auto"/>
          </w:tcPr>
          <w:p w14:paraId="27F5E5AD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 xml:space="preserve">Introducción a la epistemología. </w:t>
            </w:r>
          </w:p>
          <w:p w14:paraId="1F78D359" w14:textId="77777777" w:rsidR="00507AC6" w:rsidRPr="004B7EEF" w:rsidRDefault="00507AC6" w:rsidP="00E85501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</w:rPr>
              <w:t>Contenidos Procedimentales: Lectura comprensiva, análisis de información.</w:t>
            </w:r>
            <w:r w:rsidRPr="004B7EEF">
              <w:rPr>
                <w:rFonts w:asciiTheme="majorHAnsi" w:hAnsiTheme="majorHAnsi"/>
              </w:rPr>
              <w:cr/>
              <w:t>- Contenidos Actitudinales: Actitud de diálogo, participación responsable en los trabajos grupales desarrollados en el aula, responsabilidad y autocrítica. Interés por el conocimiento de factores que afectan el normal desarrollo del individuo, familia  y sus entornos.</w:t>
            </w:r>
          </w:p>
        </w:tc>
      </w:tr>
      <w:tr w:rsidR="00507AC6" w:rsidRPr="004B7EEF" w14:paraId="3D064F6C" w14:textId="77777777" w:rsidTr="00E85501">
        <w:trPr>
          <w:trHeight w:val="622"/>
        </w:trPr>
        <w:tc>
          <w:tcPr>
            <w:tcW w:w="2694" w:type="dxa"/>
          </w:tcPr>
          <w:p w14:paraId="2B955917" w14:textId="77777777" w:rsidR="00507AC6" w:rsidRPr="004B7EEF" w:rsidRDefault="00507AC6" w:rsidP="00E85501">
            <w:pPr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Aprendizajes Previos</w:t>
            </w:r>
            <w:r w:rsidRPr="004B7EEF">
              <w:rPr>
                <w:rFonts w:asciiTheme="majorHAnsi" w:hAnsiTheme="majorHAnsi"/>
                <w:b/>
                <w:color w:val="1F497D"/>
              </w:rPr>
              <w:t>:</w:t>
            </w:r>
          </w:p>
        </w:tc>
        <w:tc>
          <w:tcPr>
            <w:tcW w:w="7513" w:type="dxa"/>
            <w:gridSpan w:val="16"/>
            <w:shd w:val="clear" w:color="auto" w:fill="auto"/>
          </w:tcPr>
          <w:p w14:paraId="1B879FB3" w14:textId="77777777" w:rsidR="00507AC6" w:rsidRPr="004B7EEF" w:rsidRDefault="00507AC6" w:rsidP="00E85501">
            <w:pPr>
              <w:rPr>
                <w:rFonts w:asciiTheme="majorHAnsi" w:hAnsiTheme="majorHAnsi"/>
              </w:rPr>
            </w:pPr>
          </w:p>
        </w:tc>
      </w:tr>
    </w:tbl>
    <w:p w14:paraId="3621C152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48022D85" w14:textId="77777777" w:rsidR="00507AC6" w:rsidRPr="004B7EEF" w:rsidRDefault="00507AC6" w:rsidP="00507AC6">
      <w:pPr>
        <w:jc w:val="both"/>
        <w:rPr>
          <w:rFonts w:asciiTheme="majorHAnsi" w:hAnsiTheme="majorHAnsi"/>
          <w:b/>
          <w:color w:val="1F497D"/>
        </w:rPr>
      </w:pPr>
      <w:r w:rsidRPr="004B7EEF">
        <w:rPr>
          <w:rFonts w:asciiTheme="majorHAnsi" w:hAnsiTheme="majorHAnsi"/>
          <w:b/>
        </w:rPr>
        <w:t>Aporte al perfil de egreso.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3495520C" w14:textId="77777777" w:rsidTr="00E85501">
        <w:tc>
          <w:tcPr>
            <w:tcW w:w="10206" w:type="dxa"/>
          </w:tcPr>
          <w:p w14:paraId="16993324" w14:textId="77777777" w:rsidR="00507AC6" w:rsidRPr="004B7EEF" w:rsidRDefault="00507AC6" w:rsidP="00E85501">
            <w:pPr>
              <w:pStyle w:val="Textoindependiente"/>
              <w:ind w:left="318" w:hanging="142"/>
              <w:rPr>
                <w:rFonts w:asciiTheme="majorHAnsi" w:hAnsiTheme="majorHAnsi"/>
                <w:color w:val="000000"/>
                <w:szCs w:val="24"/>
                <w:lang w:eastAsia="es-CL"/>
              </w:rPr>
            </w:pPr>
          </w:p>
          <w:p w14:paraId="0E4BAE2B" w14:textId="77777777" w:rsidR="00507AC6" w:rsidRPr="004B7EEF" w:rsidRDefault="00507AC6" w:rsidP="00E85501">
            <w:pPr>
              <w:pStyle w:val="Textoindependiente"/>
              <w:ind w:left="318" w:hanging="142"/>
              <w:rPr>
                <w:rFonts w:asciiTheme="majorHAnsi" w:hAnsiTheme="majorHAnsi"/>
                <w:color w:val="000000"/>
                <w:szCs w:val="24"/>
                <w:lang w:eastAsia="es-CL"/>
              </w:rPr>
            </w:pPr>
            <w:r w:rsidRPr="004B7EEF">
              <w:rPr>
                <w:rFonts w:asciiTheme="majorHAnsi" w:hAnsiTheme="majorHAnsi"/>
                <w:color w:val="000000"/>
                <w:szCs w:val="24"/>
              </w:rPr>
              <w:t xml:space="preserve">   Es una asignatura del área especialidad que aporta una gama de conocimientos que aporta una gama de conocimientos necesarios para el quehacer profesional en el área de la investigación y de la comprensión del comportamiento humano como parte de un todo organizado.</w:t>
            </w:r>
          </w:p>
          <w:p w14:paraId="0865630B" w14:textId="77777777" w:rsidR="00507AC6" w:rsidRPr="004B7EEF" w:rsidRDefault="00507AC6" w:rsidP="00E85501">
            <w:pPr>
              <w:pStyle w:val="Textoindependiente"/>
              <w:ind w:left="318" w:hanging="142"/>
              <w:rPr>
                <w:rFonts w:asciiTheme="majorHAnsi" w:hAnsiTheme="majorHAnsi"/>
                <w:color w:val="000000"/>
                <w:szCs w:val="24"/>
                <w:lang w:eastAsia="es-CL"/>
              </w:rPr>
            </w:pPr>
          </w:p>
        </w:tc>
      </w:tr>
    </w:tbl>
    <w:p w14:paraId="5F7960E9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4E87C095" w14:textId="77777777" w:rsidR="00507AC6" w:rsidRPr="004B7EEF" w:rsidRDefault="00507AC6" w:rsidP="00507AC6">
      <w:pPr>
        <w:jc w:val="both"/>
        <w:rPr>
          <w:rFonts w:asciiTheme="majorHAnsi" w:hAnsiTheme="majorHAnsi"/>
          <w:b/>
          <w:color w:val="1F497D"/>
        </w:rPr>
      </w:pPr>
      <w:r w:rsidRPr="004B7EEF">
        <w:rPr>
          <w:rFonts w:asciiTheme="majorHAnsi" w:hAnsiTheme="majorHAnsi"/>
          <w:b/>
        </w:rPr>
        <w:lastRenderedPageBreak/>
        <w:t>Competencias que desarrolla la asignatura</w:t>
      </w:r>
      <w:r w:rsidRPr="004B7EEF">
        <w:rPr>
          <w:rFonts w:asciiTheme="majorHAnsi" w:hAnsiTheme="majorHAnsi"/>
          <w:b/>
          <w:color w:val="1F497D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6"/>
        <w:gridCol w:w="5104"/>
      </w:tblGrid>
      <w:tr w:rsidR="00507AC6" w:rsidRPr="004B7EEF" w14:paraId="01353F9B" w14:textId="77777777" w:rsidTr="00E85501">
        <w:tc>
          <w:tcPr>
            <w:tcW w:w="10238" w:type="dxa"/>
            <w:gridSpan w:val="2"/>
          </w:tcPr>
          <w:p w14:paraId="48F3EA39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 Demuestra sólidos conocimientos de especialidad, desarrollados en su proceso de formación , lo que le permite trabajar con solvencia, evidenciando dominio, seguridad y proactividad en su desempeño profesional.</w:t>
            </w:r>
          </w:p>
          <w:p w14:paraId="506D5B3B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E51CE10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 Diagnóstica, planifica, desarrolla y evalúa los diversos procesos y programas en las áreas de la psicología: educacional, organizacional, clínica, social-comunitaria y otros campos de acción en la realidad social. </w:t>
            </w:r>
          </w:p>
          <w:p w14:paraId="735AF74E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3CE4DB9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Define, aplica y evalúa estrategias de intervención para atender necesidades preventivas, terapéuticas y de desarrollo del comportamiento en individuos, grupos y organizaciones, a partir de una base teórica sólida. </w:t>
            </w:r>
          </w:p>
          <w:p w14:paraId="1C88525B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34CC1D9D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 xml:space="preserve">Diseña y realiza actividades de investigación científica en la disciplina y en ciencias a fin. </w:t>
            </w:r>
          </w:p>
          <w:p w14:paraId="1598DE7D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  <w:r w:rsidRPr="004B7EEF">
              <w:rPr>
                <w:rFonts w:asciiTheme="majorHAnsi" w:hAnsiTheme="majorHAnsi"/>
                <w:szCs w:val="24"/>
              </w:rPr>
              <w:t>Integra y colabora con grupos multidisciplinarios en diseños de investigación o trabajos propios del quehacer profesional científico, que aporten al desarrollo de la sociedad local, regional, nacional e internacional.</w:t>
            </w:r>
          </w:p>
          <w:p w14:paraId="249C1BB5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13DFAE5F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7312E29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szCs w:val="24"/>
              </w:rPr>
            </w:pPr>
          </w:p>
          <w:p w14:paraId="04C47E7D" w14:textId="77777777" w:rsidR="00507AC6" w:rsidRPr="004B7EEF" w:rsidRDefault="00507AC6" w:rsidP="00E85501">
            <w:pPr>
              <w:pStyle w:val="Textoindependiente"/>
              <w:rPr>
                <w:rFonts w:asciiTheme="majorHAnsi" w:hAnsiTheme="majorHAnsi"/>
                <w:i/>
                <w:szCs w:val="24"/>
              </w:rPr>
            </w:pPr>
          </w:p>
        </w:tc>
      </w:tr>
      <w:tr w:rsidR="00507AC6" w:rsidRPr="004B7EEF" w14:paraId="17C9E727" w14:textId="77777777" w:rsidTr="00E85501">
        <w:tc>
          <w:tcPr>
            <w:tcW w:w="4111" w:type="dxa"/>
            <w:shd w:val="clear" w:color="auto" w:fill="A8D08D"/>
          </w:tcPr>
          <w:p w14:paraId="72D5C7A4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</w:p>
          <w:p w14:paraId="0E58D079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Unidades de aprendizaje:</w:t>
            </w:r>
          </w:p>
          <w:p w14:paraId="00427493" w14:textId="77777777" w:rsidR="00507AC6" w:rsidRPr="004B7EEF" w:rsidRDefault="00507AC6" w:rsidP="00E85501">
            <w:pPr>
              <w:ind w:left="-108"/>
              <w:jc w:val="both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6127" w:type="dxa"/>
            <w:shd w:val="clear" w:color="auto" w:fill="A8D08D"/>
          </w:tcPr>
          <w:p w14:paraId="107ECAE0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</w:p>
          <w:p w14:paraId="6B39B1F0" w14:textId="77777777" w:rsidR="00507AC6" w:rsidRPr="004B7EEF" w:rsidRDefault="00507AC6" w:rsidP="00E85501">
            <w:pPr>
              <w:ind w:left="-108"/>
              <w:jc w:val="center"/>
              <w:rPr>
                <w:rFonts w:asciiTheme="majorHAnsi" w:hAnsiTheme="majorHAnsi"/>
                <w:b/>
              </w:rPr>
            </w:pPr>
            <w:r w:rsidRPr="004B7EEF">
              <w:rPr>
                <w:rFonts w:asciiTheme="majorHAnsi" w:hAnsiTheme="majorHAnsi"/>
                <w:b/>
              </w:rPr>
              <w:t>Resultados de aprendizaje:</w:t>
            </w:r>
          </w:p>
          <w:p w14:paraId="1F6C4619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  <w:i/>
                <w:color w:val="1F497D"/>
              </w:rPr>
            </w:pPr>
          </w:p>
        </w:tc>
      </w:tr>
      <w:tr w:rsidR="00507AC6" w:rsidRPr="004B7EEF" w14:paraId="6E92DC59" w14:textId="77777777" w:rsidTr="00E85501">
        <w:tc>
          <w:tcPr>
            <w:tcW w:w="4111" w:type="dxa"/>
            <w:shd w:val="clear" w:color="auto" w:fill="A8D08D"/>
          </w:tcPr>
          <w:p w14:paraId="37B5943E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14:paraId="4C04D687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  <w:p w14:paraId="70A6E83C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Unidad de aprendizaje I</w:t>
            </w: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14:paraId="4E2834EA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Teoria de la comunicación y lenguaje.</w:t>
            </w:r>
          </w:p>
          <w:p w14:paraId="7782DD3B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Teoría de la comunicación humana (Watzlawick).</w:t>
            </w:r>
          </w:p>
          <w:p w14:paraId="726E13AC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Los trastonos de la comunicación</w:t>
            </w:r>
          </w:p>
          <w:p w14:paraId="03F5956A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El doble vínculo y la esquizofrenia. (Bateson).</w:t>
            </w:r>
          </w:p>
          <w:p w14:paraId="7F71B495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4829B75B" w14:textId="77777777" w:rsidR="00507AC6" w:rsidRPr="004B7EEF" w:rsidRDefault="00507AC6" w:rsidP="00E85501">
            <w:pPr>
              <w:spacing w:line="100" w:lineRule="atLeast"/>
              <w:jc w:val="both"/>
              <w:rPr>
                <w:rFonts w:asciiTheme="majorHAnsi" w:eastAsia="SimSun" w:hAnsiTheme="majorHAnsi" w:cs="Calibri"/>
                <w:kern w:val="2"/>
                <w:lang w:eastAsia="ar-SA"/>
              </w:rPr>
            </w:pPr>
            <w:r w:rsidRPr="004B7EEF">
              <w:rPr>
                <w:rFonts w:asciiTheme="majorHAnsi" w:eastAsia="SimSun" w:hAnsiTheme="majorHAnsi" w:cs="Calibri"/>
                <w:kern w:val="2"/>
                <w:lang w:eastAsia="ar-SA"/>
              </w:rPr>
              <w:t xml:space="preserve">Al finalizar la unidad I los y las estudiantes serán capaces de: </w:t>
            </w:r>
          </w:p>
          <w:p w14:paraId="036C0863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Distinguir los axiomas de la comunicación presentes en la interacción social.</w:t>
            </w:r>
          </w:p>
          <w:p w14:paraId="628A67C6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Distinguir los elementos presentes en la comunicación fracasada en la interacción social.</w:t>
            </w:r>
          </w:p>
          <w:p w14:paraId="72BBFE67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Examinar las interacciones doblemente  vinculantes y sus afecciones a nivel sistémico.</w:t>
            </w:r>
          </w:p>
          <w:p w14:paraId="311BAFB4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Distinguir las problemáticas de vinculación entre madre e hijo que subyacen a la esquizofrenia.</w:t>
            </w:r>
          </w:p>
          <w:p w14:paraId="0E3050A7" w14:textId="77777777" w:rsidR="00507AC6" w:rsidRPr="004B7EEF" w:rsidRDefault="00507AC6" w:rsidP="00E85501">
            <w:pPr>
              <w:pStyle w:val="Listamulticolor-nfasis11"/>
              <w:autoSpaceDE w:val="0"/>
              <w:autoSpaceDN w:val="0"/>
              <w:adjustRightInd w:val="0"/>
              <w:spacing w:after="0" w:line="240" w:lineRule="auto"/>
              <w:ind w:left="736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</w:p>
        </w:tc>
      </w:tr>
      <w:tr w:rsidR="00507AC6" w:rsidRPr="004B7EEF" w14:paraId="398CA742" w14:textId="77777777" w:rsidTr="00E85501">
        <w:tc>
          <w:tcPr>
            <w:tcW w:w="4111" w:type="dxa"/>
            <w:shd w:val="clear" w:color="auto" w:fill="A8D08D"/>
          </w:tcPr>
          <w:p w14:paraId="131C3FB1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  <w:u w:val="single"/>
              </w:rPr>
              <w:t>Unidad de aprendizaje II</w:t>
            </w:r>
            <w:r w:rsidRPr="004B7E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14:paraId="3DC4186E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Modelo sistémico</w:t>
            </w:r>
          </w:p>
          <w:p w14:paraId="26EA1778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 xml:space="preserve">Introducción al modelo sistémico. Revisión de teoría de los sistemas generales. Definición de sistema, </w:t>
            </w:r>
            <w:r w:rsidRPr="004B7EEF">
              <w:rPr>
                <w:rFonts w:asciiTheme="majorHAnsi" w:hAnsiTheme="majorHAnsi"/>
                <w:sz w:val="24"/>
                <w:szCs w:val="24"/>
              </w:rPr>
              <w:lastRenderedPageBreak/>
              <w:t>elementos del sistema, tipos de sistemas, propiedades de los mismos.</w:t>
            </w:r>
          </w:p>
          <w:p w14:paraId="7D931275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Principio de organicidad. Revisión de conceptos de sinergia, recursividad, entropía.etc.</w:t>
            </w:r>
          </w:p>
          <w:p w14:paraId="0E3817BB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3"/>
              </w:numPr>
              <w:spacing w:after="0" w:line="240" w:lineRule="auto"/>
              <w:ind w:left="459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Epistemología.  Teoría del cambio. Conceptos cibernética de primer y segundo orden.  Concepto de circularidad.</w:t>
            </w:r>
          </w:p>
          <w:p w14:paraId="18F312EA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40295467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99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0C97D281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99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37736599" w14:textId="77777777" w:rsidR="00507AC6" w:rsidRPr="004B7EEF" w:rsidRDefault="00507AC6" w:rsidP="00E85501">
            <w:pPr>
              <w:spacing w:line="100" w:lineRule="atLeast"/>
              <w:jc w:val="both"/>
              <w:rPr>
                <w:rFonts w:asciiTheme="majorHAnsi" w:eastAsia="SimSun" w:hAnsiTheme="majorHAnsi" w:cs="Calibri"/>
                <w:kern w:val="2"/>
                <w:lang w:eastAsia="ar-SA"/>
              </w:rPr>
            </w:pPr>
            <w:r w:rsidRPr="004B7EEF">
              <w:rPr>
                <w:rFonts w:asciiTheme="majorHAnsi" w:eastAsia="SimSun" w:hAnsiTheme="majorHAnsi" w:cs="Calibri"/>
                <w:kern w:val="2"/>
                <w:lang w:eastAsia="ar-SA"/>
              </w:rPr>
              <w:lastRenderedPageBreak/>
              <w:t xml:space="preserve">Al finalizar la unidad II los y las estudiantes serán capaces de: </w:t>
            </w:r>
          </w:p>
          <w:p w14:paraId="610D640A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</w:rPr>
              <w:t>R</w:t>
            </w:r>
            <w:proofErr w:type="spellStart"/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>econocer</w:t>
            </w:r>
            <w:proofErr w:type="spellEnd"/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t xml:space="preserve"> los conceptos básicos asociados al enfoque sistémico, a través de su revisión y análisis, para lograr un manejo conceptual fundamentado del modelo.</w:t>
            </w:r>
          </w:p>
          <w:p w14:paraId="59C3BC15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TimesNewRoman"/>
                <w:sz w:val="24"/>
                <w:szCs w:val="24"/>
                <w:lang w:val="es-ES"/>
              </w:rPr>
            </w:pPr>
            <w:r w:rsidRPr="004B7EEF">
              <w:rPr>
                <w:rFonts w:asciiTheme="majorHAnsi" w:hAnsiTheme="majorHAnsi" w:cs="TimesNewRoman"/>
                <w:sz w:val="24"/>
                <w:szCs w:val="24"/>
                <w:lang w:val="es-ES"/>
              </w:rPr>
              <w:lastRenderedPageBreak/>
              <w:t>Distinguir un cambio de paradigma en la observación de la realidad, dejando entre paréntesis la realidad objetiva.</w:t>
            </w:r>
          </w:p>
          <w:p w14:paraId="45135369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1173BE8F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20623E81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7404AA6F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  <w:p w14:paraId="720B60C7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</w:tc>
      </w:tr>
      <w:tr w:rsidR="00507AC6" w:rsidRPr="004B7EEF" w14:paraId="4569D2A3" w14:textId="77777777" w:rsidTr="00E85501">
        <w:tc>
          <w:tcPr>
            <w:tcW w:w="4111" w:type="dxa"/>
            <w:shd w:val="clear" w:color="auto" w:fill="A8D08D"/>
          </w:tcPr>
          <w:p w14:paraId="63F95748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  <w:u w:val="single"/>
              </w:rPr>
              <w:lastRenderedPageBreak/>
              <w:t>Unidad de aprendizaje III</w:t>
            </w:r>
            <w:r w:rsidRPr="004B7E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14:paraId="6F9649DB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Campos de aplicación del modelo sistémico a lgunas areas, como puedan ser:</w:t>
            </w:r>
          </w:p>
          <w:p w14:paraId="739C5B8E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clínica</w:t>
            </w:r>
          </w:p>
          <w:p w14:paraId="5071404F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laboral</w:t>
            </w:r>
          </w:p>
          <w:p w14:paraId="23BCFBEE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educativa</w:t>
            </w:r>
          </w:p>
          <w:p w14:paraId="24199C26" w14:textId="77777777" w:rsidR="00507AC6" w:rsidRPr="004B7EEF" w:rsidRDefault="00507AC6" w:rsidP="00E85501">
            <w:pPr>
              <w:pStyle w:val="Listamulticolor-nfasis11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/>
                <w:b/>
                <w:sz w:val="24"/>
                <w:szCs w:val="24"/>
              </w:rPr>
              <w:t>area social</w:t>
            </w:r>
          </w:p>
          <w:p w14:paraId="05882A9C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53D75D1D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081C1574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386FB68B" w14:textId="77777777" w:rsidR="00507AC6" w:rsidRPr="004B7EEF" w:rsidRDefault="00507AC6" w:rsidP="00E85501">
            <w:pPr>
              <w:spacing w:line="100" w:lineRule="atLeast"/>
              <w:jc w:val="both"/>
              <w:rPr>
                <w:rFonts w:asciiTheme="majorHAnsi" w:eastAsia="SimSun" w:hAnsiTheme="majorHAnsi" w:cs="Calibri"/>
                <w:kern w:val="2"/>
                <w:lang w:eastAsia="ar-SA"/>
              </w:rPr>
            </w:pPr>
            <w:r w:rsidRPr="004B7EEF">
              <w:rPr>
                <w:rFonts w:asciiTheme="majorHAnsi" w:eastAsia="SimSun" w:hAnsiTheme="majorHAnsi" w:cs="Calibri"/>
                <w:kern w:val="2"/>
                <w:lang w:eastAsia="ar-SA"/>
              </w:rPr>
              <w:t xml:space="preserve">Al finalizar la unidad III los y las estudiantes serán capaces de:  </w:t>
            </w:r>
          </w:p>
          <w:p w14:paraId="30BABD33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-aplicar conceptos a la familia y dinámicas familiares.</w:t>
            </w:r>
          </w:p>
          <w:p w14:paraId="06F92B0B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 xml:space="preserve">-reconocer conceptos del modelo sistémico aplicado  a intervención familiar. </w:t>
            </w:r>
          </w:p>
          <w:p w14:paraId="1FF4EC7C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-conocer genograma familiar, ecomapa, como técnicos diagnóstico.</w:t>
            </w:r>
          </w:p>
          <w:p w14:paraId="12212053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-Conocer escuelas principales de terapia familiar.</w:t>
            </w:r>
          </w:p>
          <w:p w14:paraId="1BE1CA60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 Aplicar conceptos a los distintos contextos: area clínica, area laboral, educacional, social.</w:t>
            </w:r>
          </w:p>
          <w:p w14:paraId="401D7D85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-reconocer elementos básicos de primera entrevista familiar y objetivos terapéuticos de trabajo con familias..</w:t>
            </w:r>
          </w:p>
          <w:p w14:paraId="46653D72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B7EEF">
              <w:rPr>
                <w:rFonts w:asciiTheme="majorHAnsi" w:hAnsiTheme="majorHAnsi"/>
                <w:sz w:val="24"/>
                <w:szCs w:val="24"/>
              </w:rPr>
              <w:t>-</w:t>
            </w:r>
          </w:p>
          <w:p w14:paraId="34F307FF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6A868359" w14:textId="77777777" w:rsidR="00507AC6" w:rsidRPr="004B7EEF" w:rsidRDefault="00507AC6" w:rsidP="00E85501">
            <w:pPr>
              <w:pStyle w:val="Sangradetextonormal"/>
              <w:spacing w:after="0" w:line="240" w:lineRule="auto"/>
              <w:ind w:left="10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07AC6" w:rsidRPr="004B7EEF" w14:paraId="06B86E7D" w14:textId="77777777" w:rsidTr="00E85501">
        <w:tc>
          <w:tcPr>
            <w:tcW w:w="4111" w:type="dxa"/>
            <w:shd w:val="clear" w:color="auto" w:fill="A8D08D"/>
          </w:tcPr>
          <w:p w14:paraId="07C280E0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318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8D08D"/>
          </w:tcPr>
          <w:p w14:paraId="4BD6B3B1" w14:textId="77777777" w:rsidR="00507AC6" w:rsidRPr="004B7EEF" w:rsidRDefault="00507AC6" w:rsidP="00E85501">
            <w:pPr>
              <w:pStyle w:val="Sangradetextonormal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C735513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1F93A56D" w14:textId="77777777" w:rsidR="00507AC6" w:rsidRPr="004B7EEF" w:rsidRDefault="00507AC6" w:rsidP="00507AC6">
      <w:pPr>
        <w:jc w:val="both"/>
        <w:rPr>
          <w:rFonts w:asciiTheme="majorHAnsi" w:hAnsiTheme="majorHAnsi"/>
          <w:i/>
          <w:color w:val="1F497D"/>
        </w:rPr>
      </w:pPr>
      <w:r w:rsidRPr="004B7EEF">
        <w:rPr>
          <w:rFonts w:asciiTheme="majorHAnsi" w:hAnsiTheme="majorHAnsi"/>
          <w:b/>
        </w:rPr>
        <w:t>Estrategias de enseñanza y aprendizaje</w:t>
      </w:r>
      <w:r w:rsidRPr="004B7EEF">
        <w:rPr>
          <w:rFonts w:asciiTheme="majorHAnsi" w:hAnsiTheme="majorHAnsi"/>
          <w:i/>
          <w:color w:val="1F497D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4962D4CE" w14:textId="77777777" w:rsidTr="00E85501">
        <w:tc>
          <w:tcPr>
            <w:tcW w:w="10238" w:type="dxa"/>
          </w:tcPr>
          <w:p w14:paraId="7E3E133F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Los y las estudiantes lograrán los estándares indicados, a través  de las siguientes estrategias de aprendizaje:</w:t>
            </w:r>
          </w:p>
          <w:p w14:paraId="2E75511F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14:paraId="65B5E834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u w:val="single"/>
              </w:rPr>
              <w:t>Docencia Directa</w:t>
            </w:r>
            <w:r w:rsidRPr="004B7EEF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  <w:p w14:paraId="0E99F9D8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Clases teórico demostrativas.</w:t>
            </w:r>
          </w:p>
          <w:p w14:paraId="44129CF9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Rol playing</w:t>
            </w:r>
          </w:p>
          <w:p w14:paraId="191CDD91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Estudio de casos.</w:t>
            </w:r>
          </w:p>
          <w:p w14:paraId="036CC6BE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Análisis grupales de documentos bibliográficos y videos.</w:t>
            </w:r>
          </w:p>
          <w:p w14:paraId="7F1109F0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14:paraId="4BB72EC1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  <w:p w14:paraId="4D89719D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u w:val="single"/>
              </w:rPr>
              <w:t>Trabajo autónomo</w:t>
            </w:r>
            <w:r w:rsidRPr="004B7EEF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  <w:p w14:paraId="2CD86329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Uso de plataforma.</w:t>
            </w:r>
          </w:p>
          <w:p w14:paraId="0460EE8B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Lectura de documentos, artículos e investigaciones.</w:t>
            </w:r>
          </w:p>
          <w:p w14:paraId="15AC0B63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Análisis de videos, entrevistas -</w:t>
            </w:r>
          </w:p>
          <w:p w14:paraId="043D93FC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252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F8ACDC2" w14:textId="77777777" w:rsidR="00507AC6" w:rsidRPr="004B7EEF" w:rsidRDefault="00507AC6" w:rsidP="00507AC6">
      <w:pPr>
        <w:jc w:val="both"/>
        <w:rPr>
          <w:rFonts w:asciiTheme="majorHAnsi" w:hAnsiTheme="majorHAnsi"/>
          <w:b/>
        </w:rPr>
      </w:pPr>
    </w:p>
    <w:p w14:paraId="3B046D09" w14:textId="77777777" w:rsidR="00507AC6" w:rsidRPr="004B7EEF" w:rsidRDefault="00507AC6" w:rsidP="00507AC6">
      <w:pPr>
        <w:tabs>
          <w:tab w:val="left" w:pos="1610"/>
        </w:tabs>
        <w:jc w:val="both"/>
        <w:rPr>
          <w:rFonts w:asciiTheme="majorHAnsi" w:hAnsiTheme="majorHAnsi"/>
          <w:i/>
          <w:color w:val="1F497D"/>
        </w:rPr>
      </w:pPr>
      <w:r w:rsidRPr="004B7EEF">
        <w:rPr>
          <w:rFonts w:asciiTheme="majorHAnsi" w:hAnsiTheme="majorHAnsi"/>
          <w:b/>
        </w:rPr>
        <w:t>Procedimientos de Evaluación de aprendizajes</w:t>
      </w:r>
      <w:r w:rsidRPr="004B7EEF">
        <w:rPr>
          <w:rFonts w:asciiTheme="majorHAnsi" w:hAnsiTheme="majorHAnsi"/>
          <w:i/>
          <w:color w:val="1F497D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5C08B104" w14:textId="77777777" w:rsidTr="006238E3">
        <w:tc>
          <w:tcPr>
            <w:tcW w:w="8720" w:type="dxa"/>
          </w:tcPr>
          <w:p w14:paraId="33D7B8EE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Los y las estudiantes demostrarán los aprendizajes adquiridos y competencias desarrolladas, a través de los siguientes procedimientos:</w:t>
            </w:r>
          </w:p>
          <w:p w14:paraId="75DE40F3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Pruebas.</w:t>
            </w:r>
          </w:p>
          <w:p w14:paraId="6A6E96D9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-disertaciones</w:t>
            </w:r>
          </w:p>
          <w:p w14:paraId="2F9DE451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-trabajos</w:t>
            </w:r>
          </w:p>
          <w:p w14:paraId="574CB6F7" w14:textId="77777777" w:rsidR="00507AC6" w:rsidRPr="004B7EEF" w:rsidRDefault="00507AC6" w:rsidP="00E85501">
            <w:pPr>
              <w:pStyle w:val="Textoindependiente2"/>
              <w:numPr>
                <w:ilvl w:val="0"/>
                <w:numId w:val="1"/>
              </w:numPr>
              <w:spacing w:after="0" w:line="240" w:lineRule="auto"/>
              <w:ind w:left="2586"/>
              <w:rPr>
                <w:rFonts w:asciiTheme="majorHAnsi" w:hAnsiTheme="majorHAnsi" w:cs="Arial"/>
                <w:sz w:val="24"/>
                <w:szCs w:val="24"/>
              </w:rPr>
            </w:pPr>
            <w:r w:rsidRPr="004B7EEF">
              <w:rPr>
                <w:rFonts w:asciiTheme="majorHAnsi" w:hAnsiTheme="majorHAnsi" w:cs="Arial"/>
                <w:sz w:val="24"/>
                <w:szCs w:val="24"/>
              </w:rPr>
              <w:t>Examen.</w:t>
            </w:r>
          </w:p>
          <w:p w14:paraId="3513FCC5" w14:textId="77777777" w:rsidR="00507AC6" w:rsidRPr="004B7EEF" w:rsidRDefault="00507AC6" w:rsidP="00E85501">
            <w:pPr>
              <w:pStyle w:val="Textoindependiente2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</w:p>
          <w:p w14:paraId="5AD4DFA4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  <w:u w:val="single"/>
              </w:rPr>
              <w:t>Evaluación Formativa</w:t>
            </w:r>
            <w:r w:rsidRPr="004B7EEF">
              <w:rPr>
                <w:rFonts w:asciiTheme="majorHAnsi" w:hAnsiTheme="majorHAnsi"/>
              </w:rPr>
              <w:t>: Evaluaciones que promuevan habilidades y destrezas de pensamiento crítico (capacidad de evaluar, argumentar, entre otros). Se contemplan trabajos  grupales y exposiciones orales.</w:t>
            </w:r>
          </w:p>
          <w:p w14:paraId="33947AC2" w14:textId="77777777" w:rsidR="00507AC6" w:rsidRPr="004B7EEF" w:rsidRDefault="00507AC6" w:rsidP="00E85501">
            <w:pPr>
              <w:rPr>
                <w:rFonts w:asciiTheme="majorHAnsi" w:hAnsiTheme="majorHAnsi"/>
                <w:u w:val="single"/>
              </w:rPr>
            </w:pPr>
          </w:p>
          <w:p w14:paraId="623638B2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  <w:u w:val="single"/>
              </w:rPr>
              <w:t>Evaluación Sumativa</w:t>
            </w:r>
            <w:r w:rsidRPr="004B7EEF">
              <w:rPr>
                <w:rFonts w:asciiTheme="majorHAnsi" w:hAnsiTheme="majorHAnsi"/>
              </w:rPr>
              <w:t>: Evaluaciones de carácter parcial en las que se integren los contenidos teóricos, combinándolas con evaluaciones aplicadas (trabajos de terreno, investigación, etc.). A continuación las respectivas ponderaciones:</w:t>
            </w:r>
          </w:p>
          <w:p w14:paraId="5529E4CC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</w:p>
          <w:p w14:paraId="433B41AC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</w:p>
          <w:p w14:paraId="53533BF9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</w:p>
          <w:p w14:paraId="3B30AD27" w14:textId="77777777" w:rsidR="00507AC6" w:rsidRPr="004B7EEF" w:rsidRDefault="00507AC6" w:rsidP="00E85501">
            <w:pPr>
              <w:jc w:val="both"/>
              <w:rPr>
                <w:rFonts w:asciiTheme="majorHAnsi" w:hAnsiTheme="majorHAnsi"/>
              </w:rPr>
            </w:pPr>
            <w:r w:rsidRPr="004B7EEF">
              <w:rPr>
                <w:rFonts w:asciiTheme="majorHAnsi" w:hAnsiTheme="majorHAnsi"/>
                <w:u w:val="single"/>
              </w:rPr>
              <w:t>Nota final de la asignatura</w:t>
            </w:r>
            <w:r w:rsidRPr="004B7EEF">
              <w:rPr>
                <w:rFonts w:asciiTheme="majorHAnsi" w:hAnsiTheme="majorHAnsi"/>
              </w:rPr>
              <w:t xml:space="preserve">: La nota final de la asignatura se obtendrá de las siguientes ponderaciones: </w:t>
            </w:r>
          </w:p>
          <w:p w14:paraId="556F8802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Prueba Parcial N°1:      35%</w:t>
            </w:r>
          </w:p>
          <w:p w14:paraId="32C1A293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Prueba Parcial N°2 :     35%</w:t>
            </w:r>
          </w:p>
          <w:p w14:paraId="49869FD1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Trabajo 1                 :      15 % (sumativos de clases)</w:t>
            </w:r>
          </w:p>
          <w:p w14:paraId="4CADFA87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  <w:r w:rsidRPr="004B7EEF">
              <w:rPr>
                <w:rFonts w:asciiTheme="majorHAnsi" w:hAnsiTheme="majorHAnsi" w:cs="Tahoma"/>
                <w:sz w:val="24"/>
                <w:szCs w:val="24"/>
              </w:rPr>
              <w:t>Trabajo 2                 :      15 % (2-3)</w:t>
            </w:r>
          </w:p>
          <w:p w14:paraId="4970F292" w14:textId="77777777" w:rsidR="00507AC6" w:rsidRPr="004B7EEF" w:rsidRDefault="00507AC6" w:rsidP="00E85501">
            <w:pPr>
              <w:pStyle w:val="Listamulticolor-nfasis11"/>
              <w:spacing w:after="0" w:line="240" w:lineRule="auto"/>
              <w:ind w:left="2586"/>
              <w:jc w:val="both"/>
              <w:rPr>
                <w:rFonts w:asciiTheme="majorHAnsi" w:hAnsiTheme="majorHAnsi" w:cs="Tahoma"/>
                <w:sz w:val="24"/>
                <w:szCs w:val="24"/>
              </w:rPr>
            </w:pPr>
          </w:p>
          <w:p w14:paraId="0D16A99A" w14:textId="77777777" w:rsidR="00507AC6" w:rsidRPr="004B7EEF" w:rsidRDefault="00507AC6" w:rsidP="00E85501">
            <w:pPr>
              <w:ind w:left="2586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</w:rPr>
              <w:t>Examen Final Asignatura: 40% de la evaluación.</w:t>
            </w:r>
          </w:p>
          <w:p w14:paraId="39753543" w14:textId="77777777" w:rsidR="00507AC6" w:rsidRPr="004B7EEF" w:rsidRDefault="00507AC6" w:rsidP="00E85501">
            <w:pPr>
              <w:jc w:val="both"/>
              <w:rPr>
                <w:rFonts w:asciiTheme="majorHAnsi" w:hAnsiTheme="majorHAnsi" w:cs="Tahoma"/>
              </w:rPr>
            </w:pPr>
          </w:p>
          <w:p w14:paraId="60892DA5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  <w:u w:val="single"/>
              </w:rPr>
              <w:t>Requisitos de aprobación</w:t>
            </w:r>
            <w:r w:rsidRPr="004B7EEF">
              <w:rPr>
                <w:rFonts w:asciiTheme="majorHAnsi" w:hAnsiTheme="majorHAnsi" w:cs="Tahoma"/>
              </w:rPr>
              <w:t>: Nota Igual o Superior a 4.0</w:t>
            </w:r>
          </w:p>
          <w:p w14:paraId="09A8F8C6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</w:rPr>
              <w:t>Asistencia: 90%.</w:t>
            </w:r>
          </w:p>
          <w:p w14:paraId="325C71A3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</w:p>
          <w:p w14:paraId="1F804C6A" w14:textId="77777777" w:rsidR="00507AC6" w:rsidRPr="004B7EEF" w:rsidRDefault="00507AC6" w:rsidP="00E85501">
            <w:pPr>
              <w:shd w:val="clear" w:color="auto" w:fill="F4B083"/>
              <w:jc w:val="both"/>
              <w:rPr>
                <w:rFonts w:asciiTheme="majorHAnsi" w:hAnsiTheme="majorHAnsi" w:cs="Tahoma"/>
              </w:rPr>
            </w:pPr>
            <w:r w:rsidRPr="004B7EEF">
              <w:rPr>
                <w:rFonts w:asciiTheme="majorHAnsi" w:hAnsiTheme="majorHAnsi" w:cs="Tahoma"/>
                <w:u w:val="single"/>
              </w:rPr>
              <w:t>Nota de Eximición a examen</w:t>
            </w:r>
            <w:r w:rsidRPr="004B7EEF">
              <w:rPr>
                <w:rFonts w:asciiTheme="majorHAnsi" w:hAnsiTheme="majorHAnsi" w:cs="Tahoma"/>
              </w:rPr>
              <w:t>:  5.0</w:t>
            </w:r>
          </w:p>
          <w:p w14:paraId="18003BF4" w14:textId="77777777" w:rsidR="00507AC6" w:rsidRPr="004B7EEF" w:rsidRDefault="00507AC6" w:rsidP="00E85501">
            <w:pPr>
              <w:pStyle w:val="Textoindependiente2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37B209A0" w14:textId="77777777" w:rsidR="006238E3" w:rsidRDefault="006238E3" w:rsidP="00507AC6">
      <w:pPr>
        <w:jc w:val="both"/>
        <w:rPr>
          <w:rFonts w:asciiTheme="majorHAnsi" w:hAnsiTheme="majorHAnsi"/>
          <w:b/>
        </w:rPr>
      </w:pPr>
    </w:p>
    <w:p w14:paraId="1FE2EF29" w14:textId="77777777" w:rsidR="006238E3" w:rsidRDefault="006238E3" w:rsidP="00507AC6">
      <w:pPr>
        <w:jc w:val="both"/>
        <w:rPr>
          <w:rFonts w:asciiTheme="majorHAnsi" w:hAnsiTheme="majorHAnsi"/>
          <w:b/>
        </w:rPr>
      </w:pPr>
    </w:p>
    <w:p w14:paraId="5FFDAB98" w14:textId="21ACCCCC" w:rsidR="006238E3" w:rsidRDefault="006238E3" w:rsidP="00507AC6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bookmarkStart w:id="0" w:name="_GoBack"/>
      <w:bookmarkEnd w:id="0"/>
    </w:p>
    <w:p w14:paraId="44282301" w14:textId="77777777" w:rsidR="006238E3" w:rsidRDefault="006238E3" w:rsidP="00507AC6">
      <w:pPr>
        <w:jc w:val="both"/>
        <w:rPr>
          <w:rFonts w:asciiTheme="majorHAnsi" w:hAnsiTheme="majorHAnsi"/>
          <w:b/>
        </w:rPr>
      </w:pPr>
    </w:p>
    <w:p w14:paraId="52D3BC12" w14:textId="77777777" w:rsidR="006238E3" w:rsidRPr="004B7EEF" w:rsidRDefault="006238E3" w:rsidP="00507AC6">
      <w:pPr>
        <w:jc w:val="both"/>
        <w:rPr>
          <w:rFonts w:asciiTheme="majorHAnsi" w:hAnsiTheme="majorHAnsi"/>
          <w:b/>
        </w:rPr>
      </w:pPr>
    </w:p>
    <w:p w14:paraId="4CA80DDC" w14:textId="77777777" w:rsidR="00507AC6" w:rsidRPr="004B7EEF" w:rsidRDefault="00507AC6" w:rsidP="00507AC6">
      <w:pPr>
        <w:jc w:val="both"/>
        <w:rPr>
          <w:rFonts w:asciiTheme="majorHAnsi" w:hAnsiTheme="majorHAnsi"/>
          <w:i/>
          <w:color w:val="1F497D"/>
        </w:rPr>
      </w:pPr>
      <w:r w:rsidRPr="004B7EEF">
        <w:rPr>
          <w:rFonts w:asciiTheme="majorHAnsi" w:hAnsiTheme="majorHAnsi"/>
          <w:b/>
        </w:rPr>
        <w:lastRenderedPageBreak/>
        <w:t>Recursos de aprendizaje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0"/>
      </w:tblGrid>
      <w:tr w:rsidR="00507AC6" w:rsidRPr="004B7EEF" w14:paraId="11EE8AAF" w14:textId="77777777" w:rsidTr="00E85501">
        <w:tc>
          <w:tcPr>
            <w:tcW w:w="10088" w:type="dxa"/>
          </w:tcPr>
          <w:p w14:paraId="66287E65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63"/>
              <w:jc w:val="center"/>
              <w:rPr>
                <w:rFonts w:asciiTheme="majorHAnsi" w:hAnsiTheme="majorHAnsi" w:cs="Arial"/>
                <w:color w:val="FF0000"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  <w:t>BIBLIOGRAFÍA</w:t>
            </w:r>
          </w:p>
          <w:p w14:paraId="3A85E1DA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  <w:t>Bibliografía Obligatoria</w:t>
            </w:r>
          </w:p>
          <w:p w14:paraId="3D363705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</w:p>
          <w:p w14:paraId="63E997F3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 xml:space="preserve">Watzlawick, Paul; Beavin, Janet; Jackson, D.(1997). Teoria de la comunicación humana. Undecima edición. </w:t>
            </w:r>
            <w:r w:rsidRPr="004B7EEF">
              <w:rPr>
                <w:rFonts w:asciiTheme="majorHAnsi" w:hAnsiTheme="majorHAnsi"/>
                <w:b/>
                <w:noProof/>
                <w:sz w:val="24"/>
                <w:szCs w:val="24"/>
                <w:lang w:val="es-PE"/>
              </w:rPr>
              <w:t>Ed. Herder.153.6 W353t.</w:t>
            </w:r>
          </w:p>
          <w:p w14:paraId="13773D04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>Berger, Milton. ( 1993).Mas alla del doble vinculo. 616.893. M394.</w:t>
            </w:r>
          </w:p>
          <w:p w14:paraId="606C7FF8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>Suzzane Midori anna; Josep Brown. La práctica de de laTerapia familiar.Ed Descleé. (1988)</w:t>
            </w:r>
          </w:p>
          <w:p w14:paraId="3D762BCE" w14:textId="77777777" w:rsidR="00507AC6" w:rsidRPr="004B7EEF" w:rsidRDefault="00507AC6" w:rsidP="00E85501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  <w:t>Ritvo E, Glick I. Terapia de pareja y familiar. Guia practica. Manual moderno.(2012)</w:t>
            </w:r>
          </w:p>
          <w:p w14:paraId="797B4816" w14:textId="77777777" w:rsidR="00507AC6" w:rsidRPr="004B7EEF" w:rsidRDefault="00507AC6" w:rsidP="00E85501">
            <w:pPr>
              <w:pStyle w:val="Textoindependiente2"/>
              <w:spacing w:after="0" w:line="240" w:lineRule="auto"/>
              <w:ind w:left="346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</w:p>
          <w:p w14:paraId="0989746C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/>
                <w:noProof/>
                <w:sz w:val="24"/>
                <w:szCs w:val="24"/>
                <w:lang w:val="es-PE"/>
              </w:rPr>
            </w:pPr>
          </w:p>
          <w:p w14:paraId="79441398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  <w:r w:rsidRPr="004B7EEF"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  <w:t>Bibliografía Complementaria</w:t>
            </w:r>
          </w:p>
          <w:p w14:paraId="43B0AF8C" w14:textId="77777777" w:rsidR="00507AC6" w:rsidRPr="004B7EEF" w:rsidRDefault="00507AC6" w:rsidP="00E85501">
            <w:pPr>
              <w:pStyle w:val="Textoindependiente2"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  <w:lang w:val="es-PE"/>
              </w:rPr>
            </w:pPr>
          </w:p>
          <w:p w14:paraId="6C4B551D" w14:textId="77777777" w:rsidR="00507AC6" w:rsidRPr="004B7EEF" w:rsidRDefault="00507AC6" w:rsidP="00E85501">
            <w:pPr>
              <w:pStyle w:val="Textoindependiente2"/>
              <w:autoSpaceDE w:val="0"/>
              <w:autoSpaceDN w:val="0"/>
              <w:adjustRightInd w:val="0"/>
              <w:spacing w:after="0" w:line="240" w:lineRule="auto"/>
              <w:ind w:left="706"/>
              <w:jc w:val="both"/>
              <w:rPr>
                <w:rFonts w:asciiTheme="majorHAnsi" w:hAnsiTheme="majorHAnsi" w:cs="Garamond"/>
                <w:sz w:val="24"/>
                <w:szCs w:val="24"/>
                <w:lang w:val="hr-BA" w:eastAsia="hr-BA"/>
              </w:rPr>
            </w:pPr>
          </w:p>
          <w:p w14:paraId="210D2FC6" w14:textId="77777777" w:rsidR="00507AC6" w:rsidRPr="004B7EEF" w:rsidRDefault="00507AC6" w:rsidP="00E85501">
            <w:pPr>
              <w:pStyle w:val="Textoindependiente2"/>
              <w:autoSpaceDE w:val="0"/>
              <w:autoSpaceDN w:val="0"/>
              <w:adjustRightInd w:val="0"/>
              <w:spacing w:after="0" w:line="240" w:lineRule="auto"/>
              <w:ind w:left="346"/>
              <w:jc w:val="both"/>
              <w:rPr>
                <w:rFonts w:asciiTheme="majorHAnsi" w:hAnsiTheme="majorHAnsi" w:cs="Garamond"/>
                <w:sz w:val="24"/>
                <w:szCs w:val="24"/>
                <w:lang w:val="hr-BA" w:eastAsia="hr-BA"/>
              </w:rPr>
            </w:pPr>
          </w:p>
        </w:tc>
      </w:tr>
      <w:tr w:rsidR="00507AC6" w:rsidRPr="0066418E" w14:paraId="69392D1A" w14:textId="77777777" w:rsidTr="00E85501">
        <w:tc>
          <w:tcPr>
            <w:tcW w:w="10088" w:type="dxa"/>
          </w:tcPr>
          <w:p w14:paraId="074B278E" w14:textId="77777777" w:rsidR="00507AC6" w:rsidRPr="0066418E" w:rsidRDefault="00507AC6" w:rsidP="00E85501">
            <w:pPr>
              <w:pStyle w:val="Textoindependiente2"/>
              <w:spacing w:after="0" w:line="240" w:lineRule="auto"/>
              <w:ind w:left="63"/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-</w:t>
            </w:r>
          </w:p>
        </w:tc>
      </w:tr>
    </w:tbl>
    <w:p w14:paraId="51843954" w14:textId="77777777" w:rsidR="00507AC6" w:rsidRDefault="00507AC6" w:rsidP="00507AC6">
      <w:pPr>
        <w:jc w:val="both"/>
        <w:rPr>
          <w:b/>
        </w:rPr>
      </w:pPr>
    </w:p>
    <w:p w14:paraId="58982128" w14:textId="77777777" w:rsidR="00507AC6" w:rsidRDefault="00507AC6" w:rsidP="00507AC6">
      <w:pPr>
        <w:jc w:val="both"/>
        <w:rPr>
          <w:b/>
        </w:rPr>
      </w:pPr>
    </w:p>
    <w:p w14:paraId="5F3CECF9" w14:textId="77777777" w:rsidR="00507AC6" w:rsidRDefault="00507AC6" w:rsidP="00507AC6">
      <w:pPr>
        <w:jc w:val="both"/>
        <w:rPr>
          <w:b/>
        </w:rPr>
      </w:pPr>
    </w:p>
    <w:p w14:paraId="4724B4CE" w14:textId="77777777" w:rsidR="006E6F3E" w:rsidRDefault="006E6F3E">
      <w:pPr>
        <w:rPr>
          <w:sz w:val="20"/>
          <w:szCs w:val="20"/>
        </w:rPr>
      </w:pPr>
    </w:p>
    <w:p w14:paraId="4CC3DA87" w14:textId="77777777" w:rsidR="00507AC6" w:rsidRDefault="00507AC6">
      <w:pPr>
        <w:rPr>
          <w:sz w:val="20"/>
          <w:szCs w:val="20"/>
        </w:rPr>
      </w:pPr>
    </w:p>
    <w:sectPr w:rsidR="00507AC6" w:rsidSect="004B7E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66B28" w14:textId="77777777" w:rsidR="00B54C9C" w:rsidRDefault="00B54C9C" w:rsidP="006238E3">
      <w:r>
        <w:separator/>
      </w:r>
    </w:p>
  </w:endnote>
  <w:endnote w:type="continuationSeparator" w:id="0">
    <w:p w14:paraId="6B6AE275" w14:textId="77777777" w:rsidR="00B54C9C" w:rsidRDefault="00B54C9C" w:rsidP="0062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60245" w14:textId="77777777" w:rsidR="006238E3" w:rsidRDefault="006238E3">
    <w:pPr>
      <w:pStyle w:val="Piedepgina"/>
      <w:jc w:val="right"/>
    </w:pPr>
    <w:r>
      <w:rPr>
        <w:color w:val="4F81BD" w:themeColor="accent1"/>
        <w:sz w:val="20"/>
        <w:szCs w:val="20"/>
        <w:lang w:val="es-ES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3</w:t>
    </w:r>
    <w:r>
      <w:rPr>
        <w:color w:val="4F81BD" w:themeColor="accent1"/>
        <w:sz w:val="20"/>
        <w:szCs w:val="20"/>
      </w:rPr>
      <w:fldChar w:fldCharType="end"/>
    </w:r>
  </w:p>
  <w:p w14:paraId="24EAAEA9" w14:textId="77777777" w:rsidR="006238E3" w:rsidRDefault="006238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D1BCE" w14:textId="77777777" w:rsidR="00B54C9C" w:rsidRDefault="00B54C9C" w:rsidP="006238E3">
      <w:r>
        <w:separator/>
      </w:r>
    </w:p>
  </w:footnote>
  <w:footnote w:type="continuationSeparator" w:id="0">
    <w:p w14:paraId="22BCDD2E" w14:textId="77777777" w:rsidR="00B54C9C" w:rsidRDefault="00B54C9C" w:rsidP="00623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28E"/>
    <w:multiLevelType w:val="hybridMultilevel"/>
    <w:tmpl w:val="2AC63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B59"/>
    <w:multiLevelType w:val="hybridMultilevel"/>
    <w:tmpl w:val="3808D9FA"/>
    <w:lvl w:ilvl="0" w:tplc="F0081A6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2C6E39DE"/>
    <w:multiLevelType w:val="hybridMultilevel"/>
    <w:tmpl w:val="DC868802"/>
    <w:lvl w:ilvl="0" w:tplc="0160FFCE">
      <w:start w:val="2015"/>
      <w:numFmt w:val="bullet"/>
      <w:lvlText w:val="-"/>
      <w:lvlJc w:val="left"/>
      <w:pPr>
        <w:ind w:left="706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101A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1A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1A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1A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1A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6E23771"/>
    <w:multiLevelType w:val="hybridMultilevel"/>
    <w:tmpl w:val="41362136"/>
    <w:lvl w:ilvl="0" w:tplc="101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" w15:restartNumberingAfterBreak="0">
    <w:nsid w:val="39CC1500"/>
    <w:multiLevelType w:val="hybridMultilevel"/>
    <w:tmpl w:val="0448B7DC"/>
    <w:lvl w:ilvl="0" w:tplc="8BB08272">
      <w:start w:val="1"/>
      <w:numFmt w:val="bullet"/>
      <w:lvlText w:val="-"/>
      <w:lvlJc w:val="left"/>
      <w:pPr>
        <w:ind w:left="736" w:hanging="360"/>
      </w:pPr>
      <w:rPr>
        <w:rFonts w:ascii="Arial" w:hAnsi="Arial" w:cs="Times New Roman" w:hint="default"/>
      </w:rPr>
    </w:lvl>
    <w:lvl w:ilvl="1" w:tplc="340A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5" w15:restartNumberingAfterBreak="0">
    <w:nsid w:val="3D994B65"/>
    <w:multiLevelType w:val="hybridMultilevel"/>
    <w:tmpl w:val="E83AB0B8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25"/>
    <w:rsid w:val="000D43B3"/>
    <w:rsid w:val="000E4C8F"/>
    <w:rsid w:val="000E750A"/>
    <w:rsid w:val="00163810"/>
    <w:rsid w:val="00274DE6"/>
    <w:rsid w:val="002E7652"/>
    <w:rsid w:val="003D7F25"/>
    <w:rsid w:val="0043356A"/>
    <w:rsid w:val="004B7EEF"/>
    <w:rsid w:val="004F3A7F"/>
    <w:rsid w:val="00507AC6"/>
    <w:rsid w:val="005E31D7"/>
    <w:rsid w:val="00613B19"/>
    <w:rsid w:val="006238E3"/>
    <w:rsid w:val="006E6F3E"/>
    <w:rsid w:val="00B54C9C"/>
    <w:rsid w:val="00D30CC7"/>
    <w:rsid w:val="00D52F63"/>
    <w:rsid w:val="00E2195A"/>
    <w:rsid w:val="00E50A8F"/>
    <w:rsid w:val="00FA011A"/>
    <w:rsid w:val="00FB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76FD9B"/>
  <w14:defaultImageDpi w14:val="300"/>
  <w15:docId w15:val="{3C952260-B6B6-4562-9A77-F34A4AB4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7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07AC6"/>
    <w:pPr>
      <w:jc w:val="both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07AC6"/>
    <w:rPr>
      <w:rFonts w:ascii="Arial" w:eastAsia="Times New Roman" w:hAnsi="Arial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507AC6"/>
    <w:pPr>
      <w:spacing w:after="120" w:line="480" w:lineRule="auto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507AC6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07AC6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07AC6"/>
    <w:rPr>
      <w:rFonts w:ascii="Calibri" w:eastAsia="Calibri" w:hAnsi="Calibri" w:cs="Times New Roman"/>
      <w:sz w:val="22"/>
      <w:szCs w:val="22"/>
      <w:lang w:val="es-MX" w:eastAsia="en-US"/>
    </w:rPr>
  </w:style>
  <w:style w:type="paragraph" w:customStyle="1" w:styleId="Listamulticolor-nfasis11">
    <w:name w:val="Lista multicolor - Énfasis 11"/>
    <w:basedOn w:val="Normal"/>
    <w:uiPriority w:val="34"/>
    <w:qFormat/>
    <w:rsid w:val="00507AC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B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B1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238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38E3"/>
  </w:style>
  <w:style w:type="paragraph" w:styleId="Piedepgina">
    <w:name w:val="footer"/>
    <w:basedOn w:val="Normal"/>
    <w:link w:val="PiedepginaCar"/>
    <w:uiPriority w:val="99"/>
    <w:unhideWhenUsed/>
    <w:rsid w:val="006238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Hernan Ardiles Gonzalez</cp:lastModifiedBy>
  <cp:revision>4</cp:revision>
  <cp:lastPrinted>2018-03-15T13:09:00Z</cp:lastPrinted>
  <dcterms:created xsi:type="dcterms:W3CDTF">2018-03-15T13:10:00Z</dcterms:created>
  <dcterms:modified xsi:type="dcterms:W3CDTF">2018-03-20T12:20:00Z</dcterms:modified>
</cp:coreProperties>
</file>