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8BB" w:rsidRDefault="00BE5FE5">
      <w:r>
        <w:rPr>
          <w:noProof/>
          <w:lang w:eastAsia="es-CL"/>
        </w:rPr>
        <w:drawing>
          <wp:inline distT="0" distB="0" distL="0" distR="0">
            <wp:extent cx="6720289" cy="8700381"/>
            <wp:effectExtent l="0" t="0" r="444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911" cy="870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08BB" w:rsidSect="00BE5FE5">
      <w:pgSz w:w="12240" w:h="15840"/>
      <w:pgMar w:top="1417" w:right="170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E5"/>
    <w:rsid w:val="004708BB"/>
    <w:rsid w:val="00BE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5ADC007-A037-4C94-9E9C-9B61EF85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Universidad de Atacama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Reyes Huencho</dc:creator>
  <cp:keywords/>
  <dc:description/>
  <cp:lastModifiedBy>Jorge Reyes Huencho</cp:lastModifiedBy>
  <cp:revision>1</cp:revision>
  <dcterms:created xsi:type="dcterms:W3CDTF">2019-05-06T13:34:00Z</dcterms:created>
  <dcterms:modified xsi:type="dcterms:W3CDTF">2019-05-06T13:35:00Z</dcterms:modified>
</cp:coreProperties>
</file>