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919" w:rsidRPr="00B97BC8" w:rsidRDefault="00831919" w:rsidP="008319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7BC8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831919" w:rsidRPr="00B97BC8" w:rsidRDefault="00831919" w:rsidP="008319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1919" w:rsidRPr="00B97BC8" w:rsidRDefault="00831919" w:rsidP="008319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7BC8">
        <w:rPr>
          <w:rFonts w:ascii="Times New Roman" w:hAnsi="Times New Roman" w:cs="Times New Roman"/>
          <w:b/>
          <w:sz w:val="24"/>
          <w:szCs w:val="24"/>
        </w:rPr>
        <w:t>TALLER DESARROLLO PERSONAL</w:t>
      </w:r>
    </w:p>
    <w:p w:rsidR="00831919" w:rsidRPr="00B97BC8" w:rsidRDefault="00831919" w:rsidP="008319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831919" w:rsidRPr="00B97BC8" w:rsidTr="000E4DB8">
        <w:trPr>
          <w:gridAfter w:val="1"/>
          <w:wAfter w:w="8" w:type="dxa"/>
          <w:trHeight w:val="269"/>
        </w:trPr>
        <w:tc>
          <w:tcPr>
            <w:tcW w:w="1588" w:type="dxa"/>
          </w:tcPr>
          <w:p w:rsidR="00831919" w:rsidRPr="00B97BC8" w:rsidRDefault="00831919" w:rsidP="000E4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BC8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</w:tc>
        <w:tc>
          <w:tcPr>
            <w:tcW w:w="8761" w:type="dxa"/>
            <w:gridSpan w:val="14"/>
          </w:tcPr>
          <w:p w:rsidR="00831919" w:rsidRPr="00B97BC8" w:rsidRDefault="00831919" w:rsidP="000E4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C8"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831919" w:rsidRPr="00B97BC8" w:rsidTr="000E4DB8">
        <w:trPr>
          <w:gridAfter w:val="1"/>
          <w:wAfter w:w="8" w:type="dxa"/>
          <w:trHeight w:val="286"/>
        </w:trPr>
        <w:tc>
          <w:tcPr>
            <w:tcW w:w="1588" w:type="dxa"/>
          </w:tcPr>
          <w:p w:rsidR="00831919" w:rsidRPr="00B97BC8" w:rsidRDefault="00831919" w:rsidP="000E4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BC8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:rsidR="00831919" w:rsidRPr="00B97BC8" w:rsidRDefault="00831919" w:rsidP="000E4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C8">
              <w:rPr>
                <w:rFonts w:ascii="Times New Roman" w:hAnsi="Times New Roman" w:cs="Times New Roman"/>
                <w:sz w:val="24"/>
                <w:szCs w:val="24"/>
              </w:rPr>
              <w:t>TDP</w:t>
            </w:r>
          </w:p>
        </w:tc>
      </w:tr>
      <w:tr w:rsidR="00831919" w:rsidRPr="00B97BC8" w:rsidTr="000E4DB8">
        <w:trPr>
          <w:gridAfter w:val="1"/>
          <w:wAfter w:w="8" w:type="dxa"/>
          <w:trHeight w:val="269"/>
        </w:trPr>
        <w:tc>
          <w:tcPr>
            <w:tcW w:w="1588" w:type="dxa"/>
          </w:tcPr>
          <w:p w:rsidR="00831919" w:rsidRPr="00B97BC8" w:rsidRDefault="00831919" w:rsidP="000E4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BC8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831919" w:rsidRPr="00B97BC8" w:rsidRDefault="00831919" w:rsidP="000E4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C8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831919" w:rsidRPr="00B97BC8" w:rsidTr="000E4DB8">
        <w:trPr>
          <w:gridAfter w:val="1"/>
          <w:wAfter w:w="8" w:type="dxa"/>
          <w:trHeight w:val="691"/>
        </w:trPr>
        <w:tc>
          <w:tcPr>
            <w:tcW w:w="1588" w:type="dxa"/>
          </w:tcPr>
          <w:p w:rsidR="00831919" w:rsidRPr="00B97BC8" w:rsidRDefault="00831919" w:rsidP="000E4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BC8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831919" w:rsidRPr="00B97BC8" w:rsidRDefault="00831919" w:rsidP="000E4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C8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</w:tc>
        <w:tc>
          <w:tcPr>
            <w:tcW w:w="425" w:type="dxa"/>
          </w:tcPr>
          <w:p w:rsidR="00831919" w:rsidRPr="00B97BC8" w:rsidRDefault="00831919" w:rsidP="000E4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3"/>
          </w:tcPr>
          <w:p w:rsidR="00831919" w:rsidRPr="00B97BC8" w:rsidRDefault="00831919" w:rsidP="000E4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C8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831919" w:rsidRPr="00B97BC8" w:rsidRDefault="00831919" w:rsidP="000E4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  <w:gridSpan w:val="4"/>
          </w:tcPr>
          <w:p w:rsidR="00831919" w:rsidRPr="00B97BC8" w:rsidRDefault="00831919" w:rsidP="000E4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C8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831919" w:rsidRPr="00B97BC8" w:rsidRDefault="00831919" w:rsidP="000E4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31919" w:rsidRPr="00B97BC8" w:rsidTr="000E4DB8">
        <w:trPr>
          <w:gridAfter w:val="1"/>
          <w:wAfter w:w="8" w:type="dxa"/>
          <w:trHeight w:val="276"/>
        </w:trPr>
        <w:tc>
          <w:tcPr>
            <w:tcW w:w="10349" w:type="dxa"/>
            <w:gridSpan w:val="15"/>
          </w:tcPr>
          <w:p w:rsidR="00831919" w:rsidRPr="00B97BC8" w:rsidRDefault="00831919" w:rsidP="000E4D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919" w:rsidRPr="00B97BC8" w:rsidTr="000E4DB8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831919" w:rsidRPr="00B97BC8" w:rsidRDefault="00831919" w:rsidP="000E4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BC8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831919" w:rsidRPr="00B97BC8" w:rsidRDefault="00831919" w:rsidP="000E4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C8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831919" w:rsidRPr="00B97BC8" w:rsidRDefault="00831919" w:rsidP="000E4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831919" w:rsidRPr="00B97BC8" w:rsidRDefault="00831919" w:rsidP="000E4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C8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31919" w:rsidRPr="00B97BC8" w:rsidRDefault="00831919" w:rsidP="000E4D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831919" w:rsidRPr="00B97BC8" w:rsidRDefault="00831919" w:rsidP="000E4DB8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B97BC8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831919" w:rsidRPr="00B97BC8" w:rsidRDefault="00831919" w:rsidP="000E4DB8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831919" w:rsidRPr="00B97BC8" w:rsidRDefault="00831919" w:rsidP="000E4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C8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831919" w:rsidRPr="00B97BC8" w:rsidRDefault="00831919" w:rsidP="000E4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919" w:rsidRPr="00B97BC8" w:rsidRDefault="00831919" w:rsidP="000E4D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831919" w:rsidRPr="00B97BC8" w:rsidRDefault="00831919" w:rsidP="000E4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BC8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31919" w:rsidRPr="00B97BC8" w:rsidRDefault="00831919" w:rsidP="000E4D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919" w:rsidRPr="00B97BC8" w:rsidTr="000E4DB8">
        <w:trPr>
          <w:gridAfter w:val="1"/>
          <w:wAfter w:w="8" w:type="dxa"/>
          <w:trHeight w:val="342"/>
        </w:trPr>
        <w:tc>
          <w:tcPr>
            <w:tcW w:w="1588" w:type="dxa"/>
          </w:tcPr>
          <w:p w:rsidR="00831919" w:rsidRPr="00B97BC8" w:rsidRDefault="00831919" w:rsidP="000E4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831919" w:rsidRPr="00B97BC8" w:rsidRDefault="00831919" w:rsidP="000E4DB8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919" w:rsidRPr="00B97BC8" w:rsidTr="000E4DB8">
        <w:trPr>
          <w:gridAfter w:val="1"/>
          <w:wAfter w:w="8" w:type="dxa"/>
          <w:trHeight w:val="827"/>
        </w:trPr>
        <w:tc>
          <w:tcPr>
            <w:tcW w:w="1588" w:type="dxa"/>
          </w:tcPr>
          <w:p w:rsidR="00831919" w:rsidRPr="00B97BC8" w:rsidRDefault="00831919" w:rsidP="000E4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BC8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831919" w:rsidRPr="00B97BC8" w:rsidRDefault="002B2E76" w:rsidP="00B1630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Asignatura </w:t>
            </w:r>
            <w:r w:rsidR="00831919" w:rsidRPr="00B97BC8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con metodología de Taller en </w:t>
            </w:r>
            <w:r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que el estudiante se inicia en el</w:t>
            </w:r>
            <w:r w:rsidR="00831919" w:rsidRPr="00B97BC8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reconocimiento, análisis y auto-actualización de pensamientos que determinan en el presente actitudes y comportamientos que lo(la) hacen </w:t>
            </w:r>
            <w:r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comprenderse como un ser complejo y único(a).  El estudiante podrá </w:t>
            </w:r>
            <w:r w:rsidR="00831919" w:rsidRPr="00B97BC8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identifica</w:t>
            </w:r>
            <w:r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r sus propias </w:t>
            </w:r>
            <w:r w:rsidR="00B16303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brechas y desafíos con el fin de potenciar su</w:t>
            </w:r>
            <w:r w:rsidR="00831919" w:rsidRPr="00B97BC8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desarrollo</w:t>
            </w:r>
            <w:r w:rsidR="00B16303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integral</w:t>
            </w:r>
            <w:r w:rsidR="00831919" w:rsidRPr="00B97BC8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desde el inicio de su vida universitaria, reforzando sus habilidades personales, necesarias para un desempeño laboral óptimo en el futuro.</w:t>
            </w:r>
            <w:r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  Para esto, el estudiante </w:t>
            </w:r>
            <w:r w:rsidR="00B16303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realizará trabajos que fomenten su reflexión, trabajo grupal y colaborativo, su compromiso social y ético.</w:t>
            </w:r>
          </w:p>
        </w:tc>
      </w:tr>
      <w:tr w:rsidR="00831919" w:rsidRPr="00B97BC8" w:rsidTr="000E4DB8">
        <w:trPr>
          <w:gridAfter w:val="1"/>
          <w:wAfter w:w="8" w:type="dxa"/>
          <w:trHeight w:val="286"/>
        </w:trPr>
        <w:tc>
          <w:tcPr>
            <w:tcW w:w="1588" w:type="dxa"/>
          </w:tcPr>
          <w:p w:rsidR="00831919" w:rsidRPr="00B97BC8" w:rsidRDefault="00831919" w:rsidP="000E4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BC8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B16303" w:rsidRDefault="00B16303" w:rsidP="00B16303">
            <w:pPr>
              <w:pStyle w:val="Prrafode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6303" w:rsidRDefault="00B16303" w:rsidP="00B163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requisitos:  No tiene</w:t>
            </w:r>
          </w:p>
          <w:p w:rsidR="00B16303" w:rsidRDefault="00B16303" w:rsidP="00B163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6303" w:rsidRDefault="00B16303" w:rsidP="00B163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Aprendizajes previos:</w:t>
            </w:r>
          </w:p>
          <w:p w:rsidR="00831919" w:rsidRPr="00B97BC8" w:rsidRDefault="00831919" w:rsidP="0083191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7BC8">
              <w:rPr>
                <w:rFonts w:ascii="Times New Roman" w:hAnsi="Times New Roman" w:cs="Times New Roman"/>
                <w:sz w:val="24"/>
                <w:szCs w:val="24"/>
              </w:rPr>
              <w:t>Capacidad para buscar información en internet.</w:t>
            </w:r>
          </w:p>
          <w:p w:rsidR="00831919" w:rsidRPr="00B97BC8" w:rsidRDefault="00831919" w:rsidP="0083191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7BC8">
              <w:rPr>
                <w:rFonts w:ascii="Times New Roman" w:hAnsi="Times New Roman" w:cs="Times New Roman"/>
                <w:sz w:val="24"/>
                <w:szCs w:val="24"/>
              </w:rPr>
              <w:t>Manejo de programas Word y powerpoint.</w:t>
            </w:r>
          </w:p>
          <w:p w:rsidR="00831919" w:rsidRPr="00B97BC8" w:rsidRDefault="00831919" w:rsidP="0083191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7BC8">
              <w:rPr>
                <w:rFonts w:ascii="Times New Roman" w:hAnsi="Times New Roman" w:cs="Times New Roman"/>
                <w:sz w:val="24"/>
                <w:szCs w:val="24"/>
              </w:rPr>
              <w:t>Capacidad de expresión oral y escrita.</w:t>
            </w:r>
          </w:p>
          <w:p w:rsidR="00831919" w:rsidRPr="00B97BC8" w:rsidRDefault="00831919" w:rsidP="000E4D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1919" w:rsidRPr="00B97BC8" w:rsidRDefault="00831919" w:rsidP="0083191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31919" w:rsidRPr="00B97BC8" w:rsidRDefault="00831919" w:rsidP="008319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31919" w:rsidRPr="00B97BC8" w:rsidRDefault="00831919" w:rsidP="008319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7BC8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178"/>
      </w:tblGrid>
      <w:tr w:rsidR="00831919" w:rsidRPr="00B97BC8" w:rsidTr="000E4DB8">
        <w:tc>
          <w:tcPr>
            <w:tcW w:w="10178" w:type="dxa"/>
          </w:tcPr>
          <w:p w:rsidR="00B16303" w:rsidRDefault="00B16303" w:rsidP="00B163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>Esta asignatura aporta al perfil del egreso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 profesional Matrón- Matrona </w:t>
            </w: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desarrollando las siguientes competencias:</w:t>
            </w:r>
          </w:p>
          <w:p w:rsidR="00B16303" w:rsidRDefault="00B16303" w:rsidP="00B16303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6303" w:rsidRPr="00070F45" w:rsidRDefault="00B16303" w:rsidP="00B16303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Competencias Genéricas:</w:t>
            </w:r>
          </w:p>
          <w:p w:rsidR="00B16303" w:rsidRPr="00070F45" w:rsidRDefault="00B16303" w:rsidP="00B16303">
            <w:pPr>
              <w:pStyle w:val="Prrafodelista"/>
              <w:numPr>
                <w:ilvl w:val="0"/>
                <w:numId w:val="13"/>
              </w:numPr>
              <w:ind w:left="714" w:hanging="283"/>
              <w:rPr>
                <w:rStyle w:val="A0"/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>Compromiso con la calidad</w:t>
            </w:r>
          </w:p>
          <w:p w:rsidR="00B16303" w:rsidRPr="00BD351B" w:rsidRDefault="00B16303" w:rsidP="00B16303">
            <w:pPr>
              <w:pStyle w:val="Prrafodelista"/>
              <w:numPr>
                <w:ilvl w:val="0"/>
                <w:numId w:val="13"/>
              </w:numPr>
              <w:ind w:left="714" w:hanging="283"/>
              <w:rPr>
                <w:rStyle w:val="A0"/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Style w:val="A0"/>
                <w:rFonts w:ascii="Times New Roman" w:hAnsi="Times New Roman" w:cs="Times New Roman"/>
                <w:sz w:val="24"/>
                <w:szCs w:val="24"/>
              </w:rPr>
              <w:t>Conocimientos sobre el área de estudio de la profesión</w:t>
            </w:r>
          </w:p>
          <w:p w:rsidR="00B16303" w:rsidRPr="00BD351B" w:rsidRDefault="00B16303" w:rsidP="00B16303">
            <w:pPr>
              <w:pStyle w:val="Prrafodelista"/>
              <w:numPr>
                <w:ilvl w:val="0"/>
                <w:numId w:val="13"/>
              </w:numPr>
              <w:ind w:left="714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BD351B">
              <w:rPr>
                <w:rStyle w:val="A0"/>
                <w:rFonts w:ascii="Times New Roman" w:hAnsi="Times New Roman" w:cs="Times New Roman"/>
                <w:sz w:val="24"/>
                <w:szCs w:val="24"/>
              </w:rPr>
              <w:t>Capacidad de aplicar innovadoramente el conocimiento a la práctica</w:t>
            </w:r>
          </w:p>
          <w:p w:rsidR="00B16303" w:rsidRDefault="00B16303" w:rsidP="00B16303">
            <w:pPr>
              <w:pStyle w:val="Prrafodelista"/>
              <w:ind w:left="6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6303" w:rsidRDefault="00B16303" w:rsidP="00B16303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t>Competencias Específicas:</w:t>
            </w:r>
          </w:p>
          <w:p w:rsidR="00B16303" w:rsidRDefault="00B16303" w:rsidP="00B16303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16303" w:rsidRDefault="00B16303" w:rsidP="00B16303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77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</w:t>
            </w:r>
          </w:p>
          <w:p w:rsidR="00B16303" w:rsidRPr="006C6026" w:rsidRDefault="00B16303" w:rsidP="00B16303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B16303" w:rsidRDefault="00B16303" w:rsidP="00B1630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F02">
              <w:rPr>
                <w:rFonts w:ascii="Times New Roman" w:hAnsi="Times New Roman" w:cs="Times New Roman"/>
                <w:sz w:val="24"/>
                <w:szCs w:val="24"/>
              </w:rPr>
              <w:t xml:space="preserve">Brindar atención integral, humanizada, oportuna y eficiente a la mujer en todas las etapas de su ciclo vital, a su pareja, recién nacido y familia. </w:t>
            </w:r>
          </w:p>
          <w:p w:rsidR="00B16303" w:rsidRDefault="00B16303" w:rsidP="00B16303">
            <w:pPr>
              <w:ind w:left="25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77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trabajo comunitario.</w:t>
            </w:r>
          </w:p>
          <w:p w:rsidR="00B16303" w:rsidRDefault="00B16303" w:rsidP="00B16303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52A9">
              <w:rPr>
                <w:rFonts w:ascii="Times New Roman" w:hAnsi="Times New Roman" w:cs="Times New Roman"/>
                <w:sz w:val="24"/>
                <w:szCs w:val="24"/>
              </w:rPr>
              <w:t>Desarrollar procesos de evaluación e intervención familiar y comunitaria, utilizando herramientas de Salud Pública y metodologías participativas e intersectoriales.</w:t>
            </w:r>
          </w:p>
          <w:p w:rsidR="00B16303" w:rsidRPr="002E52A9" w:rsidRDefault="00B16303" w:rsidP="00B16303">
            <w:pPr>
              <w:ind w:left="36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52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Gestión y Liderazgo.</w:t>
            </w:r>
          </w:p>
          <w:p w:rsidR="00B16303" w:rsidRPr="00615390" w:rsidRDefault="00B16303" w:rsidP="00B16303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  <w:r w:rsidRPr="00615390">
              <w:rPr>
                <w:rFonts w:ascii="Times New Roman" w:hAnsi="Times New Roman" w:cs="Times New Roman"/>
                <w:sz w:val="24"/>
                <w:szCs w:val="24"/>
              </w:rPr>
              <w:t>Gestionar procesos administrativos y asistenciales, con eficiencia en la administración de los recursos.</w:t>
            </w:r>
          </w:p>
          <w:p w:rsidR="00831919" w:rsidRPr="00B97BC8" w:rsidRDefault="00831919" w:rsidP="000E4DB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831919" w:rsidRPr="00B97BC8" w:rsidRDefault="00831919" w:rsidP="0083191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1919" w:rsidRPr="00B97BC8" w:rsidRDefault="00831919" w:rsidP="0083191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1919" w:rsidRPr="00B97BC8" w:rsidRDefault="00831919" w:rsidP="0083191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1919" w:rsidRPr="00B97BC8" w:rsidRDefault="00831919" w:rsidP="008319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7BC8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831919" w:rsidRPr="00B97BC8" w:rsidTr="000E4DB8">
        <w:tc>
          <w:tcPr>
            <w:tcW w:w="9214" w:type="dxa"/>
            <w:gridSpan w:val="3"/>
          </w:tcPr>
          <w:p w:rsidR="00B16303" w:rsidRDefault="00B16303" w:rsidP="00B16303">
            <w:pPr>
              <w:pStyle w:val="Prrafodelista"/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final de la asignatura el alumno será capaz de:</w:t>
            </w:r>
          </w:p>
          <w:p w:rsidR="00831919" w:rsidRPr="00B97BC8" w:rsidRDefault="00B16303" w:rsidP="0083191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Potenciar algunas competencias </w:t>
            </w:r>
            <w:r w:rsidR="00831919" w:rsidRPr="00B97BC8">
              <w:rPr>
                <w:rFonts w:ascii="Times New Roman" w:hAnsi="Times New Roman" w:cs="Times New Roman"/>
                <w:sz w:val="24"/>
                <w:szCs w:val="24"/>
              </w:rPr>
              <w:t>genéricas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como</w:t>
            </w:r>
            <w:r w:rsidR="00831919" w:rsidRPr="00B97BC8">
              <w:rPr>
                <w:rFonts w:ascii="Times New Roman" w:hAnsi="Times New Roman" w:cs="Times New Roman"/>
                <w:sz w:val="24"/>
                <w:szCs w:val="24"/>
              </w:rPr>
              <w:t>: Autoestima, Empatía, Trabajo en Equipo, Motivación y Resolución de Conflictos</w:t>
            </w:r>
          </w:p>
          <w:p w:rsidR="00831919" w:rsidRPr="00B97BC8" w:rsidRDefault="00831919" w:rsidP="00B16303">
            <w:pPr>
              <w:pStyle w:val="Prrafodelista"/>
              <w:ind w:left="612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831919" w:rsidRPr="00B97BC8" w:rsidTr="000E4DB8">
        <w:tc>
          <w:tcPr>
            <w:tcW w:w="3828" w:type="dxa"/>
          </w:tcPr>
          <w:p w:rsidR="00831919" w:rsidRPr="00B97BC8" w:rsidRDefault="00831919" w:rsidP="000E4DB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BC8"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</w:tcPr>
          <w:p w:rsidR="00831919" w:rsidRPr="00B97BC8" w:rsidRDefault="00831919" w:rsidP="000E4DB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831919" w:rsidRPr="00B97BC8" w:rsidRDefault="00831919" w:rsidP="000E4DB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BC8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831919" w:rsidRPr="00B97BC8" w:rsidTr="000E4DB8">
        <w:trPr>
          <w:trHeight w:val="344"/>
        </w:trPr>
        <w:tc>
          <w:tcPr>
            <w:tcW w:w="3828" w:type="dxa"/>
          </w:tcPr>
          <w:p w:rsidR="00B16303" w:rsidRPr="00B16303" w:rsidRDefault="00B16303" w:rsidP="000E4DB8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1630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I</w:t>
            </w:r>
          </w:p>
          <w:p w:rsidR="00831919" w:rsidRPr="00B16303" w:rsidRDefault="008B4B61" w:rsidP="000E4DB8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1630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 mismo</w:t>
            </w:r>
          </w:p>
          <w:p w:rsidR="00831919" w:rsidRPr="00B16303" w:rsidRDefault="00831919" w:rsidP="000E4DB8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31919" w:rsidRPr="00B16303" w:rsidRDefault="00831919" w:rsidP="000E4DB8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630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Contenidos: </w:t>
            </w:r>
          </w:p>
          <w:p w:rsidR="00831919" w:rsidRPr="00023801" w:rsidRDefault="00831919" w:rsidP="0002380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801">
              <w:rPr>
                <w:rFonts w:ascii="Times New Roman" w:hAnsi="Times New Roman" w:cs="Times New Roman"/>
                <w:sz w:val="24"/>
                <w:szCs w:val="24"/>
              </w:rPr>
              <w:t>Autoconcepto</w:t>
            </w:r>
          </w:p>
          <w:p w:rsidR="008B4B61" w:rsidRDefault="00831919" w:rsidP="0002380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801">
              <w:rPr>
                <w:rFonts w:ascii="Times New Roman" w:hAnsi="Times New Roman" w:cs="Times New Roman"/>
                <w:sz w:val="24"/>
                <w:szCs w:val="24"/>
              </w:rPr>
              <w:t>Autoestima</w:t>
            </w:r>
          </w:p>
          <w:p w:rsidR="00023801" w:rsidRDefault="00485FD5" w:rsidP="0002380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Motivación</w:t>
            </w:r>
          </w:p>
          <w:p w:rsidR="00D74FF1" w:rsidRDefault="00D74FF1" w:rsidP="0002380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Experiencias humanas</w:t>
            </w:r>
          </w:p>
          <w:p w:rsidR="00D74FF1" w:rsidRDefault="00D74FF1" w:rsidP="0002380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Experiencias corporales, cognitivas, y emocionales.</w:t>
            </w:r>
          </w:p>
          <w:p w:rsidR="00831919" w:rsidRPr="00B97BC8" w:rsidRDefault="00831919" w:rsidP="00023801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831919" w:rsidRPr="00B97BC8" w:rsidRDefault="00831919" w:rsidP="000E4DB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3B6B65" w:rsidRDefault="003B6B65" w:rsidP="003B6B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23801" w:rsidRPr="00B97BC8" w:rsidRDefault="00023801" w:rsidP="0002380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3B6B65" w:rsidRDefault="00DE67D3" w:rsidP="003B6B6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B6B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Examina exploratoriamente sus experiencias a </w:t>
            </w:r>
            <w:r w:rsidRPr="003B6B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nivel corporal, cognitivo y emocional, a través de las dinámicas vivenciales propuestas</w:t>
            </w:r>
            <w:r w:rsidR="003B6B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:rsidR="00DE67D3" w:rsidRPr="003B6B65" w:rsidRDefault="003B6B65" w:rsidP="003B6B6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sensibiliza</w:t>
            </w:r>
            <w:r w:rsidR="00DE67D3" w:rsidRPr="003B6B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consciente</w:t>
            </w:r>
            <w:r w:rsidR="00D74FF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mente acerca  de su experiencia interna, en las dinámicas de aula.</w:t>
            </w:r>
            <w:r w:rsidR="00DE67D3" w:rsidRPr="003B6B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  <w:p w:rsidR="00DE67D3" w:rsidRPr="003B6B65" w:rsidRDefault="00DE67D3" w:rsidP="003B6B6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B6B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Nombra sus experiencias internas discriminando inicialmente entre sus experiencias corporales, cognitivas y emocionales.</w:t>
            </w:r>
          </w:p>
          <w:p w:rsidR="00831919" w:rsidRPr="00DE67D3" w:rsidRDefault="00831919" w:rsidP="000E4DB8">
            <w:pPr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</w:p>
        </w:tc>
      </w:tr>
      <w:tr w:rsidR="00831919" w:rsidRPr="00B97BC8" w:rsidTr="000E4DB8">
        <w:trPr>
          <w:trHeight w:val="182"/>
        </w:trPr>
        <w:tc>
          <w:tcPr>
            <w:tcW w:w="3828" w:type="dxa"/>
          </w:tcPr>
          <w:p w:rsidR="003B6B65" w:rsidRDefault="003B6B65" w:rsidP="000E4DB8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II</w:t>
            </w:r>
          </w:p>
          <w:p w:rsidR="00831919" w:rsidRPr="00B16303" w:rsidRDefault="00831919" w:rsidP="000E4DB8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1630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023801" w:rsidRPr="00B1630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Relación con el otro</w:t>
            </w:r>
          </w:p>
          <w:p w:rsidR="00831919" w:rsidRPr="00B16303" w:rsidRDefault="00831919" w:rsidP="000E4DB8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31919" w:rsidRPr="00B16303" w:rsidRDefault="00831919" w:rsidP="000E4DB8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63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Contenidos: </w:t>
            </w:r>
          </w:p>
          <w:p w:rsidR="003F4B43" w:rsidRDefault="003F4B43" w:rsidP="003F4B4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Comunicación humana</w:t>
            </w:r>
          </w:p>
          <w:p w:rsidR="003F4B43" w:rsidRDefault="003F4B43" w:rsidP="003F4B4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Empatía</w:t>
            </w:r>
          </w:p>
          <w:p w:rsidR="00023801" w:rsidRDefault="00023801" w:rsidP="0002380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Habilidades Comunicativas</w:t>
            </w:r>
          </w:p>
          <w:p w:rsidR="00023801" w:rsidRDefault="00023801" w:rsidP="0002380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en Equipo</w:t>
            </w:r>
          </w:p>
          <w:p w:rsidR="003F4B43" w:rsidRPr="00023801" w:rsidRDefault="003F4B43" w:rsidP="0002380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Facilitadores y obstaculizadores de la comunicación.</w:t>
            </w:r>
          </w:p>
          <w:p w:rsidR="00023801" w:rsidRPr="00B97BC8" w:rsidRDefault="00023801" w:rsidP="000E4DB8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919" w:rsidRPr="00B97BC8" w:rsidRDefault="00831919" w:rsidP="000238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831919" w:rsidRPr="00B97BC8" w:rsidRDefault="00831919" w:rsidP="000E4DB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3B6B65" w:rsidRDefault="003B6B65" w:rsidP="003B6B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31919" w:rsidRPr="00B97BC8" w:rsidRDefault="00831919" w:rsidP="000E4DB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B43" w:rsidRDefault="00DE67D3" w:rsidP="003B6B6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B6B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Reconoce  la importancia de la comunicación en las relaciones humanas</w:t>
            </w:r>
            <w:r w:rsidR="003F4B4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:rsidR="00023801" w:rsidRPr="003B6B65" w:rsidRDefault="003F4B43" w:rsidP="003B6B6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</w:t>
            </w:r>
            <w:r w:rsidR="00DE67D3" w:rsidRPr="003B6B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dentifica aquellos elementos que la facilitan u obstaculizan verbales y no verbales, para el manejo eficaz de las dinámicas comunicacionales en contextos sociales.</w:t>
            </w:r>
          </w:p>
          <w:p w:rsidR="00831919" w:rsidRPr="00B97BC8" w:rsidRDefault="00831919" w:rsidP="000E4DB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831919" w:rsidRPr="00B97BC8" w:rsidTr="000E4DB8">
        <w:trPr>
          <w:trHeight w:val="151"/>
        </w:trPr>
        <w:tc>
          <w:tcPr>
            <w:tcW w:w="3828" w:type="dxa"/>
          </w:tcPr>
          <w:p w:rsidR="00B16303" w:rsidRDefault="00B16303" w:rsidP="000E4DB8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I</w:t>
            </w:r>
            <w:r w:rsidR="003B6B6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</w:t>
            </w:r>
          </w:p>
          <w:p w:rsidR="00831919" w:rsidRPr="00B16303" w:rsidRDefault="00831919" w:rsidP="000E4DB8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1630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3F4B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Resolución de problemas interpersonales y </w:t>
            </w:r>
            <w:r w:rsidR="00023801" w:rsidRPr="00B1630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Autocuidado</w:t>
            </w:r>
          </w:p>
          <w:p w:rsidR="00831919" w:rsidRPr="00B16303" w:rsidRDefault="00831919" w:rsidP="000E4DB8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31919" w:rsidRPr="00B16303" w:rsidRDefault="00831919" w:rsidP="000E4DB8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63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Contenidos: </w:t>
            </w:r>
          </w:p>
          <w:p w:rsidR="00023801" w:rsidRDefault="00023801" w:rsidP="0002380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Afrontamiento </w:t>
            </w:r>
          </w:p>
          <w:p w:rsidR="00023801" w:rsidRDefault="00023801" w:rsidP="0002380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Manejo del Stress </w:t>
            </w:r>
          </w:p>
          <w:p w:rsidR="00023801" w:rsidRDefault="00023801" w:rsidP="0002380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Resolución de Conflictos</w:t>
            </w:r>
          </w:p>
          <w:p w:rsidR="003F4B43" w:rsidRDefault="003F4B43" w:rsidP="0002380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Resolución de problemas</w:t>
            </w:r>
          </w:p>
          <w:p w:rsidR="003F4B43" w:rsidRPr="00023801" w:rsidRDefault="003F4B43" w:rsidP="0002380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Estrategias para enfrentar el stress</w:t>
            </w:r>
          </w:p>
          <w:p w:rsidR="00023801" w:rsidRPr="00B97BC8" w:rsidRDefault="00023801" w:rsidP="000E4DB8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3801" w:rsidRPr="00023801" w:rsidRDefault="00023801" w:rsidP="000238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919" w:rsidRPr="00B97BC8" w:rsidRDefault="00831919" w:rsidP="000E4DB8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831919" w:rsidRPr="00B97BC8" w:rsidRDefault="00831919" w:rsidP="000E4DB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3B6B65" w:rsidRDefault="003B6B65" w:rsidP="003B6B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31919" w:rsidRPr="00B97BC8" w:rsidRDefault="00831919" w:rsidP="000E4DB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B43" w:rsidRDefault="003F4B43" w:rsidP="003B6B6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Identifica estrategias para enfrentar el Stress</w:t>
            </w:r>
          </w:p>
          <w:p w:rsidR="003F4B43" w:rsidRDefault="003F4B43" w:rsidP="003B6B6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Reconoce competencias necesarias para la resolución de problemas.</w:t>
            </w:r>
          </w:p>
          <w:p w:rsidR="00DE67D3" w:rsidRDefault="00DE67D3" w:rsidP="003B6B6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B6B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Aplica estrategias de comunicación efectivas para la resolución asertiva de situaciones interpersonales  problemáticas.  </w:t>
            </w:r>
          </w:p>
          <w:p w:rsidR="003F4B43" w:rsidRPr="003B6B65" w:rsidRDefault="003F4B43" w:rsidP="003F4B43">
            <w:pPr>
              <w:pStyle w:val="Prrafodelista"/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:rsidR="00023801" w:rsidRPr="00DE67D3" w:rsidRDefault="00023801" w:rsidP="000238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:rsidR="00831919" w:rsidRPr="00B97BC8" w:rsidRDefault="00831919" w:rsidP="000E4DB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831919" w:rsidRPr="00B97BC8" w:rsidRDefault="00831919" w:rsidP="0083191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1919" w:rsidRPr="00B97BC8" w:rsidRDefault="00831919" w:rsidP="008319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7BC8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831919" w:rsidRPr="00B97BC8" w:rsidTr="000E4DB8">
        <w:tc>
          <w:tcPr>
            <w:tcW w:w="9214" w:type="dxa"/>
          </w:tcPr>
          <w:p w:rsidR="00831919" w:rsidRPr="00B97BC8" w:rsidRDefault="00831919" w:rsidP="00D328D9">
            <w:pPr>
              <w:pStyle w:val="Prrafodelista"/>
              <w:numPr>
                <w:ilvl w:val="0"/>
                <w:numId w:val="3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7B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Exposiciones activas y participativas.</w:t>
            </w:r>
          </w:p>
          <w:p w:rsidR="00023801" w:rsidRDefault="00023801" w:rsidP="00D328D9">
            <w:pPr>
              <w:pStyle w:val="Prrafodelista"/>
              <w:numPr>
                <w:ilvl w:val="0"/>
                <w:numId w:val="3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individual: reflexió</w:t>
            </w:r>
            <w:r w:rsidR="00DE67D3">
              <w:rPr>
                <w:rFonts w:ascii="Times New Roman" w:hAnsi="Times New Roman" w:cs="Times New Roman"/>
                <w:sz w:val="24"/>
                <w:szCs w:val="24"/>
              </w:rPr>
              <w:t>n personal, bitácora.</w:t>
            </w:r>
          </w:p>
          <w:p w:rsidR="00831919" w:rsidRPr="00B97BC8" w:rsidRDefault="00831919" w:rsidP="00D328D9">
            <w:pPr>
              <w:pStyle w:val="Prrafodelista"/>
              <w:numPr>
                <w:ilvl w:val="0"/>
                <w:numId w:val="3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7BC8">
              <w:rPr>
                <w:rFonts w:ascii="Times New Roman" w:hAnsi="Times New Roman" w:cs="Times New Roman"/>
                <w:sz w:val="24"/>
                <w:szCs w:val="24"/>
              </w:rPr>
              <w:t xml:space="preserve">Trabajos grupales: simulaciones, </w:t>
            </w:r>
            <w:r w:rsidR="00023801">
              <w:rPr>
                <w:rFonts w:ascii="Times New Roman" w:hAnsi="Times New Roman" w:cs="Times New Roman"/>
                <w:sz w:val="24"/>
                <w:szCs w:val="24"/>
              </w:rPr>
              <w:t>juegos de roles, actividades lúdicas dentro y fuera de la sala de clases.</w:t>
            </w:r>
          </w:p>
          <w:p w:rsidR="00831919" w:rsidRPr="00B97BC8" w:rsidRDefault="00831919" w:rsidP="000E4DB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831919" w:rsidRPr="00B97BC8" w:rsidRDefault="00831919" w:rsidP="0083191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1919" w:rsidRPr="00B97BC8" w:rsidRDefault="00831919" w:rsidP="008319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7BC8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831919" w:rsidRPr="00B97BC8" w:rsidTr="0061725F">
        <w:trPr>
          <w:trHeight w:val="5506"/>
        </w:trPr>
        <w:tc>
          <w:tcPr>
            <w:tcW w:w="9214" w:type="dxa"/>
          </w:tcPr>
          <w:p w:rsidR="00831919" w:rsidRPr="00B97BC8" w:rsidRDefault="00831919" w:rsidP="000E4DB8">
            <w:pPr>
              <w:pStyle w:val="Prrafodelista"/>
              <w:spacing w:before="60" w:after="120" w:line="240" w:lineRule="auto"/>
              <w:ind w:left="709"/>
              <w:jc w:val="both"/>
              <w:rPr>
                <w:rFonts w:ascii="Times New Roman" w:hAnsi="Times New Roman" w:cs="Times New Roman"/>
              </w:rPr>
            </w:pPr>
          </w:p>
          <w:p w:rsidR="002F6031" w:rsidRDefault="00DE67D3" w:rsidP="00DE67D3">
            <w:pPr>
              <w:spacing w:before="60" w:after="120" w:line="240" w:lineRule="auto"/>
              <w:jc w:val="both"/>
              <w:rPr>
                <w:rFonts w:ascii="Times New Roman" w:hAnsi="Times New Roman" w:cs="Times New Roman"/>
              </w:rPr>
            </w:pPr>
            <w:r w:rsidRPr="00DE67D3">
              <w:rPr>
                <w:rFonts w:ascii="Times New Roman" w:hAnsi="Times New Roman" w:cs="Times New Roman"/>
                <w:b/>
                <w:u w:val="single"/>
              </w:rPr>
              <w:t>Evaluaciones:</w:t>
            </w:r>
          </w:p>
          <w:p w:rsidR="0061725F" w:rsidRDefault="0092704C" w:rsidP="0061725F">
            <w:pPr>
              <w:pStyle w:val="Prrafodelista"/>
              <w:spacing w:before="60" w:after="120" w:line="240" w:lineRule="auto"/>
              <w:ind w:left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1725F">
              <w:rPr>
                <w:rFonts w:ascii="Times New Roman" w:hAnsi="Times New Roman" w:cs="Times New Roman"/>
              </w:rPr>
              <w:t xml:space="preserve">.- Revisiones de Bitácora: Se efectuarán </w:t>
            </w:r>
            <w:r>
              <w:rPr>
                <w:rFonts w:ascii="Times New Roman" w:hAnsi="Times New Roman" w:cs="Times New Roman"/>
              </w:rPr>
              <w:t>tres</w:t>
            </w:r>
            <w:r w:rsidR="0061725F">
              <w:rPr>
                <w:rFonts w:ascii="Times New Roman" w:hAnsi="Times New Roman" w:cs="Times New Roman"/>
              </w:rPr>
              <w:t xml:space="preserve"> revisiones, las cuales se enfocarán en el registro de las actividades desarrolladas en el taller. Deberán contemplar reflexiones personales, revisión de bibliografía, análisis </w:t>
            </w:r>
            <w:r w:rsidR="005B54B5">
              <w:rPr>
                <w:rFonts w:ascii="Times New Roman" w:hAnsi="Times New Roman" w:cs="Times New Roman"/>
              </w:rPr>
              <w:t>y reflexiones a partir de películas o cortometrajes</w:t>
            </w:r>
            <w:r w:rsidR="0061725F">
              <w:rPr>
                <w:rFonts w:ascii="Times New Roman" w:hAnsi="Times New Roman" w:cs="Times New Roman"/>
              </w:rPr>
              <w:t>, entre otros.</w:t>
            </w:r>
          </w:p>
          <w:p w:rsidR="0061725F" w:rsidRDefault="0092704C" w:rsidP="0061725F">
            <w:pPr>
              <w:pStyle w:val="Prrafodelista"/>
              <w:spacing w:before="60" w:after="120" w:line="240" w:lineRule="auto"/>
              <w:ind w:left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1725F">
              <w:rPr>
                <w:rFonts w:ascii="Times New Roman" w:hAnsi="Times New Roman" w:cs="Times New Roman"/>
              </w:rPr>
              <w:t>.- Evaluación de Proceso: Todo/a estudiante deberá finalizar su proceso con una evaluación de su participación en el taller. Esta será constituida por: autoevaluación y evaluación del docente (50% respectivamente).</w:t>
            </w:r>
            <w:bookmarkStart w:id="0" w:name="_GoBack"/>
            <w:bookmarkEnd w:id="0"/>
          </w:p>
          <w:p w:rsidR="00DE67D3" w:rsidRPr="0061725F" w:rsidRDefault="00DE67D3" w:rsidP="0061725F">
            <w:pPr>
              <w:pStyle w:val="Prrafodelista"/>
              <w:spacing w:before="60" w:after="120" w:line="240" w:lineRule="auto"/>
              <w:ind w:left="709"/>
              <w:jc w:val="both"/>
              <w:rPr>
                <w:rFonts w:ascii="Times New Roman" w:hAnsi="Times New Roman" w:cs="Times New Roman"/>
              </w:rPr>
            </w:pPr>
          </w:p>
          <w:p w:rsidR="00831919" w:rsidRPr="00B97BC8" w:rsidRDefault="00831919" w:rsidP="000E4DB8">
            <w:pPr>
              <w:pStyle w:val="Prrafodelista"/>
              <w:spacing w:before="60" w:after="120" w:line="240" w:lineRule="auto"/>
              <w:ind w:left="709"/>
              <w:jc w:val="both"/>
              <w:rPr>
                <w:rFonts w:ascii="Times New Roman" w:hAnsi="Times New Roman" w:cs="Times New Roman"/>
              </w:rPr>
            </w:pPr>
          </w:p>
          <w:tbl>
            <w:tblPr>
              <w:tblStyle w:val="Sombreadoclaro"/>
              <w:tblpPr w:leftFromText="141" w:rightFromText="141" w:vertAnchor="text" w:horzAnchor="margin" w:tblpXSpec="center" w:tblpY="-88"/>
              <w:tblOverlap w:val="never"/>
              <w:tblW w:w="0" w:type="auto"/>
              <w:tblLook w:val="04A0"/>
            </w:tblPr>
            <w:tblGrid>
              <w:gridCol w:w="1320"/>
              <w:gridCol w:w="2279"/>
              <w:gridCol w:w="2573"/>
              <w:gridCol w:w="1498"/>
            </w:tblGrid>
            <w:tr w:rsidR="00DE67D3" w:rsidRPr="00B97BC8" w:rsidTr="00DE67D3">
              <w:trPr>
                <w:cnfStyle w:val="100000000000"/>
              </w:trPr>
              <w:tc>
                <w:tcPr>
                  <w:cnfStyle w:val="001000000000"/>
                  <w:tcW w:w="1320" w:type="dxa"/>
                </w:tcPr>
                <w:p w:rsidR="00DE67D3" w:rsidRPr="00B97BC8" w:rsidRDefault="00DE67D3" w:rsidP="004D776B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B97BC8">
                    <w:rPr>
                      <w:rFonts w:ascii="Times New Roman" w:hAnsi="Times New Roman" w:cs="Times New Roman"/>
                      <w:b w:val="0"/>
                    </w:rPr>
                    <w:t>Evaluación</w:t>
                  </w:r>
                </w:p>
              </w:tc>
              <w:tc>
                <w:tcPr>
                  <w:tcW w:w="2279" w:type="dxa"/>
                </w:tcPr>
                <w:p w:rsidR="00DE67D3" w:rsidRPr="00B97BC8" w:rsidRDefault="00DE67D3" w:rsidP="004D776B">
                  <w:pPr>
                    <w:pStyle w:val="Prrafodelista"/>
                    <w:ind w:left="0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B97BC8">
                    <w:rPr>
                      <w:rFonts w:ascii="Times New Roman" w:hAnsi="Times New Roman" w:cs="Times New Roman"/>
                      <w:b w:val="0"/>
                    </w:rPr>
                    <w:t>Fecha</w:t>
                  </w:r>
                </w:p>
              </w:tc>
              <w:tc>
                <w:tcPr>
                  <w:tcW w:w="2573" w:type="dxa"/>
                </w:tcPr>
                <w:p w:rsidR="00DE67D3" w:rsidRPr="00B97BC8" w:rsidRDefault="00DE67D3" w:rsidP="004D776B">
                  <w:pPr>
                    <w:pStyle w:val="Prrafodelista"/>
                    <w:ind w:left="0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B97BC8">
                    <w:rPr>
                      <w:rFonts w:ascii="Times New Roman" w:hAnsi="Times New Roman" w:cs="Times New Roman"/>
                      <w:b w:val="0"/>
                    </w:rPr>
                    <w:t>Tipo</w:t>
                  </w:r>
                </w:p>
              </w:tc>
              <w:tc>
                <w:tcPr>
                  <w:tcW w:w="1498" w:type="dxa"/>
                </w:tcPr>
                <w:p w:rsidR="00DE67D3" w:rsidRPr="00B97BC8" w:rsidRDefault="00DE67D3" w:rsidP="004D776B">
                  <w:pPr>
                    <w:pStyle w:val="Prrafodelista"/>
                    <w:ind w:left="0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B97BC8">
                    <w:rPr>
                      <w:rFonts w:ascii="Times New Roman" w:hAnsi="Times New Roman" w:cs="Times New Roman"/>
                      <w:b w:val="0"/>
                    </w:rPr>
                    <w:t>Ponderación</w:t>
                  </w:r>
                </w:p>
                <w:p w:rsidR="00DE67D3" w:rsidRPr="00B97BC8" w:rsidRDefault="00DE67D3" w:rsidP="004D776B">
                  <w:pPr>
                    <w:pStyle w:val="Prrafodelista"/>
                    <w:ind w:left="0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B97BC8">
                    <w:rPr>
                      <w:rFonts w:ascii="Times New Roman" w:hAnsi="Times New Roman" w:cs="Times New Roman"/>
                      <w:b w:val="0"/>
                    </w:rPr>
                    <w:t>%</w:t>
                  </w:r>
                </w:p>
              </w:tc>
            </w:tr>
            <w:tr w:rsidR="00DE67D3" w:rsidRPr="00B97BC8" w:rsidTr="00DE67D3">
              <w:trPr>
                <w:cnfStyle w:val="000000100000"/>
              </w:trPr>
              <w:tc>
                <w:tcPr>
                  <w:cnfStyle w:val="001000000000"/>
                  <w:tcW w:w="1320" w:type="dxa"/>
                </w:tcPr>
                <w:p w:rsidR="00DE67D3" w:rsidRPr="00B97BC8" w:rsidRDefault="00DE67D3" w:rsidP="004D776B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B97BC8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279" w:type="dxa"/>
                </w:tcPr>
                <w:p w:rsidR="00DE67D3" w:rsidRPr="00B97BC8" w:rsidRDefault="0092704C" w:rsidP="004D776B">
                  <w:pPr>
                    <w:pStyle w:val="Prrafodelista"/>
                    <w:ind w:left="0"/>
                    <w:jc w:val="center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Abril</w:t>
                  </w:r>
                </w:p>
              </w:tc>
              <w:tc>
                <w:tcPr>
                  <w:tcW w:w="2573" w:type="dxa"/>
                </w:tcPr>
                <w:p w:rsidR="00DE67D3" w:rsidRPr="00B97BC8" w:rsidRDefault="0092704C" w:rsidP="004D776B">
                  <w:pPr>
                    <w:pStyle w:val="Prrafodelista"/>
                    <w:ind w:left="0"/>
                    <w:jc w:val="center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Revisión Bitácora 1</w:t>
                  </w:r>
                </w:p>
              </w:tc>
              <w:tc>
                <w:tcPr>
                  <w:tcW w:w="1498" w:type="dxa"/>
                </w:tcPr>
                <w:p w:rsidR="00DE67D3" w:rsidRPr="00B97BC8" w:rsidRDefault="0092704C" w:rsidP="0092704C">
                  <w:pPr>
                    <w:pStyle w:val="Prrafodelista"/>
                    <w:ind w:left="0"/>
                    <w:jc w:val="center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30</w:t>
                  </w:r>
                </w:p>
              </w:tc>
            </w:tr>
            <w:tr w:rsidR="00DE67D3" w:rsidRPr="00B97BC8" w:rsidTr="00DE67D3">
              <w:trPr>
                <w:trHeight w:val="419"/>
              </w:trPr>
              <w:tc>
                <w:tcPr>
                  <w:cnfStyle w:val="001000000000"/>
                  <w:tcW w:w="1320" w:type="dxa"/>
                </w:tcPr>
                <w:p w:rsidR="00DE67D3" w:rsidRPr="00B97BC8" w:rsidRDefault="00DE67D3" w:rsidP="004D776B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B97BC8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2279" w:type="dxa"/>
                </w:tcPr>
                <w:p w:rsidR="00DE67D3" w:rsidRPr="00B97BC8" w:rsidRDefault="0092704C" w:rsidP="004D776B">
                  <w:pPr>
                    <w:pStyle w:val="Prrafodelista"/>
                    <w:ind w:left="0"/>
                    <w:jc w:val="center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Mayo</w:t>
                  </w:r>
                </w:p>
              </w:tc>
              <w:tc>
                <w:tcPr>
                  <w:tcW w:w="2573" w:type="dxa"/>
                </w:tcPr>
                <w:p w:rsidR="00DE67D3" w:rsidRPr="00B97BC8" w:rsidRDefault="0092704C" w:rsidP="004D776B">
                  <w:pPr>
                    <w:pStyle w:val="Prrafodelista"/>
                    <w:ind w:left="0"/>
                    <w:jc w:val="center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Revisión Bitácora 2</w:t>
                  </w:r>
                </w:p>
              </w:tc>
              <w:tc>
                <w:tcPr>
                  <w:tcW w:w="1498" w:type="dxa"/>
                </w:tcPr>
                <w:p w:rsidR="00DE67D3" w:rsidRPr="00B97BC8" w:rsidRDefault="0092704C" w:rsidP="004D776B">
                  <w:pPr>
                    <w:pStyle w:val="Prrafodelista"/>
                    <w:ind w:left="0"/>
                    <w:jc w:val="center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30</w:t>
                  </w:r>
                </w:p>
              </w:tc>
            </w:tr>
            <w:tr w:rsidR="00DE67D3" w:rsidRPr="00B97BC8" w:rsidTr="00DE67D3">
              <w:trPr>
                <w:cnfStyle w:val="000000100000"/>
                <w:trHeight w:val="425"/>
              </w:trPr>
              <w:tc>
                <w:tcPr>
                  <w:cnfStyle w:val="001000000000"/>
                  <w:tcW w:w="1320" w:type="dxa"/>
                </w:tcPr>
                <w:p w:rsidR="00DE67D3" w:rsidRPr="00B97BC8" w:rsidRDefault="00DE67D3" w:rsidP="004D776B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B97BC8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2279" w:type="dxa"/>
                </w:tcPr>
                <w:p w:rsidR="00DE67D3" w:rsidRPr="00B97BC8" w:rsidRDefault="0092704C" w:rsidP="004D776B">
                  <w:pPr>
                    <w:pStyle w:val="Prrafodelista"/>
                    <w:ind w:left="0"/>
                    <w:jc w:val="center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Junio</w:t>
                  </w:r>
                </w:p>
              </w:tc>
              <w:tc>
                <w:tcPr>
                  <w:tcW w:w="2573" w:type="dxa"/>
                </w:tcPr>
                <w:p w:rsidR="00DE67D3" w:rsidRPr="00B97BC8" w:rsidRDefault="0092704C" w:rsidP="004D776B">
                  <w:pPr>
                    <w:pStyle w:val="Prrafodelista"/>
                    <w:ind w:left="0"/>
                    <w:jc w:val="center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Revisión Bitácora 3</w:t>
                  </w:r>
                </w:p>
              </w:tc>
              <w:tc>
                <w:tcPr>
                  <w:tcW w:w="1498" w:type="dxa"/>
                </w:tcPr>
                <w:p w:rsidR="00DE67D3" w:rsidRPr="00B97BC8" w:rsidRDefault="00DE67D3" w:rsidP="004D776B">
                  <w:pPr>
                    <w:pStyle w:val="Prrafodelista"/>
                    <w:ind w:left="0"/>
                    <w:jc w:val="center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B97BC8">
                    <w:rPr>
                      <w:rFonts w:ascii="Times New Roman" w:hAnsi="Times New Roman" w:cs="Times New Roman"/>
                    </w:rPr>
                    <w:t>3</w:t>
                  </w:r>
                  <w:r w:rsidR="0092704C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DE67D3" w:rsidRPr="00B97BC8" w:rsidTr="00DE67D3">
              <w:trPr>
                <w:trHeight w:val="425"/>
              </w:trPr>
              <w:tc>
                <w:tcPr>
                  <w:cnfStyle w:val="001000000000"/>
                  <w:tcW w:w="1320" w:type="dxa"/>
                </w:tcPr>
                <w:p w:rsidR="00DE67D3" w:rsidRPr="00B97BC8" w:rsidRDefault="00DE67D3" w:rsidP="004D776B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2279" w:type="dxa"/>
                </w:tcPr>
                <w:p w:rsidR="00DE67D3" w:rsidRPr="00B97BC8" w:rsidRDefault="00DE67D3" w:rsidP="004D776B">
                  <w:pPr>
                    <w:pStyle w:val="Prrafodelista"/>
                    <w:ind w:left="0"/>
                    <w:jc w:val="center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Julio</w:t>
                  </w:r>
                </w:p>
              </w:tc>
              <w:tc>
                <w:tcPr>
                  <w:tcW w:w="2573" w:type="dxa"/>
                </w:tcPr>
                <w:p w:rsidR="00DE67D3" w:rsidRDefault="00DE67D3" w:rsidP="004D776B">
                  <w:pPr>
                    <w:pStyle w:val="Prrafodelista"/>
                    <w:ind w:left="0"/>
                    <w:jc w:val="center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Evaluación Proceso</w:t>
                  </w:r>
                </w:p>
              </w:tc>
              <w:tc>
                <w:tcPr>
                  <w:tcW w:w="1498" w:type="dxa"/>
                </w:tcPr>
                <w:p w:rsidR="00DE67D3" w:rsidRPr="00B97BC8" w:rsidRDefault="00DE67D3" w:rsidP="004D776B">
                  <w:pPr>
                    <w:pStyle w:val="Prrafodelista"/>
                    <w:ind w:left="0"/>
                    <w:jc w:val="center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</w:tr>
          </w:tbl>
          <w:p w:rsidR="00831919" w:rsidRPr="00B97BC8" w:rsidRDefault="00831919" w:rsidP="000E4DB8">
            <w:pPr>
              <w:pStyle w:val="Prrafodelista"/>
              <w:spacing w:before="60" w:after="120" w:line="240" w:lineRule="auto"/>
              <w:ind w:left="709"/>
              <w:jc w:val="both"/>
              <w:rPr>
                <w:rFonts w:ascii="Times New Roman" w:hAnsi="Times New Roman" w:cs="Times New Roman"/>
              </w:rPr>
            </w:pPr>
          </w:p>
          <w:p w:rsidR="00831919" w:rsidRPr="00B97BC8" w:rsidRDefault="00DE67D3" w:rsidP="00D328D9">
            <w:pPr>
              <w:spacing w:beforeLines="60" w:afterLines="120" w:line="240" w:lineRule="auto"/>
              <w:jc w:val="both"/>
              <w:rPr>
                <w:rFonts w:ascii="Times New Roman" w:hAnsi="Times New Roman" w:cs="Times New Roman"/>
                <w:i/>
                <w:color w:val="548DD4" w:themeColor="text2" w:themeTint="99"/>
                <w:sz w:val="24"/>
                <w:szCs w:val="24"/>
              </w:rPr>
            </w:pPr>
            <w:r w:rsidRPr="00CF7C23">
              <w:rPr>
                <w:rFonts w:ascii="Times New Roman" w:hAnsi="Times New Roman" w:cs="Times New Roman"/>
                <w:b/>
                <w:u w:val="single"/>
              </w:rPr>
              <w:t>Requisitos de aprobación</w:t>
            </w:r>
            <w:r w:rsidRPr="00CF7C23">
              <w:rPr>
                <w:rFonts w:ascii="Times New Roman" w:hAnsi="Times New Roman" w:cs="Times New Roman"/>
                <w:b/>
              </w:rPr>
              <w:t>:</w:t>
            </w:r>
            <w:r w:rsidRPr="00CF7C23">
              <w:rPr>
                <w:rFonts w:ascii="Times New Roman" w:hAnsi="Times New Roman" w:cs="Times New Roman"/>
              </w:rPr>
              <w:t xml:space="preserve"> Nota Igual o Superior a 4.0. Sin examen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31919" w:rsidRDefault="00831919" w:rsidP="0083191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1919" w:rsidRPr="00B97BC8" w:rsidRDefault="00831919" w:rsidP="008319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7BC8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831919" w:rsidRPr="00B97BC8" w:rsidTr="000E4DB8">
        <w:tc>
          <w:tcPr>
            <w:tcW w:w="9214" w:type="dxa"/>
          </w:tcPr>
          <w:p w:rsidR="00831919" w:rsidRPr="005B54B5" w:rsidRDefault="00831919" w:rsidP="000E4DB8">
            <w:pPr>
              <w:tabs>
                <w:tab w:val="left" w:pos="360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97BC8">
              <w:rPr>
                <w:rFonts w:ascii="Times New Roman" w:hAnsi="Times New Roman" w:cs="Times New Roman"/>
                <w:b/>
                <w:sz w:val="24"/>
                <w:szCs w:val="24"/>
              </w:rPr>
              <w:t>Bibliografía</w:t>
            </w:r>
            <w:r w:rsidR="005B54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Básica</w:t>
            </w:r>
            <w:r w:rsidRPr="00B97BC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31919" w:rsidRPr="004860CB" w:rsidRDefault="004860CB" w:rsidP="004860CB">
            <w:pPr>
              <w:pStyle w:val="Prrafodelista"/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Bravo, P., Uribe, C. y Contreras, A. (2008). El cuidado percibido durante el proceso de parto: Una mirada desde las madres. </w:t>
            </w:r>
            <w:r w:rsidRPr="004860C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MX"/>
              </w:rPr>
              <w:t>Revista Chilena de Obstetricia y Ginecología 73</w:t>
            </w:r>
            <w:r w:rsidRPr="004860C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(3)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</w:t>
            </w:r>
            <w:r w:rsidRPr="004860C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179-184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  <w:p w:rsidR="004860CB" w:rsidRPr="005B54B5" w:rsidRDefault="004860CB" w:rsidP="004860CB">
            <w:pPr>
              <w:pStyle w:val="Prrafodelista"/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lastRenderedPageBreak/>
              <w:t xml:space="preserve">Sedano, M., Sedano, R., Sedano, R., Rodríguez, J. y Aedo, S. (2008). Reflexiones sobre la conducta obstétrica en la embarazada con feto anencefálico. </w:t>
            </w:r>
            <w:r w:rsidRPr="004860C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MX"/>
              </w:rPr>
              <w:t xml:space="preserve">Revista </w:t>
            </w:r>
            <w:r w:rsidR="005B54B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MX"/>
              </w:rPr>
              <w:t>Médica de Chile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MX"/>
              </w:rPr>
              <w:t xml:space="preserve"> 136</w:t>
            </w:r>
            <w:r w:rsidR="005B54B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MX"/>
              </w:rPr>
              <w:t xml:space="preserve">, </w:t>
            </w:r>
            <w:r w:rsidR="005B54B5" w:rsidRPr="005B54B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789-792</w:t>
            </w:r>
            <w:r w:rsidR="005B54B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  <w:p w:rsidR="005B54B5" w:rsidRPr="005B1B0D" w:rsidRDefault="005B54B5" w:rsidP="004860CB">
            <w:pPr>
              <w:pStyle w:val="Prrafodelista"/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Varas, J. (2011). Comunicación médico-paciente durante el embarazo. </w:t>
            </w:r>
            <w:r w:rsidRPr="005B54B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MX" w:eastAsia="es-MX"/>
              </w:rPr>
              <w:t>Revista Obstetricia y Ginecología del Hospital Santiago Oriente 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(3), 181-184.</w:t>
            </w:r>
          </w:p>
        </w:tc>
      </w:tr>
    </w:tbl>
    <w:p w:rsidR="00831919" w:rsidRDefault="00831919" w:rsidP="008319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1919" w:rsidRDefault="00831919" w:rsidP="008319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1919" w:rsidRDefault="00831919" w:rsidP="008319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1919" w:rsidRDefault="00831919" w:rsidP="008319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1919" w:rsidRDefault="00831919" w:rsidP="008319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1919" w:rsidRDefault="00831919" w:rsidP="008319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4DB8" w:rsidRDefault="000E4DB8"/>
    <w:sectPr w:rsidR="000E4DB8" w:rsidSect="00066D5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79B" w:rsidRDefault="00A4779B" w:rsidP="00831919">
      <w:pPr>
        <w:spacing w:after="0" w:line="240" w:lineRule="auto"/>
      </w:pPr>
      <w:r>
        <w:separator/>
      </w:r>
    </w:p>
  </w:endnote>
  <w:endnote w:type="continuationSeparator" w:id="0">
    <w:p w:rsidR="00A4779B" w:rsidRDefault="00A4779B" w:rsidP="00831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leTLig">
    <w:altName w:val="CastleTLig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79B" w:rsidRDefault="00A4779B" w:rsidP="00831919">
      <w:pPr>
        <w:spacing w:after="0" w:line="240" w:lineRule="auto"/>
      </w:pPr>
      <w:r>
        <w:separator/>
      </w:r>
    </w:p>
  </w:footnote>
  <w:footnote w:type="continuationSeparator" w:id="0">
    <w:p w:rsidR="00A4779B" w:rsidRDefault="00A4779B" w:rsidP="00831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-3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0E4DB8" w:rsidTr="000E4DB8">
      <w:trPr>
        <w:jc w:val="center"/>
      </w:trPr>
      <w:tc>
        <w:tcPr>
          <w:tcW w:w="2023" w:type="dxa"/>
        </w:tcPr>
        <w:p w:rsidR="000E4DB8" w:rsidRDefault="000E4DB8" w:rsidP="000E4DB8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1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0E4DB8" w:rsidRDefault="000E4DB8" w:rsidP="000E4DB8">
          <w:pPr>
            <w:pStyle w:val="Normal1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E4DB8" w:rsidRDefault="000E4DB8" w:rsidP="000E4DB8">
          <w:pPr>
            <w:pStyle w:val="Normal1"/>
            <w:jc w:val="center"/>
          </w:pPr>
        </w:p>
      </w:tc>
      <w:tc>
        <w:tcPr>
          <w:tcW w:w="2517" w:type="dxa"/>
        </w:tcPr>
        <w:p w:rsidR="000E4DB8" w:rsidRDefault="000E4DB8" w:rsidP="000E4DB8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4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E4DB8" w:rsidRPr="00FB0E16" w:rsidRDefault="00CE470C" w:rsidP="00831919">
    <w:pPr>
      <w:pStyle w:val="Sinespaciado"/>
      <w:ind w:hanging="426"/>
      <w:jc w:val="both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03548" o:spid="_x0000_s2049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N REVISIÓN"/>
          <w10:wrap anchorx="margin" anchory="margin"/>
        </v:shape>
      </w:pict>
    </w:r>
    <w:r w:rsidR="000E4DB8" w:rsidRPr="00FB0E16">
      <w:rPr>
        <w:rFonts w:ascii="Times New Roman" w:hAnsi="Times New Roman" w:cs="Times New Roman"/>
      </w:rPr>
      <w:t>U N I V E R S I D A D   DE   A T A C A M A</w:t>
    </w:r>
  </w:p>
  <w:p w:rsidR="000E4DB8" w:rsidRPr="00FB0E16" w:rsidRDefault="000E4DB8" w:rsidP="00831919">
    <w:pPr>
      <w:pStyle w:val="Sinespaciado"/>
      <w:ind w:hanging="426"/>
      <w:jc w:val="both"/>
      <w:rPr>
        <w:rFonts w:ascii="Times New Roman" w:hAnsi="Times New Roman" w:cs="Times New Roman"/>
      </w:rPr>
    </w:pPr>
    <w:r w:rsidRPr="00FB0E16">
      <w:rPr>
        <w:rFonts w:ascii="Times New Roman" w:hAnsi="Times New Roman" w:cs="Times New Roman"/>
        <w:sz w:val="18"/>
      </w:rPr>
      <w:t>VICERRECTORÍA ACADÉMICA</w:t>
    </w:r>
  </w:p>
  <w:p w:rsidR="000E4DB8" w:rsidRPr="00FB0E16" w:rsidRDefault="000E4DB8" w:rsidP="00831919">
    <w:pPr>
      <w:pStyle w:val="Sinespaciado"/>
      <w:ind w:hanging="426"/>
      <w:jc w:val="both"/>
      <w:rPr>
        <w:rFonts w:ascii="Times New Roman" w:hAnsi="Times New Roman" w:cs="Times New Roman"/>
      </w:rPr>
    </w:pPr>
    <w:r w:rsidRPr="00FB0E16">
      <w:rPr>
        <w:rFonts w:ascii="Times New Roman" w:hAnsi="Times New Roman" w:cs="Times New Roman"/>
        <w:sz w:val="16"/>
        <w:szCs w:val="16"/>
      </w:rPr>
      <w:t xml:space="preserve"> FACULTAD DE CIENCIAS DE LA SALUD</w:t>
    </w:r>
  </w:p>
  <w:p w:rsidR="000E4DB8" w:rsidRPr="00FB0E16" w:rsidRDefault="000E4DB8" w:rsidP="00831919">
    <w:pPr>
      <w:pStyle w:val="Sinespaciado"/>
      <w:ind w:hanging="426"/>
      <w:jc w:val="both"/>
      <w:rPr>
        <w:rFonts w:ascii="Times New Roman" w:hAnsi="Times New Roman" w:cs="Times New Roman"/>
      </w:rPr>
    </w:pPr>
    <w:r w:rsidRPr="00FB0E16">
      <w:rPr>
        <w:rFonts w:ascii="Times New Roman" w:hAnsi="Times New Roman" w:cs="Times New Roman"/>
        <w:sz w:val="16"/>
        <w:szCs w:val="16"/>
      </w:rPr>
      <w:t>DEPARTAMENTO DE OBSTETRICIA Y PUERICULTURA</w:t>
    </w:r>
  </w:p>
  <w:p w:rsidR="000E4DB8" w:rsidRDefault="000E4DB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41226"/>
    <w:multiLevelType w:val="hybridMultilevel"/>
    <w:tmpl w:val="005641A4"/>
    <w:lvl w:ilvl="0" w:tplc="023E8196">
      <w:numFmt w:val="bullet"/>
      <w:lvlText w:val="•"/>
      <w:lvlJc w:val="left"/>
      <w:pPr>
        <w:ind w:left="702" w:hanging="555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2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abstractNum w:abstractNumId="1">
    <w:nsid w:val="238304C7"/>
    <w:multiLevelType w:val="hybridMultilevel"/>
    <w:tmpl w:val="09044B5A"/>
    <w:lvl w:ilvl="0" w:tplc="340A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">
    <w:nsid w:val="2649060B"/>
    <w:multiLevelType w:val="hybridMultilevel"/>
    <w:tmpl w:val="23969E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F46438"/>
    <w:multiLevelType w:val="hybridMultilevel"/>
    <w:tmpl w:val="E710F08E"/>
    <w:lvl w:ilvl="0" w:tplc="340A000D">
      <w:start w:val="1"/>
      <w:numFmt w:val="bullet"/>
      <w:lvlText w:val=""/>
      <w:lvlJc w:val="left"/>
      <w:pPr>
        <w:ind w:left="702" w:hanging="555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31AE8"/>
    <w:multiLevelType w:val="hybridMultilevel"/>
    <w:tmpl w:val="06BCCF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12438"/>
    <w:multiLevelType w:val="hybridMultilevel"/>
    <w:tmpl w:val="3F60D00E"/>
    <w:lvl w:ilvl="0" w:tplc="340A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6">
    <w:nsid w:val="4BB40219"/>
    <w:multiLevelType w:val="hybridMultilevel"/>
    <w:tmpl w:val="7436B42C"/>
    <w:lvl w:ilvl="0" w:tplc="023E8196">
      <w:numFmt w:val="bullet"/>
      <w:lvlText w:val="•"/>
      <w:lvlJc w:val="left"/>
      <w:pPr>
        <w:ind w:left="702" w:hanging="555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A7D46"/>
    <w:multiLevelType w:val="hybridMultilevel"/>
    <w:tmpl w:val="62060A1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3DE398E"/>
    <w:multiLevelType w:val="hybridMultilevel"/>
    <w:tmpl w:val="4306931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>
    <w:nsid w:val="58713FD9"/>
    <w:multiLevelType w:val="hybridMultilevel"/>
    <w:tmpl w:val="A5F086CE"/>
    <w:lvl w:ilvl="0" w:tplc="FCBC6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044A59"/>
    <w:multiLevelType w:val="hybridMultilevel"/>
    <w:tmpl w:val="F3640B5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189031E"/>
    <w:multiLevelType w:val="hybridMultilevel"/>
    <w:tmpl w:val="9ED02962"/>
    <w:lvl w:ilvl="0" w:tplc="340A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2">
    <w:nsid w:val="721615FB"/>
    <w:multiLevelType w:val="hybridMultilevel"/>
    <w:tmpl w:val="C666AA7C"/>
    <w:lvl w:ilvl="0" w:tplc="BEDC908A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3">
    <w:nsid w:val="72B54EFC"/>
    <w:multiLevelType w:val="hybridMultilevel"/>
    <w:tmpl w:val="A65CBBF8"/>
    <w:lvl w:ilvl="0" w:tplc="340A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4">
    <w:nsid w:val="752D0580"/>
    <w:multiLevelType w:val="hybridMultilevel"/>
    <w:tmpl w:val="322E6B14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8E52C99"/>
    <w:multiLevelType w:val="hybridMultilevel"/>
    <w:tmpl w:val="828E23D0"/>
    <w:lvl w:ilvl="0" w:tplc="541E98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2"/>
  </w:num>
  <w:num w:numId="5">
    <w:abstractNumId w:val="13"/>
  </w:num>
  <w:num w:numId="6">
    <w:abstractNumId w:val="1"/>
  </w:num>
  <w:num w:numId="7">
    <w:abstractNumId w:val="11"/>
  </w:num>
  <w:num w:numId="8">
    <w:abstractNumId w:val="5"/>
  </w:num>
  <w:num w:numId="9">
    <w:abstractNumId w:val="0"/>
  </w:num>
  <w:num w:numId="10">
    <w:abstractNumId w:val="6"/>
  </w:num>
  <w:num w:numId="11">
    <w:abstractNumId w:val="3"/>
  </w:num>
  <w:num w:numId="12">
    <w:abstractNumId w:val="15"/>
  </w:num>
  <w:num w:numId="13">
    <w:abstractNumId w:val="12"/>
  </w:num>
  <w:num w:numId="14">
    <w:abstractNumId w:val="9"/>
  </w:num>
  <w:num w:numId="15">
    <w:abstractNumId w:val="4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31919"/>
    <w:rsid w:val="00023801"/>
    <w:rsid w:val="00066D51"/>
    <w:rsid w:val="000E21C0"/>
    <w:rsid w:val="000E4DB8"/>
    <w:rsid w:val="00125BA0"/>
    <w:rsid w:val="001A09A6"/>
    <w:rsid w:val="0026056B"/>
    <w:rsid w:val="002B2E76"/>
    <w:rsid w:val="002F6031"/>
    <w:rsid w:val="003B6B65"/>
    <w:rsid w:val="003F4B43"/>
    <w:rsid w:val="00474E72"/>
    <w:rsid w:val="00485FD5"/>
    <w:rsid w:val="004860CB"/>
    <w:rsid w:val="004E6DFF"/>
    <w:rsid w:val="005B54B5"/>
    <w:rsid w:val="0061725F"/>
    <w:rsid w:val="00796F7B"/>
    <w:rsid w:val="00831919"/>
    <w:rsid w:val="008B4B61"/>
    <w:rsid w:val="0092704C"/>
    <w:rsid w:val="00A44056"/>
    <w:rsid w:val="00A4779B"/>
    <w:rsid w:val="00B16303"/>
    <w:rsid w:val="00C702CC"/>
    <w:rsid w:val="00CE470C"/>
    <w:rsid w:val="00CF7C23"/>
    <w:rsid w:val="00D328D9"/>
    <w:rsid w:val="00D74FF1"/>
    <w:rsid w:val="00DE67D3"/>
    <w:rsid w:val="00FA68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9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19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19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8319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31919"/>
  </w:style>
  <w:style w:type="paragraph" w:styleId="Piedepgina">
    <w:name w:val="footer"/>
    <w:basedOn w:val="Normal"/>
    <w:link w:val="PiedepginaCar"/>
    <w:uiPriority w:val="99"/>
    <w:semiHidden/>
    <w:unhideWhenUsed/>
    <w:rsid w:val="008319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31919"/>
  </w:style>
  <w:style w:type="paragraph" w:customStyle="1" w:styleId="Normal1">
    <w:name w:val="Normal1"/>
    <w:rsid w:val="00831919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1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91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31919"/>
    <w:pPr>
      <w:spacing w:after="0" w:line="240" w:lineRule="auto"/>
    </w:pPr>
  </w:style>
  <w:style w:type="table" w:styleId="Sombreadoclaro">
    <w:name w:val="Light Shading"/>
    <w:basedOn w:val="Tablanormal"/>
    <w:uiPriority w:val="60"/>
    <w:rsid w:val="00DE67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0">
    <w:name w:val="A0"/>
    <w:rsid w:val="00B16303"/>
    <w:rPr>
      <w:rFonts w:cs="CastleTLig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2</cp:revision>
  <cp:lastPrinted>2016-03-09T12:05:00Z</cp:lastPrinted>
  <dcterms:created xsi:type="dcterms:W3CDTF">2016-06-13T21:47:00Z</dcterms:created>
  <dcterms:modified xsi:type="dcterms:W3CDTF">2016-06-13T21:47:00Z</dcterms:modified>
</cp:coreProperties>
</file>