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75933FBC" w:rsidR="00B116B5" w:rsidRPr="0036104E" w:rsidRDefault="001652DA" w:rsidP="0016246D">
            <w:pPr>
              <w:pStyle w:val="TableParagraph"/>
              <w:spacing w:before="1" w:line="360" w:lineRule="auto"/>
              <w:ind w:left="720"/>
              <w:jc w:val="both"/>
              <w:rPr>
                <w:sz w:val="24"/>
                <w:szCs w:val="24"/>
              </w:rPr>
            </w:pPr>
            <w:r>
              <w:rPr>
                <w:sz w:val="24"/>
                <w:szCs w:val="24"/>
              </w:rPr>
              <w:t>Aman Pratap Singh</w:t>
            </w:r>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7706527D" w:rsidR="00B116B5" w:rsidRPr="0036104E" w:rsidRDefault="005D2825" w:rsidP="0016246D">
            <w:pPr>
              <w:pStyle w:val="TableParagraph"/>
              <w:spacing w:before="1" w:line="360" w:lineRule="auto"/>
              <w:ind w:left="720"/>
              <w:rPr>
                <w:sz w:val="24"/>
                <w:szCs w:val="24"/>
              </w:rPr>
            </w:pPr>
            <w:r>
              <w:rPr>
                <w:sz w:val="24"/>
                <w:szCs w:val="24"/>
              </w:rPr>
              <w:t>12</w:t>
            </w:r>
            <w:r w:rsidR="00AC3549">
              <w:rPr>
                <w:sz w:val="24"/>
                <w:szCs w:val="24"/>
              </w:rPr>
              <w:t>-</w:t>
            </w:r>
            <w:r w:rsidR="001652DA">
              <w:rPr>
                <w:sz w:val="24"/>
                <w:szCs w:val="24"/>
              </w:rPr>
              <w:t>07</w:t>
            </w:r>
            <w:r w:rsidR="00AC3549">
              <w:rPr>
                <w:sz w:val="24"/>
                <w:szCs w:val="24"/>
              </w:rPr>
              <w:t>-202</w:t>
            </w:r>
            <w:r w:rsidR="001652DA">
              <w:rPr>
                <w:sz w:val="24"/>
                <w:szCs w:val="24"/>
              </w:rPr>
              <w:t>4</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Salse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5AC0A59B"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p>
    <w:p w14:paraId="3116B2A8" w14:textId="52D1DAE7" w:rsidR="00084BC3" w:rsidRDefault="005D2825" w:rsidP="00084BC3">
      <w:pPr>
        <w:ind w:left="-432" w:right="-432"/>
        <w:rPr>
          <w:color w:val="000000" w:themeColor="text1"/>
        </w:rPr>
      </w:pPr>
      <w:r>
        <w:rPr>
          <w:noProof/>
        </w:rPr>
        <w:drawing>
          <wp:inline distT="0" distB="0" distL="0" distR="0" wp14:anchorId="0453B074" wp14:editId="067F2CA6">
            <wp:extent cx="2476500" cy="2294255"/>
            <wp:effectExtent l="0" t="0" r="0" b="0"/>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294255"/>
                    </a:xfrm>
                    <a:prstGeom prst="rect">
                      <a:avLst/>
                    </a:prstGeom>
                    <a:noFill/>
                    <a:ln>
                      <a:noFill/>
                    </a:ln>
                  </pic:spPr>
                </pic:pic>
              </a:graphicData>
            </a:graphic>
          </wp:inline>
        </w:drawing>
      </w: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The process will be based on modular coding i.e. use of oops concepts to build the entire project from start to end.</w:t>
      </w:r>
    </w:p>
    <w:p w14:paraId="0EDEB520" w14:textId="39C08B17" w:rsidR="004B4C4F" w:rsidRDefault="00185811" w:rsidP="00A35AC0">
      <w:pPr>
        <w:ind w:right="-432"/>
        <w:rPr>
          <w:color w:val="000000" w:themeColor="text1"/>
        </w:rPr>
      </w:pPr>
      <w:r>
        <w:rPr>
          <w:rFonts w:cstheme="minorHAnsi"/>
          <w:noProof/>
        </w:rPr>
        <w:drawing>
          <wp:anchor distT="0" distB="0" distL="114300" distR="114300" simplePos="0" relativeHeight="251693056" behindDoc="1" locked="0" layoutInCell="1" allowOverlap="1" wp14:anchorId="2AA4B41E" wp14:editId="65D0C692">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7606752A" w14:textId="77777777" w:rsidR="00185811" w:rsidRDefault="00185811" w:rsidP="00084BC3">
      <w:pPr>
        <w:ind w:right="-432"/>
        <w:rPr>
          <w:b/>
          <w:bCs/>
          <w:color w:val="000000" w:themeColor="text1"/>
        </w:rPr>
      </w:pPr>
    </w:p>
    <w:p w14:paraId="0853E104" w14:textId="77777777" w:rsidR="00185811" w:rsidRDefault="00185811" w:rsidP="00084BC3">
      <w:pPr>
        <w:ind w:right="-432"/>
        <w:rPr>
          <w:b/>
          <w:bCs/>
          <w:color w:val="000000" w:themeColor="text1"/>
        </w:rPr>
      </w:pPr>
    </w:p>
    <w:p w14:paraId="6E4A7156" w14:textId="77777777" w:rsidR="00185811" w:rsidRDefault="00185811" w:rsidP="00084BC3">
      <w:pPr>
        <w:ind w:right="-432"/>
        <w:rPr>
          <w:b/>
          <w:bCs/>
          <w:color w:val="000000" w:themeColor="text1"/>
        </w:rPr>
      </w:pPr>
    </w:p>
    <w:p w14:paraId="15BEB66D" w14:textId="155EBB77" w:rsidR="00A35AC0" w:rsidRDefault="00A35AC0" w:rsidP="00084BC3">
      <w:pPr>
        <w:ind w:right="-432"/>
        <w:rPr>
          <w:b/>
          <w:bCs/>
          <w:color w:val="000000" w:themeColor="text1"/>
        </w:rPr>
      </w:pPr>
      <w:r w:rsidRPr="00AA0143">
        <w:rPr>
          <w:b/>
          <w:bCs/>
          <w:color w:val="000000" w:themeColor="text1"/>
        </w:rPr>
        <w:t>3.2 Deployment Process</w:t>
      </w:r>
    </w:p>
    <w:p w14:paraId="3079CF6A" w14:textId="77777777" w:rsidR="00185811" w:rsidRDefault="00185811" w:rsidP="00084BC3">
      <w:pPr>
        <w:ind w:right="-432"/>
        <w:rPr>
          <w:b/>
          <w:bCs/>
          <w:color w:val="000000" w:themeColor="text1"/>
        </w:rPr>
      </w:pP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lastRenderedPageBreak/>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74D76D99" w:rsidR="00AA0143" w:rsidRDefault="00AA0143">
      <w:pPr>
        <w:rPr>
          <w:color w:val="000000" w:themeColor="text1"/>
        </w:rPr>
      </w:pPr>
      <w:r>
        <w:rPr>
          <w:color w:val="000000" w:themeColor="text1"/>
        </w:rPr>
        <w:t>The Sal</w:t>
      </w:r>
      <w:r w:rsidR="005D2825">
        <w:rPr>
          <w:color w:val="000000" w:themeColor="text1"/>
        </w:rPr>
        <w:t>es</w:t>
      </w:r>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61474" w14:textId="77777777" w:rsidR="00A03C4B" w:rsidRDefault="00A03C4B" w:rsidP="00084BC3">
      <w:pPr>
        <w:spacing w:after="0" w:line="240" w:lineRule="auto"/>
      </w:pPr>
      <w:r>
        <w:separator/>
      </w:r>
    </w:p>
  </w:endnote>
  <w:endnote w:type="continuationSeparator" w:id="0">
    <w:p w14:paraId="1BB4BA52" w14:textId="77777777" w:rsidR="00A03C4B" w:rsidRDefault="00A03C4B"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5CBA3" w14:textId="77777777" w:rsidR="00A03C4B" w:rsidRDefault="00A03C4B" w:rsidP="00084BC3">
      <w:pPr>
        <w:spacing w:after="0" w:line="240" w:lineRule="auto"/>
      </w:pPr>
      <w:r>
        <w:separator/>
      </w:r>
    </w:p>
  </w:footnote>
  <w:footnote w:type="continuationSeparator" w:id="0">
    <w:p w14:paraId="59AABD99" w14:textId="77777777" w:rsidR="00A03C4B" w:rsidRDefault="00A03C4B"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4252283">
    <w:abstractNumId w:val="1"/>
  </w:num>
  <w:num w:numId="2" w16cid:durableId="1229807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1652DA"/>
    <w:rsid w:val="00185811"/>
    <w:rsid w:val="001B4DD3"/>
    <w:rsid w:val="00323A5C"/>
    <w:rsid w:val="003321E4"/>
    <w:rsid w:val="004B4C4F"/>
    <w:rsid w:val="004C67B2"/>
    <w:rsid w:val="005D2825"/>
    <w:rsid w:val="005E45AF"/>
    <w:rsid w:val="0081486B"/>
    <w:rsid w:val="00897235"/>
    <w:rsid w:val="00920821"/>
    <w:rsid w:val="00A03C4B"/>
    <w:rsid w:val="00A35AC0"/>
    <w:rsid w:val="00AA0143"/>
    <w:rsid w:val="00AC3549"/>
    <w:rsid w:val="00B116B5"/>
    <w:rsid w:val="00B3116E"/>
    <w:rsid w:val="00B511A7"/>
    <w:rsid w:val="00F24BB1"/>
    <w:rsid w:val="00F569F9"/>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AMAN PRATAP SINGH</cp:lastModifiedBy>
  <cp:revision>2</cp:revision>
  <dcterms:created xsi:type="dcterms:W3CDTF">2024-07-12T05:34:00Z</dcterms:created>
  <dcterms:modified xsi:type="dcterms:W3CDTF">2024-07-12T05:34:00Z</dcterms:modified>
</cp:coreProperties>
</file>