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8B28" w14:textId="3A3EBC42" w:rsidR="00526419" w:rsidRDefault="00827A48">
      <w:r>
        <w:t>Вероятность безошибочного участка для канала Поля рассчитывается по формуле:</w:t>
      </w:r>
    </w:p>
    <w:p w14:paraId="13C90985" w14:textId="637E8690" w:rsidR="00827A48" w:rsidRPr="00827A48" w:rsidRDefault="00827A4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EFR</m:t>
              </m:r>
            </m:e>
            <m:sub>
              <m:r>
                <w:rPr>
                  <w:rFonts w:ascii="Cambria Math" w:hAnsi="Cambria Math"/>
                </w:rPr>
                <m:t>Polya</m:t>
              </m:r>
            </m:sub>
          </m:sSub>
          <m:r>
            <w:rPr>
              <w:rFonts w:ascii="Cambria Math" w:hAnsi="Cambria Math"/>
            </w:rPr>
            <m:t>(m)=(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R+S</m:t>
              </m:r>
            </m:den>
          </m:f>
          <m: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S+(j-1)∆</m:t>
                  </m:r>
                </m:num>
                <m:den>
                  <m:r>
                    <w:rPr>
                      <w:rFonts w:ascii="Cambria Math" w:hAnsi="Cambria Math"/>
                    </w:rPr>
                    <m:t>R+S+j∆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7FD260C" w14:textId="3EC081F9" w:rsidR="00827A48" w:rsidRPr="00934A7C" w:rsidRDefault="00984562">
      <w:pPr>
        <w:rPr>
          <w:rFonts w:eastAsiaTheme="minorEastAsia"/>
          <w:b/>
          <w:bCs/>
          <w:iCs/>
        </w:rPr>
      </w:pPr>
      <w:r w:rsidRPr="00934A7C">
        <w:rPr>
          <w:rFonts w:eastAsiaTheme="minorEastAsia"/>
          <w:b/>
          <w:bCs/>
          <w:iCs/>
        </w:rPr>
        <w:t>Модель канала Гилберта-Эллиота</w:t>
      </w:r>
    </w:p>
    <w:p w14:paraId="08423B50" w14:textId="2226CB63" w:rsidR="00984562" w:rsidRDefault="00984562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Канал </w:t>
      </w:r>
      <w:r>
        <w:rPr>
          <w:rFonts w:eastAsiaTheme="minorEastAsia"/>
          <w:iCs/>
          <w:lang w:val="en-US"/>
        </w:rPr>
        <w:t>GEC</w:t>
      </w:r>
      <w:r w:rsidRPr="009845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представляет из себя цепь Маркова первого порядка с двумя состояниями «Хорошим» и «Плохим». Каждое из состояний канала можно описать как канал ДСК с соответствующей вероятностью ошибки. В «Хорошем» состоянии вероятность битовой ошибки в канале равна </w:t>
      </w:r>
      <w:r>
        <w:rPr>
          <w:rFonts w:eastAsiaTheme="minorEastAsia"/>
          <w:iCs/>
          <w:lang w:val="en-US"/>
        </w:rPr>
        <w:t>PG</w:t>
      </w:r>
      <w:r w:rsidRPr="00984562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в «Плохом»</w:t>
      </w:r>
      <w:r w:rsidRPr="00984562">
        <w:rPr>
          <w:rFonts w:eastAsiaTheme="minorEastAsia"/>
          <w:iCs/>
        </w:rPr>
        <w:t>-</w:t>
      </w:r>
      <w:r>
        <w:rPr>
          <w:rFonts w:eastAsiaTheme="minorEastAsia"/>
          <w:iCs/>
          <w:lang w:val="en-US"/>
        </w:rPr>
        <w:t>PB</w:t>
      </w:r>
    </w:p>
    <w:p w14:paraId="45555208" w14:textId="66BA3D11" w:rsidR="00984562" w:rsidRPr="00164EFA" w:rsidRDefault="00984562">
      <w:pPr>
        <w:rPr>
          <w:rFonts w:eastAsiaTheme="minorEastAsia"/>
          <w:iCs/>
        </w:rPr>
      </w:pPr>
      <w:r>
        <w:rPr>
          <w:rFonts w:eastAsiaTheme="minorEastAsia"/>
          <w:iCs/>
        </w:rPr>
        <w:t>В любой момент времени канал может перейти из одного состояния в другое, при этом вероятность перехода могут быть отличны друг от друга. Вероятность перехода из «хорошего» в «плохое» обознач</w:t>
      </w:r>
      <w:r w:rsidR="00164EFA">
        <w:rPr>
          <w:rFonts w:eastAsiaTheme="minorEastAsia"/>
          <w:iCs/>
        </w:rPr>
        <w:t xml:space="preserve">им как </w:t>
      </w:r>
      <w:r w:rsidR="00164EFA">
        <w:rPr>
          <w:rFonts w:eastAsiaTheme="minorEastAsia"/>
          <w:iCs/>
          <w:lang w:val="en-US"/>
        </w:rPr>
        <w:t>Pgb</w:t>
      </w:r>
      <w:r w:rsidR="00164EFA" w:rsidRPr="00164EFA">
        <w:rPr>
          <w:rFonts w:eastAsiaTheme="minorEastAsia"/>
          <w:iCs/>
        </w:rPr>
        <w:t xml:space="preserve">, </w:t>
      </w:r>
      <w:r w:rsidR="00164EFA">
        <w:rPr>
          <w:rFonts w:eastAsiaTheme="minorEastAsia"/>
          <w:iCs/>
        </w:rPr>
        <w:t xml:space="preserve">наоборот – </w:t>
      </w:r>
      <w:r w:rsidR="00164EFA">
        <w:rPr>
          <w:rFonts w:eastAsiaTheme="minorEastAsia"/>
          <w:iCs/>
          <w:lang w:val="en-US"/>
        </w:rPr>
        <w:t>Pbg</w:t>
      </w:r>
    </w:p>
    <w:p w14:paraId="0EBDA56A" w14:textId="10A50286" w:rsidR="00164EFA" w:rsidRDefault="00164EFA">
      <w:pPr>
        <w:rPr>
          <w:rFonts w:eastAsiaTheme="minorEastAsia"/>
          <w:iCs/>
        </w:rPr>
      </w:pPr>
      <w:r>
        <w:rPr>
          <w:rFonts w:eastAsiaTheme="minorEastAsia"/>
          <w:iCs/>
        </w:rPr>
        <w:t>Соответствующая матрица переходов А имеет вид:</w:t>
      </w:r>
    </w:p>
    <w:p w14:paraId="255E76FE" w14:textId="647B4F91" w:rsidR="00164EFA" w:rsidRPr="00164EFA" w:rsidRDefault="00164EF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А=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Pgb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Pgb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Pbg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1-Pbg</m:t>
                    </m:r>
                  </m:e>
                </m:mr>
              </m:m>
            </m:e>
          </m:d>
        </m:oMath>
      </m:oMathPara>
    </w:p>
    <w:p w14:paraId="69A8664F" w14:textId="4E4C09AD" w:rsidR="00164EFA" w:rsidRDefault="00164EF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Финальные вероятности пребывания канала в состояниях </w:t>
      </w:r>
      <w:r>
        <w:rPr>
          <w:rFonts w:eastAsiaTheme="minorEastAsia"/>
          <w:iCs/>
          <w:lang w:val="en-US"/>
        </w:rPr>
        <w:t>G</w:t>
      </w:r>
      <w:r w:rsidRPr="00164E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B</w:t>
      </w:r>
      <w:r w:rsidRPr="00164E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будут определятся выражениями:</w:t>
      </w:r>
    </w:p>
    <w:p w14:paraId="578B8A87" w14:textId="2DF71340" w:rsidR="00A54D2B" w:rsidRPr="00164EFA" w:rsidRDefault="00164EFA" w:rsidP="00A54D2B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Pbg</m:t>
            </m:r>
          </m:num>
          <m:den>
            <m:r>
              <w:rPr>
                <w:rFonts w:ascii="Cambria Math" w:eastAsiaTheme="minorEastAsia" w:hAnsi="Cambria Math"/>
              </w:rPr>
              <m:t>Pgb+Pbg</m:t>
            </m:r>
          </m:den>
        </m:f>
      </m:oMath>
      <w:r w:rsidR="00A54D2B" w:rsidRPr="00A54D2B">
        <w:rPr>
          <w:rFonts w:eastAsiaTheme="minorEastAsia"/>
          <w:iCs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gb</m:t>
            </m:r>
          </m:num>
          <m:den>
            <m:r>
              <w:rPr>
                <w:rFonts w:ascii="Cambria Math" w:eastAsiaTheme="minorEastAsia" w:hAnsi="Cambria Math"/>
              </w:rPr>
              <m:t>Pgb+Pbg</m:t>
            </m:r>
          </m:den>
        </m:f>
      </m:oMath>
    </w:p>
    <w:p w14:paraId="561BFF19" w14:textId="7022B0D0" w:rsidR="00164EFA" w:rsidRDefault="00A54D2B">
      <w:pPr>
        <w:rPr>
          <w:rFonts w:eastAsiaTheme="minorEastAsia"/>
          <w:iCs/>
        </w:rPr>
      </w:pPr>
      <w:r>
        <w:rPr>
          <w:rFonts w:eastAsiaTheme="minorEastAsia"/>
          <w:iCs/>
        </w:rPr>
        <w:t>Средняя вер-сть битовой ошибки в канале может быть вычислена по формуле</w:t>
      </w:r>
      <w:r w:rsidRPr="00A54D2B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w:r w:rsidRPr="00A54D2B">
        <w:rPr>
          <w:rFonts w:eastAsiaTheme="minorEastAsia"/>
          <w:iCs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=Pg*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+Pb</m:t>
        </m:r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270EAB3E" w14:textId="77777777" w:rsidR="0085326E" w:rsidRDefault="0085326E" w:rsidP="0085326E">
      <w:r>
        <w:t>Вероятность того, что в блоке длиной n возникнет m ошибок рассчитывается по формуле</w:t>
      </w:r>
    </w:p>
    <w:p w14:paraId="49EE95C2" w14:textId="77777777" w:rsidR="0085326E" w:rsidRDefault="0085326E" w:rsidP="0085326E">
      <w:r>
        <w:t xml:space="preserve"> P(m,n) = πG ·G(m,n) +πB ·B(m,n), </w:t>
      </w:r>
    </w:p>
    <w:p w14:paraId="6EBCFE53" w14:textId="60F409B8" w:rsidR="0085326E" w:rsidRDefault="0085326E" w:rsidP="0085326E">
      <w:r>
        <w:t>где G(m,n) — вероятность появления m ошибок в блоке длиной n, при условии, что канал во время передачи первого бита находился в состоянии G; B(m,n) — вероятность появления m ошибок в блоке длиной n, при условии, что канал во время передачи первого бита находился в состоянии B.</w:t>
      </w:r>
    </w:p>
    <w:p w14:paraId="0D25B44F" w14:textId="6F55364A" w:rsidR="0085326E" w:rsidRDefault="0085326E" w:rsidP="0085326E">
      <w:r>
        <w:t>Вероятность безошибочного участка (в случае стационарности) для канала GEC рассчитывается по формуле: EFRGEC(m) = πG pG(1− pG) m +πBpB(1− pB) m .</w:t>
      </w:r>
    </w:p>
    <w:p w14:paraId="3310AD38" w14:textId="021AEB1D" w:rsidR="005054FA" w:rsidRPr="00934A7C" w:rsidRDefault="005054FA" w:rsidP="0085326E">
      <w:pPr>
        <w:rPr>
          <w:b/>
          <w:bCs/>
        </w:rPr>
      </w:pPr>
      <w:r w:rsidRPr="00934A7C">
        <w:rPr>
          <w:b/>
          <w:bCs/>
        </w:rPr>
        <w:t>Модель канала Поля</w:t>
      </w:r>
    </w:p>
    <w:p w14:paraId="5DBA7067" w14:textId="704D5C36" w:rsidR="005054FA" w:rsidRDefault="005054FA" w:rsidP="0085326E">
      <w:r>
        <w:t>Канал Поля можно использовать для описания распределения ошибок в коммуникационном Канале с памятью</w:t>
      </w:r>
    </w:p>
    <w:p w14:paraId="44C8DAA9" w14:textId="54349353" w:rsidR="005054FA" w:rsidRDefault="005054FA" w:rsidP="0085326E">
      <w:r>
        <w:t xml:space="preserve">Канал Поля является дискретным двоичным аддитивным каналом связи, в котором сигнал на выходе yi </w:t>
      </w:r>
      <w:r>
        <w:rPr>
          <w:rFonts w:ascii="Cambria Math" w:hAnsi="Cambria Math" w:cs="Cambria Math"/>
        </w:rPr>
        <w:t>∈</w:t>
      </w:r>
      <w:r>
        <w:t xml:space="preserve"> {0,1} </w:t>
      </w:r>
      <w:r>
        <w:rPr>
          <w:rFonts w:ascii="Calibri" w:hAnsi="Calibri" w:cs="Calibri"/>
        </w:rPr>
        <w:t>равен</w:t>
      </w:r>
      <w:r>
        <w:t xml:space="preserve"> </w:t>
      </w:r>
      <w:r>
        <w:rPr>
          <w:rFonts w:ascii="Calibri" w:hAnsi="Calibri" w:cs="Calibri"/>
        </w:rPr>
        <w:t>сумме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модулю</w:t>
      </w:r>
      <w:r>
        <w:t xml:space="preserve"> 2 </w:t>
      </w:r>
      <w:r>
        <w:rPr>
          <w:rFonts w:ascii="Calibri" w:hAnsi="Calibri" w:cs="Calibri"/>
        </w:rPr>
        <w:t>соответствующих</w:t>
      </w:r>
      <w:r>
        <w:t xml:space="preserve"> </w:t>
      </w:r>
      <w:r>
        <w:rPr>
          <w:rFonts w:ascii="Calibri" w:hAnsi="Calibri" w:cs="Calibri"/>
        </w:rPr>
        <w:t>ему</w:t>
      </w:r>
      <w:r>
        <w:t xml:space="preserve"> </w:t>
      </w:r>
      <w:r>
        <w:rPr>
          <w:rFonts w:ascii="Calibri" w:hAnsi="Calibri" w:cs="Calibri"/>
        </w:rPr>
        <w:t>сигнала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входе</w:t>
      </w:r>
      <w:r>
        <w:t xml:space="preserve"> xi </w:t>
      </w:r>
      <w:r>
        <w:rPr>
          <w:rFonts w:ascii="Cambria Math" w:hAnsi="Cambria Math" w:cs="Cambria Math"/>
        </w:rPr>
        <w:t>∈</w:t>
      </w:r>
      <w:r>
        <w:t xml:space="preserve"> {0,1}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бита</w:t>
      </w:r>
      <w:r>
        <w:t xml:space="preserve"> </w:t>
      </w:r>
      <w:r>
        <w:rPr>
          <w:rFonts w:ascii="Calibri" w:hAnsi="Calibri" w:cs="Calibri"/>
        </w:rPr>
        <w:t>ошибки</w:t>
      </w:r>
      <w:r>
        <w:t xml:space="preserve"> zi </w:t>
      </w:r>
      <w:r>
        <w:rPr>
          <w:rFonts w:ascii="Cambria Math" w:hAnsi="Cambria Math" w:cs="Cambria Math"/>
        </w:rPr>
        <w:t>∈</w:t>
      </w:r>
      <w:r>
        <w:t xml:space="preserve"> {0,1}: yi = xi</w:t>
      </w:r>
      <w:r>
        <w:rPr>
          <w:rFonts w:ascii="Cambria Math" w:hAnsi="Cambria Math" w:cs="Cambria Math"/>
        </w:rPr>
        <w:t>⊕</w:t>
      </w:r>
      <w:r>
        <w:t>zi , для i = 1,2,3,...</w:t>
      </w:r>
    </w:p>
    <w:p w14:paraId="5B297D03" w14:textId="77777777" w:rsidR="005054FA" w:rsidRDefault="005054FA" w:rsidP="0085326E">
      <w:r>
        <w:t>Принцип работы канала Поля заключается в следующем. Имеется урна, в которой изначально содержится T шаров, из которых R красных и S черных (T = R+S), при этом ρ = R/T и σ = 1−ρ = S/T. На каждом шаге i из урны вытаскивается случайный шар, так что</w:t>
      </w:r>
    </w:p>
    <w:p w14:paraId="0004BD95" w14:textId="30115436" w:rsidR="005054FA" w:rsidRPr="00934A7C" w:rsidRDefault="005054FA" w:rsidP="0085326E">
      <w:pPr>
        <w:rPr>
          <w:lang w:val="en-US"/>
        </w:rPr>
      </w:pPr>
      <w:r w:rsidRPr="00934A7C">
        <w:rPr>
          <w:lang w:val="en-US"/>
        </w:rPr>
        <w:t xml:space="preserve"> Zi =</w:t>
      </w:r>
      <w:r w:rsidR="00934A7C">
        <w:rPr>
          <w:lang w:val="en-US"/>
        </w:rPr>
        <w:t xml:space="preserve"> {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вытащен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красный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шар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вытащен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черный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шар</m:t>
              </m:r>
            </m:e>
          </m:mr>
        </m:m>
      </m:oMath>
    </w:p>
    <w:p w14:paraId="0D37F7BD" w14:textId="23D85EFB" w:rsidR="005054FA" w:rsidRPr="005C7146" w:rsidRDefault="005054FA" w:rsidP="005054FA">
      <w:r w:rsidRPr="005C7146">
        <w:rPr>
          <w:rFonts w:hint="cs"/>
        </w:rPr>
        <w:t>После</w:t>
      </w:r>
      <w:r w:rsidRPr="005C7146">
        <w:t xml:space="preserve"> </w:t>
      </w:r>
      <w:r w:rsidRPr="005C7146">
        <w:rPr>
          <w:rFonts w:hint="cs"/>
        </w:rPr>
        <w:t>этого</w:t>
      </w:r>
      <w:r w:rsidRPr="005C7146">
        <w:t xml:space="preserve"> </w:t>
      </w:r>
      <w:r w:rsidRPr="005C7146">
        <w:rPr>
          <w:rFonts w:hint="cs"/>
        </w:rPr>
        <w:t>в</w:t>
      </w:r>
      <w:r w:rsidRPr="005C7146">
        <w:t xml:space="preserve"> </w:t>
      </w:r>
      <w:r w:rsidRPr="005C7146">
        <w:rPr>
          <w:rFonts w:hint="cs"/>
        </w:rPr>
        <w:t>урну</w:t>
      </w:r>
      <w:r w:rsidRPr="005C7146">
        <w:t xml:space="preserve"> </w:t>
      </w:r>
      <w:r w:rsidRPr="005C7146">
        <w:rPr>
          <w:rFonts w:hint="cs"/>
        </w:rPr>
        <w:t>возвращается</w:t>
      </w:r>
      <w:r w:rsidRPr="005C7146">
        <w:t xml:space="preserve"> 1+</w:t>
      </w:r>
      <m:oMath>
        <m:r>
          <w:rPr>
            <w:rFonts w:ascii="Cambria Math" w:hAnsi="Cambria Math"/>
          </w:rPr>
          <m:t>∆</m:t>
        </m:r>
      </m:oMath>
      <w:r w:rsidRPr="005C7146">
        <w:t xml:space="preserve"> </w:t>
      </w:r>
      <w:r w:rsidRPr="005C7146">
        <w:rPr>
          <w:rFonts w:hint="cs"/>
        </w:rPr>
        <w:t>того</w:t>
      </w:r>
      <w:r w:rsidRPr="005C7146">
        <w:t xml:space="preserve"> </w:t>
      </w:r>
      <w:r w:rsidRPr="005C7146">
        <w:rPr>
          <w:rFonts w:hint="cs"/>
        </w:rPr>
        <w:t>же</w:t>
      </w:r>
      <w:r w:rsidRPr="005C7146">
        <w:t xml:space="preserve"> </w:t>
      </w:r>
      <w:r w:rsidRPr="005C7146">
        <w:rPr>
          <w:rFonts w:hint="cs"/>
        </w:rPr>
        <w:t>цвета</w:t>
      </w:r>
      <w:r w:rsidRPr="005C7146">
        <w:t xml:space="preserve">, </w:t>
      </w:r>
      <w:r w:rsidRPr="005C7146">
        <w:rPr>
          <w:rFonts w:hint="cs"/>
        </w:rPr>
        <w:t>что</w:t>
      </w:r>
      <w:r w:rsidRPr="005C7146">
        <w:t xml:space="preserve"> </w:t>
      </w:r>
      <w:r w:rsidRPr="005C7146">
        <w:rPr>
          <w:rFonts w:hint="cs"/>
        </w:rPr>
        <w:t>и</w:t>
      </w:r>
      <w:r>
        <w:t xml:space="preserve"> </w:t>
      </w:r>
      <w:r w:rsidRPr="005C7146">
        <w:rPr>
          <w:rFonts w:hint="cs"/>
        </w:rPr>
        <w:t>вытащенный</w:t>
      </w:r>
      <w:r w:rsidRPr="005C7146">
        <w:t xml:space="preserve">. </w:t>
      </w:r>
      <m:oMath>
        <m:r>
          <w:rPr>
            <w:rFonts w:ascii="Cambria Math" w:hAnsi="Cambria Math"/>
          </w:rPr>
          <m:t>∆</m:t>
        </m:r>
      </m:oMath>
      <w:r w:rsidRPr="005C7146">
        <w:t xml:space="preserve">  </w:t>
      </w:r>
      <w:r w:rsidRPr="005C7146">
        <w:rPr>
          <w:rFonts w:hint="cs"/>
        </w:rPr>
        <w:t>—</w:t>
      </w:r>
      <w:r w:rsidRPr="005C7146">
        <w:t xml:space="preserve"> </w:t>
      </w:r>
      <w:r w:rsidRPr="005C7146">
        <w:rPr>
          <w:rFonts w:hint="cs"/>
        </w:rPr>
        <w:t>параметр</w:t>
      </w:r>
      <w:r>
        <w:t xml:space="preserve"> </w:t>
      </w:r>
      <w:r w:rsidRPr="005C7146">
        <w:rPr>
          <w:rFonts w:hint="cs"/>
        </w:rPr>
        <w:t>модели</w:t>
      </w:r>
      <w:r w:rsidRPr="005C7146">
        <w:t xml:space="preserve"> </w:t>
      </w:r>
      <w:r w:rsidRPr="005C7146">
        <w:rPr>
          <w:rFonts w:hint="cs"/>
        </w:rPr>
        <w:t>канала</w:t>
      </w:r>
      <w:r w:rsidRPr="005C7146">
        <w:t xml:space="preserve"> (</w:t>
      </w:r>
      <w:r w:rsidRPr="005C7146">
        <w:rPr>
          <w:rFonts w:hint="cs"/>
        </w:rPr>
        <w:t>целое</w:t>
      </w:r>
      <w:r w:rsidRPr="005C7146">
        <w:t xml:space="preserve"> </w:t>
      </w:r>
      <w:r w:rsidRPr="005C7146">
        <w:rPr>
          <w:rFonts w:hint="cs"/>
        </w:rPr>
        <w:t>число</w:t>
      </w:r>
      <w:r w:rsidRPr="005C7146">
        <w:t xml:space="preserve">). </w:t>
      </w:r>
      <w:r w:rsidRPr="005C7146">
        <w:rPr>
          <w:rFonts w:hint="cs"/>
        </w:rPr>
        <w:t>Как</w:t>
      </w:r>
      <w:r>
        <w:t xml:space="preserve"> </w:t>
      </w:r>
      <w:r w:rsidRPr="005C7146">
        <w:rPr>
          <w:rFonts w:hint="cs"/>
        </w:rPr>
        <w:t>правило</w:t>
      </w:r>
      <w:r w:rsidRPr="005C7146">
        <w:t xml:space="preserve">, </w:t>
      </w:r>
      <w:r w:rsidRPr="005C7146">
        <w:rPr>
          <w:rFonts w:hint="cs"/>
        </w:rPr>
        <w:t>предполагают</w:t>
      </w:r>
      <w:r w:rsidRPr="005C7146">
        <w:t xml:space="preserve">, </w:t>
      </w:r>
      <w:r w:rsidRPr="005C7146">
        <w:rPr>
          <w:rFonts w:hint="cs"/>
        </w:rPr>
        <w:t>что</w:t>
      </w:r>
      <w:r w:rsidRPr="005C7146">
        <w:t xml:space="preserve"> </w:t>
      </w:r>
      <m:oMath>
        <m:r>
          <w:rPr>
            <w:rFonts w:ascii="Cambria Math" w:hAnsi="Cambria Math"/>
          </w:rPr>
          <m:t>∆</m:t>
        </m:r>
      </m:oMath>
      <w:r w:rsidRPr="005C7146">
        <w:t xml:space="preserve">  &gt; </w:t>
      </w:r>
      <w:r>
        <w:t xml:space="preserve">0 </w:t>
      </w:r>
      <w:r w:rsidRPr="005C7146">
        <w:rPr>
          <w:rFonts w:hint="cs"/>
        </w:rPr>
        <w:t>и</w:t>
      </w:r>
      <w:r>
        <w:t xml:space="preserve"> </w:t>
      </w:r>
      <m:oMath>
        <m:r>
          <w:rPr>
            <w:rFonts w:ascii="Cambria Math" w:hAnsi="Cambria Math"/>
          </w:rPr>
          <m:t>∆ρ</m:t>
        </m:r>
      </m:oMath>
      <w:r w:rsidRPr="005C7146">
        <w:t xml:space="preserve">&lt; </w:t>
      </w:r>
      <m:oMath>
        <m:r>
          <w:rPr>
            <w:rFonts w:ascii="Cambria Math" w:hAnsi="Cambria Math"/>
          </w:rPr>
          <m:t>σ</m:t>
        </m:r>
      </m:oMath>
      <w:r w:rsidRPr="005C7146">
        <w:t>.</w:t>
      </w:r>
    </w:p>
    <w:p w14:paraId="3727CFF9" w14:textId="77777777" w:rsidR="005054FA" w:rsidRPr="005C7146" w:rsidRDefault="005054FA" w:rsidP="005054FA"/>
    <w:p w14:paraId="1034EEB5" w14:textId="7A470F89" w:rsidR="005054FA" w:rsidRPr="005C7146" w:rsidRDefault="005054FA" w:rsidP="005054FA">
      <w:r w:rsidRPr="005C7146">
        <w:rPr>
          <w:rFonts w:hint="cs"/>
        </w:rPr>
        <w:t>Дополнительно</w:t>
      </w:r>
      <w:r w:rsidRPr="005C7146">
        <w:t xml:space="preserve"> </w:t>
      </w:r>
      <w:r w:rsidRPr="005C7146">
        <w:rPr>
          <w:rFonts w:hint="cs"/>
        </w:rPr>
        <w:t>вводится</w:t>
      </w:r>
      <w:r w:rsidRPr="005C7146">
        <w:t xml:space="preserve"> </w:t>
      </w:r>
      <w:r w:rsidRPr="005C7146">
        <w:rPr>
          <w:rFonts w:hint="cs"/>
        </w:rPr>
        <w:t>параметр</w:t>
      </w:r>
      <w:r w:rsidRPr="005C7146">
        <w:t xml:space="preserve"> </w:t>
      </w:r>
      <m:oMath>
        <m:r>
          <w:rPr>
            <w:rFonts w:ascii="Cambria Math" w:hAnsi="Cambria Math"/>
          </w:rPr>
          <m:t>δ</m:t>
        </m:r>
      </m:oMath>
      <w:r w:rsidRPr="005C7146">
        <w:t xml:space="preserve"> = </w:t>
      </w:r>
      <m:oMath>
        <m: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5C7146">
        <w:t>/</w:t>
      </w:r>
      <w:r w:rsidRPr="005C7146">
        <w:rPr>
          <w:rFonts w:hint="cs"/>
        </w:rPr>
        <w:t>Т</w:t>
      </w:r>
    </w:p>
    <w:p w14:paraId="44C4A455" w14:textId="132BF20F" w:rsidR="005054FA" w:rsidRDefault="005054FA" w:rsidP="005054FA">
      <w:r w:rsidRPr="005C7146">
        <w:rPr>
          <w:rFonts w:hint="cs"/>
        </w:rPr>
        <w:t>Состоянием</w:t>
      </w:r>
      <w:r w:rsidRPr="005C7146">
        <w:t xml:space="preserve"> </w:t>
      </w:r>
      <w:r w:rsidRPr="005C7146">
        <w:rPr>
          <w:rFonts w:hint="cs"/>
        </w:rPr>
        <w:t>канала</w:t>
      </w:r>
      <w:r w:rsidRPr="005C7146">
        <w:t xml:space="preserve"> </w:t>
      </w:r>
      <w:r w:rsidRPr="005C7146">
        <w:rPr>
          <w:rFonts w:hint="cs"/>
        </w:rPr>
        <w:t>Поля</w:t>
      </w:r>
      <w:r w:rsidRPr="005C7146">
        <w:t xml:space="preserve"> </w:t>
      </w:r>
      <w:r w:rsidRPr="005C7146">
        <w:rPr>
          <w:rFonts w:hint="cs"/>
        </w:rPr>
        <w:t>после</w:t>
      </w:r>
      <w:r w:rsidRPr="005C7146">
        <w:t xml:space="preserve"> </w:t>
      </w:r>
      <w:r>
        <w:rPr>
          <w:lang w:val="en-US"/>
        </w:rPr>
        <w:t>n</w:t>
      </w:r>
      <w:r w:rsidRPr="005C7146">
        <w:t xml:space="preserve"> </w:t>
      </w:r>
      <w:r w:rsidRPr="005C7146">
        <w:rPr>
          <w:rFonts w:hint="cs"/>
        </w:rPr>
        <w:t>шагов</w:t>
      </w:r>
      <w:r w:rsidRPr="005C7146">
        <w:t xml:space="preserve">, </w:t>
      </w:r>
      <w:r w:rsidRPr="005C7146">
        <w:rPr>
          <w:rFonts w:hint="cs"/>
        </w:rPr>
        <w:t>является</w:t>
      </w:r>
      <w:r w:rsidRPr="005C7146">
        <w:t xml:space="preserve"> </w:t>
      </w:r>
      <w:r w:rsidRPr="005C7146">
        <w:rPr>
          <w:rFonts w:hint="cs"/>
        </w:rPr>
        <w:t>количество</w:t>
      </w:r>
      <w:r w:rsidRPr="00745C08">
        <w:t xml:space="preserve"> </w:t>
      </w:r>
      <w:r w:rsidRPr="005C7146">
        <w:rPr>
          <w:rFonts w:hint="cs"/>
        </w:rPr>
        <w:t>красных</w:t>
      </w:r>
      <w:r w:rsidRPr="005C7146">
        <w:t xml:space="preserve"> </w:t>
      </w:r>
      <w:r w:rsidRPr="005C7146">
        <w:rPr>
          <w:rFonts w:hint="cs"/>
        </w:rPr>
        <w:t>шаров</w:t>
      </w:r>
      <w:r w:rsidRPr="005C7146">
        <w:t xml:space="preserve">, </w:t>
      </w:r>
      <w:r w:rsidRPr="005C7146">
        <w:rPr>
          <w:rFonts w:hint="cs"/>
        </w:rPr>
        <w:t>вытащенных</w:t>
      </w:r>
      <w:r w:rsidRPr="005C7146">
        <w:t xml:space="preserve"> </w:t>
      </w:r>
      <w:r w:rsidRPr="005C7146">
        <w:rPr>
          <w:rFonts w:hint="cs"/>
        </w:rPr>
        <w:t>за</w:t>
      </w:r>
      <w:r w:rsidRPr="005C7146">
        <w:t xml:space="preserve"> </w:t>
      </w:r>
      <w:r w:rsidRPr="005C7146">
        <w:rPr>
          <w:rFonts w:hint="cs"/>
        </w:rPr>
        <w:t>это</w:t>
      </w:r>
      <w:r w:rsidRPr="005C7146">
        <w:t xml:space="preserve"> </w:t>
      </w:r>
      <w:r w:rsidRPr="005C7146">
        <w:rPr>
          <w:rFonts w:hint="cs"/>
        </w:rPr>
        <w:t>время</w:t>
      </w:r>
      <w:r w:rsidRPr="005C7146">
        <w:t>:</w:t>
      </w:r>
    </w:p>
    <w:p w14:paraId="46E135E2" w14:textId="5FA79638" w:rsidR="005054FA" w:rsidRPr="00934A7C" w:rsidRDefault="005054FA" w:rsidP="005054FA">
      <w:pPr>
        <w:rPr>
          <w:i/>
        </w:rPr>
      </w:pPr>
      <w:r w:rsidRPr="005C7146">
        <w:t>+</w:t>
      </w:r>
      <m:oMath>
        <m:r>
          <m:rPr>
            <m:sty m:val="p"/>
          </m:rPr>
          <w:rPr>
            <w:rFonts w:ascii="Cambria Math" w:hAnsi="Cambria Math"/>
          </w:rPr>
          <m:t>Sn</m:t>
        </m:r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 Z1 +Z2 +...+Zn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+Zn.</m:t>
        </m:r>
      </m:oMath>
    </w:p>
    <w:p w14:paraId="2CA33BC0" w14:textId="77777777" w:rsidR="005054FA" w:rsidRPr="0085326E" w:rsidRDefault="005054FA" w:rsidP="0085326E">
      <w:pPr>
        <w:rPr>
          <w:rFonts w:eastAsiaTheme="minorEastAsia"/>
        </w:rPr>
      </w:pPr>
    </w:p>
    <w:sectPr w:rsidR="005054FA" w:rsidRPr="00853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19"/>
    <w:rsid w:val="00164EFA"/>
    <w:rsid w:val="005054FA"/>
    <w:rsid w:val="00526419"/>
    <w:rsid w:val="00827A48"/>
    <w:rsid w:val="0085326E"/>
    <w:rsid w:val="00934A7C"/>
    <w:rsid w:val="00984562"/>
    <w:rsid w:val="00A5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40C4"/>
  <w15:chartTrackingRefBased/>
  <w15:docId w15:val="{609E7A5A-3474-4E73-B9EA-4F1B19D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Минаков</dc:creator>
  <cp:keywords/>
  <dc:description/>
  <cp:lastModifiedBy>Даниил Минаков</cp:lastModifiedBy>
  <cp:revision>2</cp:revision>
  <dcterms:created xsi:type="dcterms:W3CDTF">2022-05-25T17:48:00Z</dcterms:created>
  <dcterms:modified xsi:type="dcterms:W3CDTF">2022-05-25T18:22:00Z</dcterms:modified>
</cp:coreProperties>
</file>