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and Data Availability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computational proofs, analysis scripts, and figure-generation code supporting this paper are publicly available at:</w:t>
      </w:r>
    </w:p>
    <w:p>
      <w:pPr>
        <w:spacing w:after="200" w:before="80"/>
        <w:jc w:val="center"/>
      </w:pPr>
      <w:hyperlink w:history="1" r:id="rIdlvjcfkdsg6e32k5gbzcai">
        <w:r>
          <w:rPr>
            <w:rStyle w:val="Hyperlink"/>
            <w:rFonts w:ascii="Times New Roman" w:cs="Times New Roman" w:eastAsia="Times New Roman" w:hAnsi="Times New Roman"/>
            <w:b/>
            <w:bCs/>
            <w:sz w:val="24"/>
            <w:szCs w:val="24"/>
          </w:rPr>
          <w:t xml:space="preserve">https://github.com/selinaserephina-star/Klein_quartic_merkabit</w:t>
        </w:r>
      </w:hyperlink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repository contains the following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klein_quartic_analysis.py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Core PSL(2,7) ≅ GL(3,𝔽₂) realization and Klein quartic structural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azygetic_graph.py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Theta characteristic enumeration, symplectic pairing, srg(28, 12, 6, 4) verification, and T(8) isomorphism proof (Theorem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vertex_bijection.py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Equivariant bijection construction between 56-element coset spaces with full 9,408-pair verification (Theorem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route_b_justification.py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Exhaustive Eisenstein prime enumeration over norm 109, proving (12, 5) uniquely forced by E₆ architecture (Theorem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cyclotomic_analysis.py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ℚ(ζ₂₁) subfield lattice computation and Golay code embedding (Theorem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theta_analysis.py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Symplectic inner product computation and azygetic/syzygetic classification of all 64 theta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generate_figures.py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Reproduction of all six figures at 300 DPI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build_paper8.js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Node.js script (requires the docx package) that assembles the complete paper with embedded figures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theorem in this paper is accompanied by a self-contained computational verification. The scripts require only standard open-source libraries (NumPy, SciPy, SymPy, Matplotlib, NetworkX) and can be executed independently to reproduce all stated results.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external datasets are required. All mathematical objects — the Klein quartic, PSL(2,7), theta characteristics, Eisenstein integers, and E₆ Coxeter invariants — are constructed from first principles within the scripts.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vjcfkdsg6e32k5gbzcai" Type="http://schemas.openxmlformats.org/officeDocument/2006/relationships/hyperlink" Target="https://github.com/selinaserephina-star/Klein_quartic_merkabi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2026-03-17T11:31:23.357Z</dcterms:created>
  <dcterms:modified xsi:type="dcterms:W3CDTF">2026-03-17T11:31:23.357Z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