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AE000" w14:textId="5725E2B9" w:rsidR="004B1C37" w:rsidRPr="00F476A6" w:rsidRDefault="00FA3B19" w:rsidP="00F476A6">
      <w:pPr>
        <w:pStyle w:val="Heading1"/>
        <w:jc w:val="center"/>
        <w:rPr>
          <w:rFonts w:ascii="Arial" w:hAnsi="Arial" w:cs="Arial"/>
          <w:b/>
          <w:bCs/>
          <w:color w:val="auto"/>
          <w:sz w:val="32"/>
          <w:szCs w:val="32"/>
        </w:rPr>
      </w:pPr>
      <w:bookmarkStart w:id="0" w:name="X4cc7ba039a6a4b40438a293eb50eddb785e01ef"/>
      <w:r w:rsidRPr="00F476A6">
        <w:rPr>
          <w:rFonts w:ascii="Arial" w:hAnsi="Arial" w:cs="Arial"/>
          <w:b/>
          <w:bCs/>
          <w:color w:val="auto"/>
          <w:sz w:val="32"/>
          <w:szCs w:val="32"/>
        </w:rPr>
        <w:t>Closure Forces the Clock: Matter, Antimatter, and the Loop-Obstruction Trichotomy of B</w:t>
      </w:r>
      <w:r w:rsidRPr="00F476A6">
        <w:rPr>
          <w:rFonts w:ascii="Cambria Math" w:hAnsi="Cambria Math" w:cs="Cambria Math"/>
          <w:b/>
          <w:bCs/>
          <w:color w:val="auto"/>
          <w:sz w:val="32"/>
          <w:szCs w:val="32"/>
        </w:rPr>
        <w:t>₃₁</w:t>
      </w:r>
    </w:p>
    <w:p w14:paraId="0FEAE001" w14:textId="77777777" w:rsidR="004B1C37" w:rsidRPr="00F476A6" w:rsidRDefault="00FA3B19" w:rsidP="00F476A6">
      <w:pPr>
        <w:pStyle w:val="FirstParagraph"/>
        <w:jc w:val="center"/>
        <w:rPr>
          <w:rFonts w:ascii="Arial" w:hAnsi="Arial" w:cs="Arial"/>
          <w:sz w:val="22"/>
          <w:szCs w:val="22"/>
        </w:rPr>
      </w:pPr>
      <w:r w:rsidRPr="00F476A6">
        <w:rPr>
          <w:rFonts w:ascii="Arial" w:hAnsi="Arial" w:cs="Arial"/>
          <w:sz w:val="22"/>
          <w:szCs w:val="22"/>
        </w:rPr>
        <w:t>Selina Stenberg with Claude (Anthropic, Opus 4.7) — April 2026 — Merkabit Research Series, Paper 35</w:t>
      </w:r>
    </w:p>
    <w:p w14:paraId="0FEAE002" w14:textId="77777777" w:rsidR="004B1C37" w:rsidRPr="00F476A6" w:rsidRDefault="00FA3B19" w:rsidP="00F476A6">
      <w:pPr>
        <w:pStyle w:val="Heading2"/>
        <w:rPr>
          <w:rFonts w:ascii="Arial" w:hAnsi="Arial" w:cs="Arial"/>
          <w:b/>
          <w:bCs/>
          <w:color w:val="auto"/>
          <w:sz w:val="22"/>
          <w:szCs w:val="22"/>
        </w:rPr>
      </w:pPr>
      <w:bookmarkStart w:id="1" w:name="abstract"/>
      <w:r w:rsidRPr="00F476A6">
        <w:rPr>
          <w:rFonts w:ascii="Arial" w:hAnsi="Arial" w:cs="Arial"/>
          <w:b/>
          <w:bCs/>
          <w:color w:val="auto"/>
          <w:sz w:val="22"/>
          <w:szCs w:val="22"/>
        </w:rPr>
        <w:t>Abstract</w:t>
      </w:r>
    </w:p>
    <w:p w14:paraId="0FEAE003" w14:textId="77777777" w:rsidR="004B1C37" w:rsidRPr="00F476A6" w:rsidRDefault="00FA3B19" w:rsidP="00F476A6">
      <w:pPr>
        <w:pStyle w:val="FirstParagraph"/>
        <w:rPr>
          <w:rFonts w:ascii="Arial" w:hAnsi="Arial" w:cs="Arial"/>
          <w:sz w:val="20"/>
          <w:szCs w:val="20"/>
        </w:rPr>
      </w:pPr>
      <w:r w:rsidRPr="00F476A6">
        <w:rPr>
          <w:rFonts w:ascii="Arial" w:hAnsi="Arial" w:cs="Arial"/>
          <w:sz w:val="20"/>
          <w:szCs w:val="20"/>
        </w:rPr>
        <w:t>The merkabit architecture closes as a forcing-chain loop: every structural constant of the framework follows from a self-consistent return of the binary substrate through the E</w:t>
      </w:r>
      <w:r w:rsidRPr="00F476A6">
        <w:rPr>
          <w:rFonts w:ascii="Cambria Math" w:hAnsi="Cambria Math" w:cs="Cambria Math"/>
          <w:sz w:val="20"/>
          <w:szCs w:val="20"/>
        </w:rPr>
        <w:t>₆</w:t>
      </w:r>
      <w:r w:rsidRPr="00F476A6">
        <w:rPr>
          <w:rFonts w:ascii="Arial" w:hAnsi="Arial" w:cs="Arial"/>
          <w:sz w:val="20"/>
          <w:szCs w:val="20"/>
        </w:rPr>
        <w:t xml:space="preserve"> Coxeter cycle back to itself. A loop that closes admits exactly one master period; all sub-dynamics must divide it. We test this principle against the 31 binary sector directly.</w:t>
      </w:r>
    </w:p>
    <w:p w14:paraId="0FEAE004" w14:textId="77777777" w:rsidR="004B1C37" w:rsidRPr="00F476A6" w:rsidRDefault="00FA3B19" w:rsidP="00F476A6">
      <w:pPr>
        <w:pStyle w:val="BodyText"/>
        <w:rPr>
          <w:rFonts w:ascii="Arial" w:hAnsi="Arial" w:cs="Arial"/>
          <w:sz w:val="20"/>
          <w:szCs w:val="20"/>
        </w:rPr>
      </w:pPr>
      <w:r w:rsidRPr="00F476A6">
        <w:rPr>
          <w:rFonts w:ascii="Arial" w:hAnsi="Arial" w:cs="Arial"/>
          <w:sz w:val="20"/>
          <w:szCs w:val="20"/>
        </w:rPr>
        <w:t>On a 6-qubit binary triangle {R, S, T} with rational drive at period T_CYCLE = h(E₈) = 30, the loop closes at master period 60 = lcm(h(E₆), h(E₈)). The clock is not h(E₈) = 30 as Paper 8 [8]’s Galois-field inference suggested; the intrinsic gate-cycle lcm(R-S-T cycle, iSWAP Z₄) = 12 = h(E₆) combines with the drive’s Z₃₀ to force the master period to 60. The 5-fold ouroboros {S, R, T, F, P} (Paper 24 [24]) is exactly the projection 60/12 = 5 that collapses the master clock to the ternary-visible h(E₆) = 12 through P-gate chirality-breaking. The fine structure formula of Paper 8, α⁻¹ = N(12 + 5ω) + dim(D₄) = 109 + 28 = 137, is recognisable now as the Eisenstein norm of the collapse vector (h(E₆), fold-factor) = (12, 5) plus triality — both periods of the binary-ternary correspondence are encoded in α itself.</w:t>
      </w:r>
      <w:r w:rsidRPr="00F476A6">
        <w:rPr>
          <w:rFonts w:ascii="Cambria Math" w:hAnsi="Cambria Math" w:cs="Cambria Math"/>
          <w:sz w:val="20"/>
          <w:szCs w:val="20"/>
        </w:rPr>
      </w:r>
      <w:r w:rsidRPr="00F476A6">
        <w:rPr>
          <w:rFonts w:ascii="Arial" w:hAnsi="Arial" w:cs="Arial"/>
          <w:sz w:val="20"/>
          <w:szCs w:val="20"/>
        </w:rPr>
      </w:r>
      <w:r w:rsidRPr="00F476A6">
        <w:rPr>
          <w:rFonts w:ascii="Arial" w:hAnsi="Arial" w:cs="Arial"/>
          <w:b/>
          <w:bCs/>
          <w:sz w:val="20"/>
          <w:szCs w:val="20"/>
        </w:rPr>
      </w:r>
      <w:r w:rsidRPr="00F476A6">
        <w:rPr>
          <w:rFonts w:ascii="Cambria Math" w:hAnsi="Cambria Math" w:cs="Cambria Math"/>
          <w:b/>
          <w:bCs/>
          <w:sz w:val="20"/>
          <w:szCs w:val="20"/>
        </w:rPr>
      </w:r>
      <w:r w:rsidRPr="00F476A6">
        <w:rPr>
          <w:rFonts w:ascii="Arial" w:hAnsi="Arial" w:cs="Arial"/>
          <w:b/>
          <w:bCs/>
          <w:sz w:val="20"/>
          <w:szCs w:val="20"/>
        </w:rPr>
      </w:r>
      <w:r w:rsidRPr="00F476A6">
        <w:rPr>
          <w:rFonts w:ascii="Cambria Math" w:hAnsi="Cambria Math" w:cs="Cambria Math"/>
          <w:b/>
          <w:bCs/>
          <w:sz w:val="20"/>
          <w:szCs w:val="20"/>
        </w:rPr>
      </w:r>
      <w:r w:rsidRPr="00F476A6">
        <w:rPr>
          <w:rFonts w:ascii="Arial" w:hAnsi="Arial" w:cs="Arial"/>
          <w:b/>
          <w:bCs/>
          <w:sz w:val="20"/>
          <w:szCs w:val="20"/>
        </w:rPr>
      </w:r>
      <w:r w:rsidRPr="00F476A6">
        <w:rPr>
          <w:rFonts w:ascii="Arial" w:hAnsi="Arial" w:cs="Arial"/>
          <w:sz w:val="20"/>
          <w:szCs w:val="20"/>
        </w:rPr>
      </w:r>
      <w:r w:rsidRPr="00F476A6">
        <w:rPr>
          <w:rFonts w:ascii="Cambria Math" w:hAnsi="Cambria Math" w:cs="Cambria Math"/>
          <w:sz w:val="20"/>
          <w:szCs w:val="20"/>
        </w:rPr>
      </w:r>
      <w:r w:rsidRPr="00F476A6">
        <w:rPr>
          <w:rFonts w:ascii="Arial" w:hAnsi="Arial" w:cs="Arial"/>
          <w:sz w:val="20"/>
          <w:szCs w:val="20"/>
        </w:rPr>
      </w:r>
      <w:proofErr w:type="gramStart"/>
      <w:r w:rsidRPr="00F476A6">
        <w:rPr>
          <w:rFonts w:ascii="Arial" w:hAnsi="Arial" w:cs="Arial"/>
          <w:sz w:val="20"/>
          <w:szCs w:val="20"/>
        </w:rPr>
      </w:r>
      <w:proofErr w:type="gramEnd"/>
      <w:r w:rsidRPr="00F476A6">
        <w:rPr>
          <w:rFonts w:ascii="Arial" w:hAnsi="Arial" w:cs="Arial"/>
          <w:sz w:val="20"/>
          <w:szCs w:val="20"/>
        </w:rPr>
      </w:r>
      <w:r w:rsidRPr="00F476A6">
        <w:rPr>
          <w:rFonts w:ascii="Cambria Math" w:hAnsi="Cambria Math" w:cs="Cambria Math"/>
          <w:sz w:val="20"/>
          <w:szCs w:val="20"/>
        </w:rPr>
      </w:r>
      <w:r w:rsidRPr="00F476A6">
        <w:rPr>
          <w:rFonts w:ascii="Arial" w:hAnsi="Arial" w:cs="Arial"/>
          <w:sz w:val="20"/>
          <w:szCs w:val="20"/>
        </w:rPr>
      </w:r>
      <w:r w:rsidRPr="00F476A6">
        <w:rPr>
          <w:rFonts w:ascii="Cambria Math" w:hAnsi="Cambria Math" w:cs="Cambria Math"/>
          <w:sz w:val="20"/>
          <w:szCs w:val="20"/>
        </w:rPr>
      </w:r>
      <w:r w:rsidRPr="00F476A6">
        <w:rPr>
          <w:rFonts w:ascii="Arial" w:hAnsi="Arial" w:cs="Arial"/>
          <w:sz w:val="20"/>
          <w:szCs w:val="20"/>
        </w:rPr>
      </w:r>
      <w:r w:rsidRPr="00F476A6">
        <w:rPr>
          <w:rFonts w:ascii="Cambria Math" w:hAnsi="Cambria Math" w:cs="Cambria Math"/>
          <w:sz w:val="20"/>
          <w:szCs w:val="20"/>
        </w:rPr>
      </w:r>
      <w:r w:rsidRPr="00F476A6">
        <w:rPr>
          <w:rFonts w:ascii="Arial" w:hAnsi="Arial" w:cs="Arial"/>
          <w:sz w:val="20"/>
          <w:szCs w:val="20"/>
        </w:rPr>
      </w:r>
      <w:r w:rsidRPr="00F476A6">
        <w:rPr>
          <w:rFonts w:ascii="Cambria Math" w:hAnsi="Cambria Math" w:cs="Cambria Math"/>
          <w:sz w:val="20"/>
          <w:szCs w:val="20"/>
        </w:rPr>
      </w:r>
      <w:r w:rsidRPr="00F476A6">
        <w:rPr>
          <w:rFonts w:ascii="Arial" w:hAnsi="Arial" w:cs="Arial"/>
          <w:sz w:val="20"/>
          <w:szCs w:val="20"/>
        </w:rPr>
      </w:r>
      <w:r w:rsidRPr="00F476A6">
        <w:rPr>
          <w:rFonts w:ascii="Cambria Math" w:hAnsi="Cambria Math" w:cs="Cambria Math"/>
          <w:sz w:val="20"/>
          <w:szCs w:val="20"/>
        </w:rPr>
      </w:r>
      <w:r w:rsidRPr="00F476A6">
        <w:rPr>
          <w:rFonts w:ascii="Arial" w:hAnsi="Arial" w:cs="Arial"/>
          <w:sz w:val="20"/>
          <w:szCs w:val="20"/>
        </w:rPr>
      </w:r>
      <w:proofErr w:type="gramStart"/>
      <w:r w:rsidRPr="00F476A6">
        <w:rPr>
          <w:rFonts w:ascii="Arial" w:hAnsi="Arial" w:cs="Arial"/>
          <w:sz w:val="20"/>
          <w:szCs w:val="20"/>
        </w:rPr>
      </w:r>
      <w:proofErr w:type="gramEnd"/>
      <w:r w:rsidRPr="00F476A6">
        <w:rPr>
          <w:rFonts w:ascii="Arial" w:hAnsi="Arial" w:cs="Arial"/>
          <w:sz w:val="20"/>
          <w:szCs w:val="20"/>
        </w:rPr>
      </w:r>
      <w:r w:rsidRPr="00F476A6">
        <w:rPr>
          <w:rFonts w:ascii="Cambria Math" w:hAnsi="Cambria Math" w:cs="Cambria Math"/>
          <w:sz w:val="20"/>
          <w:szCs w:val="20"/>
        </w:rPr>
      </w:r>
      <w:r w:rsidRPr="00F476A6">
        <w:rPr>
          <w:rFonts w:ascii="Arial" w:hAnsi="Arial" w:cs="Arial"/>
          <w:sz w:val="20"/>
          <w:szCs w:val="20"/>
        </w:rPr>
      </w:r>
      <w:r w:rsidRPr="00F476A6">
        <w:rPr>
          <w:rFonts w:ascii="Arial" w:hAnsi="Arial" w:cs="Arial"/>
          <w:i/>
          <w:iCs/>
          <w:sz w:val="20"/>
          <w:szCs w:val="20"/>
        </w:rPr>
      </w:r>
      <w:r w:rsidRPr="00F476A6">
        <w:rPr>
          <w:rFonts w:ascii="Arial" w:hAnsi="Arial" w:cs="Arial"/>
          <w:sz w:val="20"/>
          <w:szCs w:val="20"/>
        </w:rPr>
      </w:r>
      <w:r w:rsidRPr="00F476A6">
        <w:rPr>
          <w:rFonts w:ascii="Cambria Math" w:hAnsi="Cambria Math" w:cs="Cambria Math"/>
          <w:sz w:val="20"/>
          <w:szCs w:val="20"/>
        </w:rPr>
      </w:r>
      <w:r w:rsidRPr="00F476A6">
        <w:rPr>
          <w:rFonts w:ascii="Arial" w:hAnsi="Arial" w:cs="Arial"/>
          <w:sz w:val="20"/>
          <w:szCs w:val="20"/>
        </w:rPr>
      </w:r>
    </w:p>
    <w:p w14:paraId="0FEAE005" w14:textId="77777777" w:rsidR="004B1C37" w:rsidRPr="00F476A6" w:rsidRDefault="00FA3B19" w:rsidP="00F476A6">
      <w:pPr>
        <w:pStyle w:val="BodyText"/>
        <w:rPr>
          <w:rFonts w:ascii="Arial" w:hAnsi="Arial" w:cs="Arial"/>
          <w:sz w:val="20"/>
          <w:szCs w:val="20"/>
        </w:rPr>
      </w:pPr>
      <w:r w:rsidRPr="00F476A6">
        <w:rPr>
          <w:rFonts w:ascii="Arial" w:hAnsi="Arial" w:cs="Arial"/>
          <w:sz w:val="20"/>
          <w:szCs w:val="20"/>
        </w:rPr>
        <w:t>Closure has three mutually exclusive obstruction modes, empirically distinguishable on a laptop simulator at 6 data qubits:</w:t>
      </w:r>
    </w:p>
    <w:p w14:paraId="0FEAE006" w14:textId="77777777" w:rsidR="004B1C37" w:rsidRPr="00F476A6" w:rsidRDefault="00FA3B19" w:rsidP="00F476A6">
      <w:pPr>
        <w:numPr>
          <w:ilvl w:val="0"/>
          <w:numId w:val="2"/>
        </w:numPr>
        <w:rPr>
          <w:rFonts w:ascii="Arial" w:hAnsi="Arial" w:cs="Arial"/>
          <w:sz w:val="20"/>
          <w:szCs w:val="20"/>
        </w:rPr>
      </w:pPr>
      <w:r w:rsidRPr="00F476A6">
        <w:rPr>
          <w:rFonts w:ascii="Arial" w:hAnsi="Arial" w:cs="Arial"/>
          <w:b/>
          <w:bCs/>
          <w:sz w:val="20"/>
          <w:szCs w:val="20"/>
        </w:rPr>
        <w:t>Matter</w:t>
      </w:r>
      <w:r w:rsidRPr="00F476A6">
        <w:rPr>
          <w:rFonts w:ascii="Arial" w:hAnsi="Arial" w:cs="Arial"/>
          <w:sz w:val="20"/>
          <w:szCs w:val="20"/>
        </w:rPr>
        <w:t xml:space="preserve"> (R-T-S orientation, rational drive): loop closes in B</w:t>
      </w:r>
      <w:r w:rsidRPr="00F476A6">
        <w:rPr>
          <w:rFonts w:ascii="Cambria Math" w:hAnsi="Cambria Math" w:cs="Cambria Math"/>
          <w:sz w:val="20"/>
          <w:szCs w:val="20"/>
        </w:rPr>
        <w:t>₃₁</w:t>
      </w:r>
      <w:r w:rsidRPr="00F476A6">
        <w:rPr>
          <w:rFonts w:ascii="Arial" w:hAnsi="Arial" w:cs="Arial"/>
          <w:sz w:val="20"/>
          <w:szCs w:val="20"/>
        </w:rPr>
        <w:t xml:space="preserve"> at period 60, divisor-of-60 purity 0.8066.</w:t>
      </w:r>
    </w:p>
    <w:p w14:paraId="0FEAE007" w14:textId="77777777" w:rsidR="004B1C37" w:rsidRPr="00F476A6" w:rsidRDefault="00FA3B19" w:rsidP="00F476A6">
      <w:pPr>
        <w:numPr>
          <w:ilvl w:val="0"/>
          <w:numId w:val="2"/>
        </w:numPr>
        <w:rPr>
          <w:rFonts w:ascii="Arial" w:hAnsi="Arial" w:cs="Arial"/>
          <w:sz w:val="20"/>
          <w:szCs w:val="20"/>
        </w:rPr>
      </w:pPr>
      <w:r w:rsidRPr="00F476A6">
        <w:rPr>
          <w:rFonts w:ascii="Arial" w:hAnsi="Arial" w:cs="Arial"/>
          <w:b/>
          <w:bCs/>
          <w:sz w:val="20"/>
          <w:szCs w:val="20"/>
        </w:rPr>
        <w:t>Antimatter (R-S-T orientation, rational drive): loop also closes at period 60 but with divisor-of-60 purity 0.7420 — the 0.0646 gap is consistent with Paper 14 [14] §4.3’s prediction that antimatter redirects closure through the S₃ charge-conjugation gate into T₇₅. Chirality asymmetry between the two modes measured as 0.1268 RMS entropy deviation — matter and antimatter are distinguishable on the binary triangle without the P-gate active.</w:t>
      </w:r>
      <w:r w:rsidRPr="00F476A6">
        <w:rPr>
          <w:rFonts w:ascii="Arial" w:hAnsi="Arial" w:cs="Arial"/>
          <w:sz w:val="20"/>
          <w:szCs w:val="20"/>
        </w:rPr>
      </w:r>
      <w:r w:rsidRPr="00F476A6">
        <w:rPr>
          <w:rFonts w:ascii="Cambria Math" w:hAnsi="Cambria Math" w:cs="Cambria Math"/>
          <w:sz w:val="20"/>
          <w:szCs w:val="20"/>
        </w:rPr>
      </w:r>
      <w:r w:rsidRPr="00F476A6">
        <w:rPr>
          <w:rFonts w:ascii="Arial" w:hAnsi="Arial" w:cs="Arial"/>
          <w:sz w:val="20"/>
          <w:szCs w:val="20"/>
        </w:rPr>
      </w:r>
      <w:r w:rsidRPr="00F476A6">
        <w:rPr>
          <w:rFonts w:ascii="Cambria Math" w:hAnsi="Cambria Math" w:cs="Cambria Math"/>
          <w:sz w:val="20"/>
          <w:szCs w:val="20"/>
        </w:rPr>
      </w:r>
      <w:r w:rsidRPr="00F476A6">
        <w:rPr>
          <w:rFonts w:ascii="Arial" w:hAnsi="Arial" w:cs="Arial"/>
          <w:sz w:val="20"/>
          <w:szCs w:val="20"/>
        </w:rPr>
      </w:r>
    </w:p>
    <w:p w14:paraId="0FEAE008" w14:textId="77777777" w:rsidR="004B1C37" w:rsidRPr="00F476A6" w:rsidRDefault="00FA3B19" w:rsidP="00F476A6">
      <w:pPr>
        <w:numPr>
          <w:ilvl w:val="0"/>
          <w:numId w:val="2"/>
        </w:numPr>
        <w:rPr>
          <w:rFonts w:ascii="Arial" w:hAnsi="Arial" w:cs="Arial"/>
          <w:sz w:val="20"/>
          <w:szCs w:val="20"/>
        </w:rPr>
      </w:pPr>
      <w:r w:rsidRPr="00F476A6">
        <w:rPr>
          <w:rFonts w:ascii="Arial" w:hAnsi="Arial" w:cs="Arial"/>
          <w:b/>
          <w:bCs/>
          <w:sz w:val="20"/>
          <w:szCs w:val="20"/>
        </w:rPr>
        <w:t>Riemann (R-T-S orientation, log-prime drive): loop fails to close. Master period-60 is destroyed; the entropy spectrum collapses onto the bare gate cycle (period 3). The un-closeable loop’s arithmetic fingerprint — the distribution of almost-closures in the complex s-plane of the truncated Dirichlet series — is the Paper 7 [7] Analysis 40 result (Wigner-GUE, p = 0.993).</w:t>
      </w:r>
      <w:r w:rsidRPr="00F476A6">
        <w:rPr>
          <w:rFonts w:ascii="Arial" w:hAnsi="Arial" w:cs="Arial"/>
          <w:sz w:val="20"/>
          <w:szCs w:val="20"/>
        </w:rPr>
      </w:r>
    </w:p>
    <w:p w14:paraId="0FEAE009" w14:textId="77777777" w:rsidR="004B1C37" w:rsidRPr="00F476A6" w:rsidRDefault="00FA3B19" w:rsidP="00F476A6">
      <w:pPr>
        <w:pStyle w:val="FirstParagraph"/>
        <w:rPr>
          <w:rFonts w:ascii="Arial" w:hAnsi="Arial" w:cs="Arial"/>
          <w:sz w:val="20"/>
          <w:szCs w:val="20"/>
        </w:rPr>
      </w:pPr>
      <w:r w:rsidRPr="00F476A6">
        <w:rPr>
          <w:rFonts w:ascii="Arial" w:hAnsi="Arial" w:cs="Arial"/>
          <w:sz w:val="20"/>
          <w:szCs w:val="20"/>
        </w:rPr>
        <w:t xml:space="preserve">The matter-antimatter asymmetry and the Riemann-zero distribution are two distinct expressions of the same architectural phenomenon: </w:t>
      </w:r>
      <w:r w:rsidRPr="00F476A6">
        <w:rPr>
          <w:rFonts w:ascii="Arial" w:hAnsi="Arial" w:cs="Arial"/>
          <w:b/>
          <w:bCs/>
          <w:sz w:val="20"/>
          <w:szCs w:val="20"/>
        </w:rPr>
        <w:t>failure modes of B</w:t>
      </w:r>
      <w:r w:rsidRPr="00F476A6">
        <w:rPr>
          <w:rFonts w:ascii="Cambria Math" w:hAnsi="Cambria Math" w:cs="Cambria Math"/>
          <w:b/>
          <w:bCs/>
          <w:sz w:val="20"/>
          <w:szCs w:val="20"/>
        </w:rPr>
        <w:t>₃₁</w:t>
      </w:r>
      <w:r w:rsidRPr="00F476A6">
        <w:rPr>
          <w:rFonts w:ascii="Arial" w:hAnsi="Arial" w:cs="Arial"/>
          <w:b/>
          <w:bCs/>
          <w:sz w:val="20"/>
          <w:szCs w:val="20"/>
        </w:rPr>
        <w:t xml:space="preserve"> loop closure</w:t>
      </w:r>
      <w:r w:rsidRPr="00F476A6">
        <w:rPr>
          <w:rFonts w:ascii="Arial" w:hAnsi="Arial" w:cs="Arial"/>
          <w:sz w:val="20"/>
          <w:szCs w:val="20"/>
        </w:rPr>
        <w:t>. The first is a geometric obstruction (chirality flip); the second is an arithmetic obstruction (rational-independence of primes). Together with the closed case (matter) they exhaust the obstruction types compatible with the single-clock requirement.</w:t>
      </w:r>
    </w:p>
    <w:p w14:paraId="0FEAE00A" w14:textId="77777777" w:rsidR="004B1C37" w:rsidRPr="00F476A6" w:rsidRDefault="00FA3B19" w:rsidP="00F476A6">
      <w:pPr>
        <w:pStyle w:val="BodyText"/>
        <w:rPr>
          <w:rFonts w:ascii="Arial" w:hAnsi="Arial" w:cs="Arial"/>
          <w:sz w:val="20"/>
          <w:szCs w:val="20"/>
        </w:rPr>
      </w:pPr>
      <w:r w:rsidRPr="00F476A6">
        <w:rPr>
          <w:rFonts w:ascii="Arial" w:hAnsi="Arial" w:cs="Arial"/>
          <w:sz w:val="20"/>
          <w:szCs w:val="20"/>
        </w:rPr>
        <w:t>Observable 25 pre-registers the three-mode hardware test on 9 qubits with cross-architecture replication on IBM Eagle r3 / Heron r2 and Google Willow.</w:t>
      </w:r>
    </w:p>
    <w:p w14:paraId="0FEAE00B" w14:textId="77777777" w:rsidR="004B1C37" w:rsidRPr="00F476A6" w:rsidRDefault="00FA3B19" w:rsidP="00F476A6">
      <w:pPr>
        <w:pStyle w:val="BodyText"/>
        <w:rPr>
          <w:rFonts w:ascii="Arial" w:hAnsi="Arial" w:cs="Arial"/>
          <w:sz w:val="20"/>
          <w:szCs w:val="20"/>
        </w:rPr>
      </w:pPr>
      <w:r w:rsidRPr="00F476A6">
        <w:rPr>
          <w:rFonts w:ascii="Arial" w:hAnsi="Arial" w:cs="Arial"/>
          <w:sz w:val="20"/>
          <w:szCs w:val="20"/>
        </w:rPr>
        <w:t>Keywords: merkabit architecture, loop closure, master clock, 5-fold projection, matter-antimatter chirality, Riemann-zero obstruction, Paper 14 §4.3, Paper 7 Analysis 40, cross-architecture verification.</w:t>
      </w:r>
    </w:p>
    <w:p w14:paraId="0FEAE00C" w14:textId="36E7164B" w:rsidR="004B1C37" w:rsidRPr="00F476A6" w:rsidRDefault="004B1C37" w:rsidP="00F476A6">
      <w:pPr>
        <w:rPr>
          <w:rFonts w:ascii="Arial" w:hAnsi="Arial" w:cs="Arial"/>
          <w:sz w:val="22"/>
          <w:szCs w:val="22"/>
        </w:rPr>
      </w:pPr>
    </w:p>
    <w:p w14:paraId="0FEAE00D" w14:textId="77777777" w:rsidR="004B1C37" w:rsidRPr="00F476A6" w:rsidRDefault="00FA3B19" w:rsidP="00F476A6">
      <w:pPr>
        <w:pStyle w:val="Heading2"/>
        <w:rPr>
          <w:rFonts w:ascii="Arial" w:hAnsi="Arial" w:cs="Arial"/>
          <w:b/>
          <w:bCs/>
          <w:color w:val="auto"/>
          <w:sz w:val="28"/>
          <w:szCs w:val="28"/>
        </w:rPr>
      </w:pPr>
      <w:bookmarkStart w:id="2" w:name="introduction"/>
      <w:bookmarkEnd w:id="1"/>
      <w:r w:rsidRPr="00F476A6">
        <w:rPr>
          <w:rFonts w:ascii="Arial" w:hAnsi="Arial" w:cs="Arial"/>
          <w:b/>
          <w:bCs/>
          <w:color w:val="auto"/>
          <w:sz w:val="28"/>
          <w:szCs w:val="28"/>
        </w:rPr>
        <w:lastRenderedPageBreak/>
        <w:t>1. Introduction</w:t>
      </w:r>
    </w:p>
    <w:p w14:paraId="0FEAE00E"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 xml:space="preserve">The merkabit research series derives every structural constant of physics from a single forcing chain: binary substrate → Eisenstein lattice </w:t>
      </w:r>
      <w:r w:rsidRPr="00F476A6">
        <w:rPr>
          <w:rFonts w:ascii="Cambria Math" w:hAnsi="Cambria Math" w:cs="Cambria Math"/>
          <w:sz w:val="22"/>
          <w:szCs w:val="22"/>
        </w:rPr>
        <w:t>ℤ</w:t>
      </w:r>
      <w:r w:rsidRPr="00F476A6">
        <w:rPr>
          <w:rFonts w:ascii="Arial" w:hAnsi="Arial" w:cs="Arial"/>
          <w:sz w:val="22"/>
          <w:szCs w:val="22"/>
        </w:rPr>
        <w:t xml:space="preserve">[ω] → triangle → tetrahedron → pentachoron → dual pentachoron → tesseract → 24-cell [1, 30]. This chain is a </w:t>
      </w:r>
      <w:r w:rsidRPr="00F476A6">
        <w:rPr>
          <w:rFonts w:ascii="Arial" w:hAnsi="Arial" w:cs="Arial"/>
          <w:i/>
          <w:iCs/>
          <w:sz w:val="22"/>
          <w:szCs w:val="22"/>
        </w:rPr>
        <w:t>loop</w:t>
      </w:r>
      <w:r w:rsidRPr="00F476A6">
        <w:rPr>
          <w:rFonts w:ascii="Arial" w:hAnsi="Arial" w:cs="Arial"/>
          <w:sz w:val="22"/>
          <w:szCs w:val="22"/>
        </w:rPr>
        <w:t>: the 24-cell’s ouroboros cycle returns to the binary substrate through the Riemann zeros of the 31 binary stratum [7], the cyclotomic Z</w:t>
      </w:r>
      <w:r w:rsidRPr="00F476A6">
        <w:rPr>
          <w:rFonts w:ascii="Cambria Math" w:hAnsi="Cambria Math" w:cs="Cambria Math"/>
          <w:sz w:val="22"/>
          <w:szCs w:val="22"/>
        </w:rPr>
        <w:t>₃</w:t>
      </w:r>
      <w:r w:rsidRPr="00F476A6">
        <w:rPr>
          <w:rFonts w:ascii="Arial" w:hAnsi="Arial" w:cs="Arial"/>
          <w:sz w:val="22"/>
          <w:szCs w:val="22"/>
        </w:rPr>
        <w:t xml:space="preserve"> spectrum of the 137 ternary </w:t>
      </w:r>
      <w:proofErr w:type="gramStart"/>
      <w:r w:rsidRPr="00F476A6">
        <w:rPr>
          <w:rFonts w:ascii="Arial" w:hAnsi="Arial" w:cs="Arial"/>
          <w:sz w:val="22"/>
          <w:szCs w:val="22"/>
        </w:rPr>
        <w:t>stratum</w:t>
      </w:r>
      <w:proofErr w:type="gramEnd"/>
      <w:r w:rsidRPr="00F476A6">
        <w:rPr>
          <w:rFonts w:ascii="Arial" w:hAnsi="Arial" w:cs="Arial"/>
          <w:sz w:val="22"/>
          <w:szCs w:val="22"/>
        </w:rPr>
        <w:t xml:space="preserve"> [34], and the Standard Model decomposition of </w:t>
      </w:r>
      <w:proofErr w:type="gramStart"/>
      <w:r w:rsidRPr="00F476A6">
        <w:rPr>
          <w:rFonts w:ascii="Arial" w:hAnsi="Arial" w:cs="Arial"/>
          <w:sz w:val="22"/>
          <w:szCs w:val="22"/>
        </w:rPr>
        <w:t>PSL(</w:t>
      </w:r>
      <w:proofErr w:type="gramEnd"/>
      <w:r w:rsidRPr="00F476A6">
        <w:rPr>
          <w:rFonts w:ascii="Arial" w:hAnsi="Arial" w:cs="Arial"/>
          <w:sz w:val="22"/>
          <w:szCs w:val="22"/>
        </w:rPr>
        <w:t>2,7) = B</w:t>
      </w:r>
      <w:r w:rsidRPr="00F476A6">
        <w:rPr>
          <w:rFonts w:ascii="Cambria Math" w:hAnsi="Cambria Math" w:cs="Cambria Math"/>
          <w:sz w:val="22"/>
          <w:szCs w:val="22"/>
        </w:rPr>
        <w:t>₃₁</w:t>
      </w:r>
      <w:r w:rsidRPr="00F476A6">
        <w:rPr>
          <w:rFonts w:ascii="Arial" w:hAnsi="Arial" w:cs="Arial"/>
          <w:sz w:val="22"/>
          <w:szCs w:val="22"/>
        </w:rPr>
        <w:t xml:space="preserve"> + Z</w:t>
      </w:r>
      <w:r w:rsidRPr="00F476A6">
        <w:rPr>
          <w:rFonts w:ascii="Cambria Math" w:hAnsi="Cambria Math" w:cs="Cambria Math"/>
          <w:sz w:val="22"/>
          <w:szCs w:val="22"/>
        </w:rPr>
        <w:t>₆₂</w:t>
      </w:r>
      <w:r w:rsidRPr="00F476A6">
        <w:rPr>
          <w:rFonts w:ascii="Arial" w:hAnsi="Arial" w:cs="Arial"/>
          <w:sz w:val="22"/>
          <w:szCs w:val="22"/>
        </w:rPr>
        <w:t xml:space="preserve"> + T</w:t>
      </w:r>
      <w:r w:rsidRPr="00F476A6">
        <w:rPr>
          <w:rFonts w:ascii="Cambria Math" w:hAnsi="Cambria Math" w:cs="Cambria Math"/>
          <w:sz w:val="22"/>
          <w:szCs w:val="22"/>
        </w:rPr>
        <w:t>₇₅</w:t>
      </w:r>
      <w:r w:rsidRPr="00F476A6">
        <w:rPr>
          <w:rFonts w:ascii="Arial" w:hAnsi="Arial" w:cs="Arial"/>
          <w:sz w:val="22"/>
          <w:szCs w:val="22"/>
        </w:rPr>
        <w:t xml:space="preserve"> [11].</w:t>
      </w:r>
    </w:p>
    <w:p w14:paraId="0FEAE00F"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That the chain closes is the framework’s central claim. A closed forcing-chain imposes a single consistency constraint on every structural element: the loop must have one master period, and every sub-dynamic must divide it. Two independent clocks do not close a loop — they quasi-periodically drift, never return. Paper 34 [34] measured the ternary sector’s clock at h(E₆) = 12. Paper 8 inferred the binary sector’s clock at h(E₈) = 30 from the Galois degree of ℚ(ζ₃₁). But the two values coexist only if their lcm = 60 is the architecture’s actual master period — and the binary sector must carry it natively, because the ternary sector is its P-gate-projected subcycle.</w:t>
      </w:r>
      <w:proofErr w:type="gramStart"/>
      <w:r w:rsidRPr="00F476A6">
        <w:rPr>
          <w:rFonts w:ascii="Arial" w:hAnsi="Arial" w:cs="Arial"/>
          <w:sz w:val="22"/>
          <w:szCs w:val="22"/>
        </w:rPr>
      </w:r>
      <w:proofErr w:type="gramEnd"/>
      <w:r w:rsidRPr="00F476A6">
        <w:rPr>
          <w:rFonts w:ascii="Arial" w:hAnsi="Arial" w:cs="Arial"/>
          <w:sz w:val="22"/>
          <w:szCs w:val="22"/>
        </w:rPr>
      </w:r>
      <w:r w:rsidRPr="00F476A6">
        <w:rPr>
          <w:rFonts w:ascii="Arial" w:hAnsi="Arial" w:cs="Arial"/>
          <w:b/>
          <w:bCs/>
          <w:sz w:val="22"/>
          <w:szCs w:val="22"/>
        </w:rPr>
      </w:r>
      <w:r w:rsidRPr="00F476A6">
        <w:rPr>
          <w:rFonts w:ascii="Arial" w:hAnsi="Arial" w:cs="Arial"/>
          <w:sz w:val="22"/>
          <w:szCs w:val="22"/>
        </w:rPr>
      </w:r>
      <w:r w:rsidRPr="00F476A6">
        <w:rPr>
          <w:rFonts w:ascii="Cambria Math" w:hAnsi="Cambria Math" w:cs="Cambria Math"/>
          <w:sz w:val="22"/>
          <w:szCs w:val="22"/>
        </w:rPr>
      </w:r>
      <w:r w:rsidRPr="00F476A6">
        <w:rPr>
          <w:rFonts w:ascii="Arial" w:hAnsi="Arial" w:cs="Arial"/>
          <w:sz w:val="22"/>
          <w:szCs w:val="22"/>
        </w:rPr>
      </w:r>
      <w:r w:rsidRPr="00F476A6">
        <w:rPr>
          <w:rFonts w:ascii="Cambria Math" w:hAnsi="Cambria Math" w:cs="Cambria Math"/>
          <w:sz w:val="22"/>
          <w:szCs w:val="22"/>
        </w:rPr>
      </w:r>
      <w:r w:rsidRPr="00F476A6">
        <w:rPr>
          <w:rFonts w:ascii="Arial" w:hAnsi="Arial" w:cs="Arial"/>
          <w:sz w:val="22"/>
          <w:szCs w:val="22"/>
        </w:rPr>
      </w:r>
      <w:r w:rsidRPr="00F476A6">
        <w:rPr>
          <w:rFonts w:ascii="Cambria Math" w:hAnsi="Cambria Math" w:cs="Cambria Math"/>
          <w:sz w:val="22"/>
          <w:szCs w:val="22"/>
        </w:rPr>
      </w:r>
      <w:r w:rsidRPr="00F476A6">
        <w:rPr>
          <w:rFonts w:ascii="Arial" w:hAnsi="Arial" w:cs="Arial"/>
          <w:sz w:val="22"/>
          <w:szCs w:val="22"/>
        </w:rPr>
      </w:r>
      <w:r w:rsidRPr="00F476A6">
        <w:rPr>
          <w:rFonts w:ascii="Cambria Math" w:hAnsi="Cambria Math" w:cs="Cambria Math"/>
          <w:sz w:val="22"/>
          <w:szCs w:val="22"/>
        </w:rPr>
      </w:r>
      <w:r w:rsidRPr="00F476A6">
        <w:rPr>
          <w:rFonts w:ascii="Arial" w:hAnsi="Arial" w:cs="Arial"/>
          <w:sz w:val="22"/>
          <w:szCs w:val="22"/>
        </w:rPr>
      </w:r>
    </w:p>
    <w:p w14:paraId="0FEAE010"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This paper verifies the master period on the binary triangle directly, classifies the three empirically distinguishable modes of its loop closure, and identifies the architectural origin of matter, antimatter, and the Riemann zeros as three obstruction types of the same closure.</w:t>
      </w:r>
    </w:p>
    <w:p w14:paraId="0FEAE011"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Section 2 reviews the loop-closure principle and the forcing-chain assumptions. Section 3 states the Dual-Clock Factorisation Theorem in its revised form: the master clock is 60, and the 5-fold ouroboros is the 60 → 12 projection operator. Section 4 presents the experimental protocol and three-mode measurement on 6 data qubits. Section 5 reports the results: 6/6 threshold passes within scope, consistent with the loop trichotomy, with the seventh threshold (Wigner-GUE half of the Riemann mode) deferred to Pa</w:t>
      </w:r>
      <w:r w:rsidRPr="00F476A6">
        <w:rPr>
          <w:rFonts w:ascii="Arial" w:hAnsi="Arial" w:cs="Arial"/>
          <w:sz w:val="22"/>
          <w:szCs w:val="22"/>
        </w:rPr>
        <w:t>per 7’s Dirichlet-observable analysis. Section 6 interprets the matter-antimatter asymmetry as a direct empirical echo of Paper 14 §4.3. Section 7 pre-registers Observable 25 for hardware verification. Section 8 discusses implications for the baryon asymmetry and notes the open cosmological connection. Section 9 is methods; Section 10 concludes.</w:t>
      </w:r>
    </w:p>
    <w:p w14:paraId="0FEAE012" w14:textId="77777777" w:rsidR="004B1C37" w:rsidRPr="00F476A6" w:rsidRDefault="00FA3B19" w:rsidP="00F476A6">
      <w:pPr>
        <w:pStyle w:val="Heading2"/>
        <w:rPr>
          <w:rFonts w:ascii="Arial" w:hAnsi="Arial" w:cs="Arial"/>
          <w:b/>
          <w:bCs/>
          <w:color w:val="auto"/>
          <w:sz w:val="28"/>
          <w:szCs w:val="28"/>
        </w:rPr>
      </w:pPr>
      <w:bookmarkStart w:id="3" w:name="framework-recap"/>
      <w:bookmarkEnd w:id="2"/>
      <w:r w:rsidRPr="00F476A6">
        <w:rPr>
          <w:rFonts w:ascii="Arial" w:hAnsi="Arial" w:cs="Arial"/>
          <w:b/>
          <w:bCs/>
          <w:color w:val="auto"/>
          <w:sz w:val="28"/>
          <w:szCs w:val="28"/>
        </w:rPr>
        <w:t>2. Framework recap</w:t>
      </w:r>
    </w:p>
    <w:p w14:paraId="0FEAE013" w14:textId="77777777" w:rsidR="004B1C37" w:rsidRPr="00F476A6" w:rsidRDefault="00FA3B19" w:rsidP="00F476A6">
      <w:pPr>
        <w:pStyle w:val="Heading3"/>
        <w:rPr>
          <w:rFonts w:ascii="Arial" w:hAnsi="Arial" w:cs="Arial"/>
          <w:b/>
          <w:bCs/>
          <w:color w:val="auto"/>
          <w:sz w:val="24"/>
          <w:szCs w:val="24"/>
        </w:rPr>
      </w:pPr>
      <w:bookmarkStart w:id="4" w:name="the-loop-closure-principle"/>
      <w:r w:rsidRPr="00F476A6">
        <w:rPr>
          <w:rFonts w:ascii="Arial" w:hAnsi="Arial" w:cs="Arial"/>
          <w:b/>
          <w:bCs/>
          <w:color w:val="auto"/>
          <w:sz w:val="24"/>
          <w:szCs w:val="24"/>
        </w:rPr>
        <w:t>2.1 The loop-closure principle</w:t>
      </w:r>
    </w:p>
    <w:p w14:paraId="0FEAE014"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A dynamical loop returns to its starting state after a finite number of steps: this integer is the loop’s period. A composite loop with two or more independent periodic sub-dynamics returns only if every sub-period divides the master period. If the sub-periods are rationally independent — the Regime 3 case of Paper 7 — the loop never returns, and Weyl equidistribution pushes the accumulated transfer operator into the random-matrix regime. This is an architectural theorem, not a measurement.</w:t>
      </w:r>
    </w:p>
    <w:p w14:paraId="0FEAE015"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The merkabit forcing chain closes [30 §2.5]. Paper 33 [33] confirmed the closure at the composed-architecture level: three writes of a ternary label return to the original label on 19 qubits. The closure is therefore operational; the loop has one master period.</w:t>
      </w:r>
    </w:p>
    <w:p w14:paraId="0FEAE016" w14:textId="77777777" w:rsidR="004B1C37" w:rsidRPr="00F476A6" w:rsidRDefault="00FA3B19" w:rsidP="00F476A6">
      <w:pPr>
        <w:pStyle w:val="Heading3"/>
        <w:rPr>
          <w:rFonts w:ascii="Arial" w:hAnsi="Arial" w:cs="Arial"/>
          <w:b/>
          <w:bCs/>
          <w:color w:val="auto"/>
          <w:sz w:val="24"/>
          <w:szCs w:val="24"/>
        </w:rPr>
      </w:pPr>
      <w:bookmarkStart w:id="5" w:name="the-two-sub-clocks"/>
      <w:bookmarkEnd w:id="4"/>
      <w:r w:rsidRPr="00F476A6">
        <w:rPr>
          <w:rFonts w:ascii="Arial" w:hAnsi="Arial" w:cs="Arial"/>
          <w:b/>
          <w:bCs/>
          <w:color w:val="auto"/>
          <w:sz w:val="24"/>
          <w:szCs w:val="24"/>
        </w:rPr>
        <w:t>2.2 The two sub-clocks</w:t>
      </w:r>
    </w:p>
    <w:p w14:paraId="0FEAE017"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Paper 24 established h(E</w:t>
      </w:r>
      <w:r w:rsidRPr="00F476A6">
        <w:rPr>
          <w:rFonts w:ascii="Cambria Math" w:hAnsi="Cambria Math" w:cs="Cambria Math"/>
          <w:sz w:val="22"/>
          <w:szCs w:val="22"/>
        </w:rPr>
        <w:t>₆</w:t>
      </w:r>
      <w:r w:rsidRPr="00F476A6">
        <w:rPr>
          <w:rFonts w:ascii="Arial" w:hAnsi="Arial" w:cs="Arial"/>
          <w:sz w:val="22"/>
          <w:szCs w:val="22"/>
        </w:rPr>
        <w:t>) = 12 as the ternary sector’s clock, confirmed on IBM Eagle r3 via α</w:t>
      </w:r>
      <w:r w:rsidRPr="00F476A6">
        <w:rPr>
          <w:rFonts w:ascii="Cambria Math" w:hAnsi="Cambria Math" w:cs="Cambria Math"/>
          <w:sz w:val="22"/>
          <w:szCs w:val="22"/>
        </w:rPr>
        <w:t>⁻</w:t>
      </w:r>
      <w:r w:rsidRPr="00F476A6">
        <w:rPr>
          <w:rFonts w:ascii="Arial" w:hAnsi="Arial" w:cs="Arial"/>
          <w:sz w:val="22"/>
          <w:szCs w:val="22"/>
        </w:rPr>
        <w:t>¹ = 137.036 to 10</w:t>
      </w:r>
      <w:r w:rsidRPr="00F476A6">
        <w:rPr>
          <w:rFonts w:ascii="Cambria Math" w:hAnsi="Cambria Math" w:cs="Cambria Math"/>
          <w:sz w:val="22"/>
          <w:szCs w:val="22"/>
        </w:rPr>
        <w:t>⁻</w:t>
      </w:r>
      <w:r w:rsidRPr="00F476A6">
        <w:rPr>
          <w:rFonts w:ascii="Arial" w:hAnsi="Arial" w:cs="Arial"/>
          <w:sz w:val="22"/>
          <w:szCs w:val="22"/>
        </w:rPr>
        <w:t>⁴ deviation. Paper 34 measured the ternary coupling spectrum directly: period-12 dominant, cyclotomic Z</w:t>
      </w:r>
      <w:r w:rsidRPr="00F476A6">
        <w:rPr>
          <w:rFonts w:ascii="Cambria Math" w:hAnsi="Cambria Math" w:cs="Cambria Math"/>
          <w:sz w:val="22"/>
          <w:szCs w:val="22"/>
        </w:rPr>
        <w:t>₃</w:t>
      </w:r>
      <w:r w:rsidRPr="00F476A6">
        <w:rPr>
          <w:rFonts w:ascii="Arial" w:hAnsi="Arial" w:cs="Arial"/>
          <w:sz w:val="22"/>
          <w:szCs w:val="22"/>
        </w:rPr>
        <w:t xml:space="preserve"> character, 98.9% harmonic purity on {12, 6}.</w:t>
      </w:r>
    </w:p>
    <w:p w14:paraId="0FEAE018"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lastRenderedPageBreak/>
        <w:t>Paper 8 §7.1 identified h(E</w:t>
      </w:r>
      <w:r w:rsidRPr="00F476A6">
        <w:rPr>
          <w:rFonts w:ascii="Cambria Math" w:hAnsi="Cambria Math" w:cs="Cambria Math"/>
          <w:sz w:val="22"/>
          <w:szCs w:val="22"/>
        </w:rPr>
        <w:t>₈</w:t>
      </w:r>
      <w:r w:rsidRPr="00F476A6">
        <w:rPr>
          <w:rFonts w:ascii="Arial" w:hAnsi="Arial" w:cs="Arial"/>
          <w:sz w:val="22"/>
          <w:szCs w:val="22"/>
        </w:rPr>
        <w:t xml:space="preserve">) = 30 = </w:t>
      </w:r>
      <w:proofErr w:type="gramStart"/>
      <w:r w:rsidRPr="00F476A6">
        <w:rPr>
          <w:rFonts w:ascii="Arial" w:hAnsi="Arial" w:cs="Arial"/>
          <w:sz w:val="22"/>
          <w:szCs w:val="22"/>
        </w:rPr>
        <w:t>φ(</w:t>
      </w:r>
      <w:proofErr w:type="gramEnd"/>
      <w:r w:rsidRPr="00F476A6">
        <w:rPr>
          <w:rFonts w:ascii="Arial" w:hAnsi="Arial" w:cs="Arial"/>
          <w:sz w:val="22"/>
          <w:szCs w:val="22"/>
        </w:rPr>
        <w:t xml:space="preserve">31) as the binary sector’s Galois-field clock: the degree of </w:t>
      </w:r>
      <w:r w:rsidRPr="00F476A6">
        <w:rPr>
          <w:rFonts w:ascii="Cambria Math" w:hAnsi="Cambria Math" w:cs="Cambria Math"/>
          <w:sz w:val="22"/>
          <w:szCs w:val="22"/>
        </w:rPr>
        <w:t>ℚ</w:t>
      </w:r>
      <w:r w:rsidRPr="00F476A6">
        <w:rPr>
          <w:rFonts w:ascii="Arial" w:hAnsi="Arial" w:cs="Arial"/>
          <w:sz w:val="22"/>
          <w:szCs w:val="22"/>
        </w:rPr>
        <w:t>(ζ</w:t>
      </w:r>
      <w:r w:rsidRPr="00F476A6">
        <w:rPr>
          <w:rFonts w:ascii="Cambria Math" w:hAnsi="Cambria Math" w:cs="Cambria Math"/>
          <w:sz w:val="22"/>
          <w:szCs w:val="22"/>
        </w:rPr>
        <w:t>₃₁</w:t>
      </w:r>
      <w:r w:rsidRPr="00F476A6">
        <w:rPr>
          <w:rFonts w:ascii="Arial" w:hAnsi="Arial" w:cs="Arial"/>
          <w:sz w:val="22"/>
          <w:szCs w:val="22"/>
        </w:rPr>
        <w:t xml:space="preserve">) over </w:t>
      </w:r>
      <w:r w:rsidRPr="00F476A6">
        <w:rPr>
          <w:rFonts w:ascii="Cambria Math" w:hAnsi="Cambria Math" w:cs="Cambria Math"/>
          <w:sz w:val="22"/>
          <w:szCs w:val="22"/>
        </w:rPr>
        <w:t>ℚ</w:t>
      </w:r>
      <w:r w:rsidRPr="00F476A6">
        <w:rPr>
          <w:rFonts w:ascii="Arial" w:hAnsi="Arial" w:cs="Arial"/>
          <w:sz w:val="22"/>
          <w:szCs w:val="22"/>
        </w:rPr>
        <w:t xml:space="preserve">. The two cyclotomic fields </w:t>
      </w:r>
      <w:r w:rsidRPr="00F476A6">
        <w:rPr>
          <w:rFonts w:ascii="Cambria Math" w:hAnsi="Cambria Math" w:cs="Cambria Math"/>
          <w:sz w:val="22"/>
          <w:szCs w:val="22"/>
        </w:rPr>
        <w:t>ℚ</w:t>
      </w:r>
      <w:r w:rsidRPr="00F476A6">
        <w:rPr>
          <w:rFonts w:ascii="Arial" w:hAnsi="Arial" w:cs="Arial"/>
          <w:sz w:val="22"/>
          <w:szCs w:val="22"/>
        </w:rPr>
        <w:t>(ζ</w:t>
      </w:r>
      <w:r w:rsidRPr="00F476A6">
        <w:rPr>
          <w:rFonts w:ascii="Cambria Math" w:hAnsi="Cambria Math" w:cs="Cambria Math"/>
          <w:sz w:val="22"/>
          <w:szCs w:val="22"/>
        </w:rPr>
        <w:t>₂₁</w:t>
      </w:r>
      <w:r w:rsidRPr="00F476A6">
        <w:rPr>
          <w:rFonts w:ascii="Arial" w:hAnsi="Arial" w:cs="Arial"/>
          <w:sz w:val="22"/>
          <w:szCs w:val="22"/>
        </w:rPr>
        <w:t xml:space="preserve">) and </w:t>
      </w:r>
      <w:r w:rsidRPr="00F476A6">
        <w:rPr>
          <w:rFonts w:ascii="Cambria Math" w:hAnsi="Cambria Math" w:cs="Cambria Math"/>
          <w:sz w:val="22"/>
          <w:szCs w:val="22"/>
        </w:rPr>
        <w:t>ℚ</w:t>
      </w:r>
      <w:r w:rsidRPr="00F476A6">
        <w:rPr>
          <w:rFonts w:ascii="Arial" w:hAnsi="Arial" w:cs="Arial"/>
          <w:sz w:val="22"/>
          <w:szCs w:val="22"/>
        </w:rPr>
        <w:t>(ζ</w:t>
      </w:r>
      <w:r w:rsidRPr="00F476A6">
        <w:rPr>
          <w:rFonts w:ascii="Cambria Math" w:hAnsi="Cambria Math" w:cs="Cambria Math"/>
          <w:sz w:val="22"/>
          <w:szCs w:val="22"/>
        </w:rPr>
        <w:t>₃₁</w:t>
      </w:r>
      <w:r w:rsidRPr="00F476A6">
        <w:rPr>
          <w:rFonts w:ascii="Arial" w:hAnsi="Arial" w:cs="Arial"/>
          <w:sz w:val="22"/>
          <w:szCs w:val="22"/>
        </w:rPr>
        <w:t xml:space="preserve">) are linearly disjoint over </w:t>
      </w:r>
      <w:r w:rsidRPr="00F476A6">
        <w:rPr>
          <w:rFonts w:ascii="Cambria Math" w:hAnsi="Cambria Math" w:cs="Cambria Math"/>
          <w:sz w:val="22"/>
          <w:szCs w:val="22"/>
        </w:rPr>
        <w:t>ℚ</w:t>
      </w:r>
      <w:r w:rsidRPr="00F476A6">
        <w:rPr>
          <w:rFonts w:ascii="Arial" w:hAnsi="Arial" w:cs="Arial"/>
          <w:sz w:val="22"/>
          <w:szCs w:val="22"/>
        </w:rPr>
        <w:t xml:space="preserve"> (</w:t>
      </w:r>
      <w:proofErr w:type="gramStart"/>
      <w:r w:rsidRPr="00F476A6">
        <w:rPr>
          <w:rFonts w:ascii="Arial" w:hAnsi="Arial" w:cs="Arial"/>
          <w:sz w:val="22"/>
          <w:szCs w:val="22"/>
        </w:rPr>
        <w:t>gcd(</w:t>
      </w:r>
      <w:proofErr w:type="gramEnd"/>
      <w:r w:rsidRPr="00F476A6">
        <w:rPr>
          <w:rFonts w:ascii="Arial" w:hAnsi="Arial" w:cs="Arial"/>
          <w:sz w:val="22"/>
          <w:szCs w:val="22"/>
        </w:rPr>
        <w:t xml:space="preserve">21, 31) = 1, Paper 8 §7.2), so their Galois groups compose as </w:t>
      </w:r>
      <w:r w:rsidRPr="00F476A6">
        <w:rPr>
          <w:rFonts w:ascii="Cambria Math" w:hAnsi="Cambria Math" w:cs="Cambria Math"/>
          <w:sz w:val="22"/>
          <w:szCs w:val="22"/>
        </w:rPr>
        <w:t>ℤ</w:t>
      </w:r>
      <w:r w:rsidRPr="00F476A6">
        <w:rPr>
          <w:rFonts w:ascii="Arial" w:hAnsi="Arial" w:cs="Arial"/>
          <w:sz w:val="22"/>
          <w:szCs w:val="22"/>
        </w:rPr>
        <w:t>/2</w:t>
      </w:r>
      <w:r w:rsidRPr="00F476A6">
        <w:rPr>
          <w:rFonts w:ascii="Cambria Math" w:hAnsi="Cambria Math" w:cs="Cambria Math"/>
          <w:sz w:val="22"/>
          <w:szCs w:val="22"/>
        </w:rPr>
        <w:t>ℤ</w:t>
      </w:r>
      <w:r w:rsidRPr="00F476A6">
        <w:rPr>
          <w:rFonts w:ascii="Arial" w:hAnsi="Arial" w:cs="Arial"/>
          <w:sz w:val="22"/>
          <w:szCs w:val="22"/>
        </w:rPr>
        <w:t xml:space="preserve"> × </w:t>
      </w:r>
      <w:r w:rsidRPr="00F476A6">
        <w:rPr>
          <w:rFonts w:ascii="Cambria Math" w:hAnsi="Cambria Math" w:cs="Cambria Math"/>
          <w:sz w:val="22"/>
          <w:szCs w:val="22"/>
        </w:rPr>
        <w:t>ℤ</w:t>
      </w:r>
      <w:r w:rsidRPr="00F476A6">
        <w:rPr>
          <w:rFonts w:ascii="Arial" w:hAnsi="Arial" w:cs="Arial"/>
          <w:sz w:val="22"/>
          <w:szCs w:val="22"/>
        </w:rPr>
        <w:t>/6</w:t>
      </w:r>
      <w:r w:rsidRPr="00F476A6">
        <w:rPr>
          <w:rFonts w:ascii="Cambria Math" w:hAnsi="Cambria Math" w:cs="Cambria Math"/>
          <w:sz w:val="22"/>
          <w:szCs w:val="22"/>
        </w:rPr>
        <w:t>ℤ</w:t>
      </w:r>
      <w:r w:rsidRPr="00F476A6">
        <w:rPr>
          <w:rFonts w:ascii="Arial" w:hAnsi="Arial" w:cs="Arial"/>
          <w:sz w:val="22"/>
          <w:szCs w:val="22"/>
        </w:rPr>
        <w:t xml:space="preserve"> × </w:t>
      </w:r>
      <w:r w:rsidRPr="00F476A6">
        <w:rPr>
          <w:rFonts w:ascii="Cambria Math" w:hAnsi="Cambria Math" w:cs="Cambria Math"/>
          <w:sz w:val="22"/>
          <w:szCs w:val="22"/>
        </w:rPr>
        <w:t>ℤ</w:t>
      </w:r>
      <w:r w:rsidRPr="00F476A6">
        <w:rPr>
          <w:rFonts w:ascii="Arial" w:hAnsi="Arial" w:cs="Arial"/>
          <w:sz w:val="22"/>
          <w:szCs w:val="22"/>
        </w:rPr>
        <w:t>/30</w:t>
      </w:r>
      <w:r w:rsidRPr="00F476A6">
        <w:rPr>
          <w:rFonts w:ascii="Cambria Math" w:hAnsi="Cambria Math" w:cs="Cambria Math"/>
          <w:sz w:val="22"/>
          <w:szCs w:val="22"/>
        </w:rPr>
        <w:t>ℤ</w:t>
      </w:r>
      <w:r w:rsidRPr="00F476A6">
        <w:rPr>
          <w:rFonts w:ascii="Arial" w:hAnsi="Arial" w:cs="Arial"/>
          <w:sz w:val="22"/>
          <w:szCs w:val="22"/>
        </w:rPr>
        <w:t xml:space="preserve"> — a 360-element ambient structure on the compositum </w:t>
      </w:r>
      <w:r w:rsidRPr="00F476A6">
        <w:rPr>
          <w:rFonts w:ascii="Cambria Math" w:hAnsi="Cambria Math" w:cs="Cambria Math"/>
          <w:sz w:val="22"/>
          <w:szCs w:val="22"/>
        </w:rPr>
        <w:t>ℚ</w:t>
      </w:r>
      <w:r w:rsidRPr="00F476A6">
        <w:rPr>
          <w:rFonts w:ascii="Arial" w:hAnsi="Arial" w:cs="Arial"/>
          <w:sz w:val="22"/>
          <w:szCs w:val="22"/>
        </w:rPr>
        <w:t>(ζ</w:t>
      </w:r>
      <w:r w:rsidRPr="00F476A6">
        <w:rPr>
          <w:rFonts w:ascii="Cambria Math" w:hAnsi="Cambria Math" w:cs="Cambria Math"/>
          <w:sz w:val="22"/>
          <w:szCs w:val="22"/>
        </w:rPr>
        <w:t>₆₅₁</w:t>
      </w:r>
      <w:r w:rsidRPr="00F476A6">
        <w:rPr>
          <w:rFonts w:ascii="Arial" w:hAnsi="Arial" w:cs="Arial"/>
          <w:sz w:val="22"/>
          <w:szCs w:val="22"/>
        </w:rPr>
        <w:t>).</w:t>
      </w:r>
    </w:p>
    <w:p w14:paraId="0FEAE019" w14:textId="77777777" w:rsidR="004B1C37" w:rsidRPr="00F476A6" w:rsidRDefault="00FA3B19" w:rsidP="00F476A6">
      <w:pPr>
        <w:pStyle w:val="Heading3"/>
        <w:rPr>
          <w:rFonts w:ascii="Arial" w:hAnsi="Arial" w:cs="Arial"/>
          <w:b/>
          <w:bCs/>
          <w:color w:val="auto"/>
          <w:sz w:val="24"/>
          <w:szCs w:val="24"/>
        </w:rPr>
      </w:pPr>
      <w:bookmarkStart w:id="6" w:name="the-5-fold-ouroboros"/>
      <w:bookmarkEnd w:id="5"/>
      <w:r w:rsidRPr="00F476A6">
        <w:rPr>
          <w:rFonts w:ascii="Arial" w:hAnsi="Arial" w:cs="Arial"/>
          <w:b/>
          <w:bCs/>
          <w:color w:val="auto"/>
          <w:sz w:val="24"/>
          <w:szCs w:val="24"/>
        </w:rPr>
        <w:t>2.3 The 5-fold ouroboros</w:t>
      </w:r>
    </w:p>
    <w:p w14:paraId="0FEAE01A"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Paper 24’s pentachoric ouroboros is a 5-fold cycling of gates {S, R, T, F, P}: one gate is absent at each step, cycling through all five across the 12-step Coxeter period [30 §4]. The R-locking test of Paper 34 §5.2 (R_locking_test.py) confirms that only the 5-fold cycling reproduces α</w:t>
      </w:r>
      <w:r w:rsidRPr="00F476A6">
        <w:rPr>
          <w:rFonts w:ascii="Cambria Math" w:hAnsi="Cambria Math" w:cs="Cambria Math"/>
          <w:sz w:val="22"/>
          <w:szCs w:val="22"/>
        </w:rPr>
        <w:t>⁻</w:t>
      </w:r>
      <w:r w:rsidRPr="00F476A6">
        <w:rPr>
          <w:rFonts w:ascii="Arial" w:hAnsi="Arial" w:cs="Arial"/>
          <w:sz w:val="22"/>
          <w:szCs w:val="22"/>
        </w:rPr>
        <w:t>¹ = 137.036 to 10</w:t>
      </w:r>
      <w:r w:rsidRPr="00F476A6">
        <w:rPr>
          <w:rFonts w:ascii="Cambria Math" w:hAnsi="Cambria Math" w:cs="Cambria Math"/>
          <w:sz w:val="22"/>
          <w:szCs w:val="22"/>
        </w:rPr>
        <w:t>⁻</w:t>
      </w:r>
      <w:r w:rsidRPr="00F476A6">
        <w:rPr>
          <w:rFonts w:ascii="Arial" w:hAnsi="Arial" w:cs="Arial"/>
          <w:sz w:val="22"/>
          <w:szCs w:val="22"/>
        </w:rPr>
        <w:t>⁴; every 4-fold variant breaks the Floquet return by factors of 6–14× and shifts α</w:t>
      </w:r>
      <w:r w:rsidRPr="00F476A6">
        <w:rPr>
          <w:rFonts w:ascii="Cambria Math" w:hAnsi="Cambria Math" w:cs="Cambria Math"/>
          <w:sz w:val="22"/>
          <w:szCs w:val="22"/>
        </w:rPr>
        <w:t>⁻</w:t>
      </w:r>
      <w:r w:rsidRPr="00F476A6">
        <w:rPr>
          <w:rFonts w:ascii="Arial" w:hAnsi="Arial" w:cs="Arial"/>
          <w:sz w:val="22"/>
          <w:szCs w:val="22"/>
        </w:rPr>
        <w:t>¹ by 0.15–0.27 from CODATA.</w:t>
      </w:r>
    </w:p>
    <w:p w14:paraId="0FEAE01B"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The 5-fold cycling is not a numerical choice. It is the unique activation pattern compatible with the measured α. Its structural significance, recognised here for the first time, is that it is the projection operator from the 60-master-clock to the 12-ternary-subcycle.</w:t>
      </w:r>
    </w:p>
    <w:p w14:paraId="0FEAE01C" w14:textId="415F1640" w:rsidR="004B1C37" w:rsidRPr="00F476A6" w:rsidRDefault="004B1C37" w:rsidP="00F476A6">
      <w:pPr>
        <w:rPr>
          <w:rFonts w:ascii="Arial" w:hAnsi="Arial" w:cs="Arial"/>
          <w:sz w:val="22"/>
          <w:szCs w:val="22"/>
        </w:rPr>
      </w:pPr>
    </w:p>
    <w:p w14:paraId="0FEAE01D" w14:textId="77777777" w:rsidR="004B1C37" w:rsidRPr="00F476A6" w:rsidRDefault="00FA3B19" w:rsidP="00F476A6">
      <w:pPr>
        <w:pStyle w:val="Heading2"/>
        <w:rPr>
          <w:rFonts w:ascii="Arial" w:hAnsi="Arial" w:cs="Arial"/>
          <w:b/>
          <w:bCs/>
          <w:color w:val="auto"/>
          <w:sz w:val="28"/>
          <w:szCs w:val="28"/>
        </w:rPr>
      </w:pPr>
      <w:bookmarkStart w:id="7" w:name="the-dual-clock-factorisation-theorem"/>
      <w:bookmarkEnd w:id="3"/>
      <w:bookmarkEnd w:id="6"/>
      <w:r w:rsidRPr="00F476A6">
        <w:rPr>
          <w:rFonts w:ascii="Arial" w:hAnsi="Arial" w:cs="Arial"/>
          <w:b/>
          <w:bCs/>
          <w:color w:val="auto"/>
          <w:sz w:val="28"/>
          <w:szCs w:val="28"/>
        </w:rPr>
        <w:t>3. The Dual-Clock Factorisation Theorem</w:t>
      </w:r>
    </w:p>
    <w:p w14:paraId="0FEAE01E" w14:textId="77777777" w:rsidR="004B1C37" w:rsidRPr="00F476A6" w:rsidRDefault="00FA3B19" w:rsidP="00F476A6">
      <w:pPr>
        <w:pStyle w:val="FirstParagraph"/>
        <w:rPr>
          <w:rFonts w:ascii="Arial" w:hAnsi="Arial" w:cs="Arial"/>
          <w:sz w:val="22"/>
          <w:szCs w:val="22"/>
        </w:rPr>
      </w:pPr>
      <w:r w:rsidRPr="00F476A6">
        <w:rPr>
          <w:rFonts w:ascii="Arial" w:hAnsi="Arial" w:cs="Arial"/>
          <w:b/>
          <w:bCs/>
          <w:sz w:val="22"/>
          <w:szCs w:val="22"/>
        </w:rPr>
        <w:t>Theorem (Dual-Clock Factorisation — revised).</w:t>
      </w:r>
    </w:p>
    <w:p w14:paraId="0FEAE01F"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 xml:space="preserve">Let T_full denote the transfer operator of the full </w:t>
      </w:r>
      <w:proofErr w:type="gramStart"/>
      <w:r w:rsidRPr="00F476A6">
        <w:rPr>
          <w:rFonts w:ascii="Arial" w:hAnsi="Arial" w:cs="Arial"/>
          <w:sz w:val="22"/>
          <w:szCs w:val="22"/>
        </w:rPr>
        <w:t>PSL(</w:t>
      </w:r>
      <w:proofErr w:type="gramEnd"/>
      <w:r w:rsidRPr="00F476A6">
        <w:rPr>
          <w:rFonts w:ascii="Arial" w:hAnsi="Arial" w:cs="Arial"/>
          <w:sz w:val="22"/>
          <w:szCs w:val="22"/>
        </w:rPr>
        <w:t>2,7) stratum decomposition at rational (Regime 2) drive. Then:</w:t>
      </w:r>
    </w:p>
    <w:p w14:paraId="0FEAE020" w14:textId="77777777" w:rsidR="004B1C37" w:rsidRPr="00F476A6" w:rsidRDefault="00FA3B19" w:rsidP="00F476A6">
      <w:pPr>
        <w:numPr>
          <w:ilvl w:val="0"/>
          <w:numId w:val="3"/>
        </w:numPr>
        <w:rPr>
          <w:rFonts w:ascii="Arial" w:hAnsi="Arial" w:cs="Arial"/>
          <w:sz w:val="22"/>
          <w:szCs w:val="22"/>
        </w:rPr>
      </w:pPr>
      <w:r w:rsidRPr="00F476A6">
        <w:rPr>
          <w:rFonts w:ascii="Arial" w:hAnsi="Arial" w:cs="Arial"/>
          <w:b/>
          <w:bCs/>
          <w:sz w:val="22"/>
          <w:szCs w:val="22"/>
        </w:rPr>
        <w:t>Master clock.</w:t>
      </w:r>
      <w:r w:rsidRPr="00F476A6">
        <w:rPr>
          <w:rFonts w:ascii="Arial" w:hAnsi="Arial" w:cs="Arial"/>
          <w:sz w:val="22"/>
          <w:szCs w:val="22"/>
        </w:rPr>
        <w:t xml:space="preserve"> T_full has fundamental period </w:t>
      </w:r>
      <w:r w:rsidRPr="00F476A6">
        <w:rPr>
          <w:rFonts w:ascii="Arial" w:hAnsi="Arial" w:cs="Arial"/>
          <w:b/>
          <w:bCs/>
          <w:sz w:val="22"/>
          <w:szCs w:val="22"/>
        </w:rPr>
        <w:t>60 = lcm(h(E</w:t>
      </w:r>
      <w:r w:rsidRPr="00F476A6">
        <w:rPr>
          <w:rFonts w:ascii="Cambria Math" w:hAnsi="Cambria Math" w:cs="Cambria Math"/>
          <w:b/>
          <w:bCs/>
          <w:sz w:val="22"/>
          <w:szCs w:val="22"/>
        </w:rPr>
        <w:t>₆</w:t>
      </w:r>
      <w:r w:rsidRPr="00F476A6">
        <w:rPr>
          <w:rFonts w:ascii="Arial" w:hAnsi="Arial" w:cs="Arial"/>
          <w:b/>
          <w:bCs/>
          <w:sz w:val="22"/>
          <w:szCs w:val="22"/>
        </w:rPr>
        <w:t>), h(E</w:t>
      </w:r>
      <w:r w:rsidRPr="00F476A6">
        <w:rPr>
          <w:rFonts w:ascii="Cambria Math" w:hAnsi="Cambria Math" w:cs="Cambria Math"/>
          <w:b/>
          <w:bCs/>
          <w:sz w:val="22"/>
          <w:szCs w:val="22"/>
        </w:rPr>
        <w:t>₈</w:t>
      </w:r>
      <w:r w:rsidRPr="00F476A6">
        <w:rPr>
          <w:rFonts w:ascii="Arial" w:hAnsi="Arial" w:cs="Arial"/>
          <w:b/>
          <w:bCs/>
          <w:sz w:val="22"/>
          <w:szCs w:val="22"/>
        </w:rPr>
        <w:t xml:space="preserve">)) = </w:t>
      </w:r>
      <w:proofErr w:type="gramStart"/>
      <w:r w:rsidRPr="00F476A6">
        <w:rPr>
          <w:rFonts w:ascii="Arial" w:hAnsi="Arial" w:cs="Arial"/>
          <w:b/>
          <w:bCs/>
          <w:sz w:val="22"/>
          <w:szCs w:val="22"/>
        </w:rPr>
        <w:t>lcm(</w:t>
      </w:r>
      <w:proofErr w:type="gramEnd"/>
      <w:r w:rsidRPr="00F476A6">
        <w:rPr>
          <w:rFonts w:ascii="Arial" w:hAnsi="Arial" w:cs="Arial"/>
          <w:b/>
          <w:bCs/>
          <w:sz w:val="22"/>
          <w:szCs w:val="22"/>
        </w:rPr>
        <w:t>12, 30)</w:t>
      </w:r>
      <w:r w:rsidRPr="00F476A6">
        <w:rPr>
          <w:rFonts w:ascii="Arial" w:hAnsi="Arial" w:cs="Arial"/>
          <w:sz w:val="22"/>
          <w:szCs w:val="22"/>
        </w:rPr>
        <w:t>.</w:t>
      </w:r>
    </w:p>
    <w:p w14:paraId="0FEAE021" w14:textId="77777777" w:rsidR="004B1C37" w:rsidRPr="00F476A6" w:rsidRDefault="00FA3B19" w:rsidP="00F476A6">
      <w:pPr>
        <w:numPr>
          <w:ilvl w:val="0"/>
          <w:numId w:val="3"/>
        </w:numPr>
        <w:rPr>
          <w:rFonts w:ascii="Arial" w:hAnsi="Arial" w:cs="Arial"/>
          <w:sz w:val="22"/>
          <w:szCs w:val="22"/>
        </w:rPr>
      </w:pPr>
      <w:r w:rsidRPr="00F476A6">
        <w:rPr>
          <w:rFonts w:ascii="Arial" w:hAnsi="Arial" w:cs="Arial"/>
          <w:b/>
          <w:bCs/>
          <w:sz w:val="22"/>
          <w:szCs w:val="22"/>
        </w:rPr>
        <w:t>Binary carries the master clock.</w:t>
      </w:r>
      <w:r w:rsidRPr="00F476A6">
        <w:rPr>
          <w:rFonts w:ascii="Arial" w:hAnsi="Arial" w:cs="Arial"/>
          <w:sz w:val="22"/>
          <w:szCs w:val="22"/>
        </w:rPr>
        <w:t xml:space="preserve"> The 31 binary sector, comprising a single rotating triangle with gate set {R, S, T} and no standing-wave projection, realises the master period 60 natively. The gate-cycle period </w:t>
      </w:r>
      <w:proofErr w:type="gramStart"/>
      <w:r w:rsidRPr="00F476A6">
        <w:rPr>
          <w:rFonts w:ascii="Arial" w:hAnsi="Arial" w:cs="Arial"/>
          <w:sz w:val="22"/>
          <w:szCs w:val="22"/>
        </w:rPr>
        <w:t>lcm(</w:t>
      </w:r>
      <w:proofErr w:type="gramEnd"/>
      <w:r w:rsidRPr="00F476A6">
        <w:rPr>
          <w:rFonts w:ascii="Arial" w:hAnsi="Arial" w:cs="Arial"/>
          <w:sz w:val="22"/>
          <w:szCs w:val="22"/>
        </w:rPr>
        <w:t>3, 4) = 12 (R-S-T cycling × iSWAP Z</w:t>
      </w:r>
      <w:r w:rsidRPr="00F476A6">
        <w:rPr>
          <w:rFonts w:ascii="Cambria Math" w:hAnsi="Cambria Math" w:cs="Cambria Math"/>
          <w:sz w:val="22"/>
          <w:szCs w:val="22"/>
        </w:rPr>
        <w:t>₄</w:t>
      </w:r>
      <w:r w:rsidRPr="00F476A6">
        <w:rPr>
          <w:rFonts w:ascii="Arial" w:hAnsi="Arial" w:cs="Arial"/>
          <w:sz w:val="22"/>
          <w:szCs w:val="22"/>
        </w:rPr>
        <w:t xml:space="preserve"> structure) combined with the rational drive’s Z</w:t>
      </w:r>
      <w:r w:rsidRPr="00F476A6">
        <w:rPr>
          <w:rFonts w:ascii="Cambria Math" w:hAnsi="Cambria Math" w:cs="Cambria Math"/>
          <w:sz w:val="22"/>
          <w:szCs w:val="22"/>
        </w:rPr>
        <w:t>₃₀</w:t>
      </w:r>
      <w:r w:rsidRPr="00F476A6">
        <w:rPr>
          <w:rFonts w:ascii="Arial" w:hAnsi="Arial" w:cs="Arial"/>
          <w:sz w:val="22"/>
          <w:szCs w:val="22"/>
        </w:rPr>
        <w:t xml:space="preserve"> forces the lcm to 60 at the circuit level.</w:t>
      </w:r>
    </w:p>
    <w:p w14:paraId="0FEAE022" w14:textId="77777777" w:rsidR="004B1C37" w:rsidRPr="00F476A6" w:rsidRDefault="00FA3B19" w:rsidP="00F476A6">
      <w:pPr>
        <w:numPr>
          <w:ilvl w:val="0"/>
          <w:numId w:val="3"/>
        </w:numPr>
        <w:rPr>
          <w:rFonts w:ascii="Arial" w:hAnsi="Arial" w:cs="Arial"/>
          <w:sz w:val="22"/>
          <w:szCs w:val="22"/>
        </w:rPr>
      </w:pPr>
      <w:r w:rsidRPr="00F476A6">
        <w:rPr>
          <w:rFonts w:ascii="Arial" w:hAnsi="Arial" w:cs="Arial"/>
          <w:b/>
          <w:bCs/>
          <w:sz w:val="22"/>
          <w:szCs w:val="22"/>
        </w:rPr>
        <w:t>Ternary is a 60 → 12 projection via the 5-fold ouroboros.</w:t>
      </w:r>
      <w:r w:rsidRPr="00F476A6">
        <w:rPr>
          <w:rFonts w:ascii="Arial" w:hAnsi="Arial" w:cs="Arial"/>
          <w:sz w:val="22"/>
          <w:szCs w:val="22"/>
        </w:rPr>
        <w:t xml:space="preserve"> Activation of the chiral P gate engages the 5-fold pentachoric symmetry {S, R, T, F, P}. Since 60 / 12 = 5, the 5-fold cycling is the unique symmetry-breaking operator that projects the master 60-clock onto a 12-periodic Z</w:t>
      </w:r>
      <w:r w:rsidRPr="00F476A6">
        <w:rPr>
          <w:rFonts w:ascii="Cambria Math" w:hAnsi="Cambria Math" w:cs="Cambria Math"/>
          <w:sz w:val="22"/>
          <w:szCs w:val="22"/>
        </w:rPr>
        <w:t>₃</w:t>
      </w:r>
      <w:r w:rsidRPr="00F476A6">
        <w:rPr>
          <w:rFonts w:ascii="Arial" w:hAnsi="Arial" w:cs="Arial"/>
          <w:sz w:val="22"/>
          <w:szCs w:val="22"/>
        </w:rPr>
        <w:t>-symmetric subcycle. The Paper 34 cyclotomic Z</w:t>
      </w:r>
      <w:r w:rsidRPr="00F476A6">
        <w:rPr>
          <w:rFonts w:ascii="Cambria Math" w:hAnsi="Cambria Math" w:cs="Cambria Math"/>
          <w:sz w:val="22"/>
          <w:szCs w:val="22"/>
        </w:rPr>
        <w:t>₃</w:t>
      </w:r>
      <w:r w:rsidRPr="00F476A6">
        <w:rPr>
          <w:rFonts w:ascii="Arial" w:hAnsi="Arial" w:cs="Arial"/>
          <w:sz w:val="22"/>
          <w:szCs w:val="22"/>
        </w:rPr>
        <w:t xml:space="preserve"> spectrum is this projection’s Fourier signature.</w:t>
      </w:r>
    </w:p>
    <w:p w14:paraId="0FEAE023" w14:textId="77777777" w:rsidR="004B1C37" w:rsidRPr="00F476A6" w:rsidRDefault="00FA3B19" w:rsidP="00F476A6">
      <w:pPr>
        <w:numPr>
          <w:ilvl w:val="0"/>
          <w:numId w:val="3"/>
        </w:numPr>
        <w:rPr>
          <w:rFonts w:ascii="Arial" w:hAnsi="Arial" w:cs="Arial"/>
          <w:sz w:val="22"/>
          <w:szCs w:val="22"/>
        </w:rPr>
      </w:pPr>
      <w:r w:rsidRPr="00F476A6">
        <w:rPr>
          <w:rFonts w:ascii="Arial" w:hAnsi="Arial" w:cs="Arial"/>
          <w:b/>
          <w:bCs/>
          <w:sz w:val="22"/>
          <w:szCs w:val="22"/>
        </w:rPr>
        <w:t>α is the collapse ratio.</w:t>
      </w:r>
      <w:r w:rsidRPr="00F476A6">
        <w:rPr>
          <w:rFonts w:ascii="Arial" w:hAnsi="Arial" w:cs="Arial"/>
          <w:sz w:val="22"/>
          <w:szCs w:val="22"/>
        </w:rPr>
        <w:t xml:space="preserve"> Paper 8’s Route B formula reads</w:t>
      </w:r>
    </w:p>
    <w:p w14:paraId="0FEAE024" w14:textId="77777777" w:rsidR="004B1C37" w:rsidRPr="00F476A6" w:rsidRDefault="00FA3B19" w:rsidP="00F476A6">
      <w:pPr>
        <w:pStyle w:val="Compact"/>
        <w:numPr>
          <w:ilvl w:val="0"/>
          <w:numId w:val="4"/>
        </w:numPr>
        <w:rPr>
          <w:rFonts w:ascii="Arial" w:hAnsi="Arial" w:cs="Arial"/>
          <w:sz w:val="22"/>
          <w:szCs w:val="22"/>
        </w:rPr>
      </w:pPr>
      <w:r w:rsidRPr="00F476A6">
        <w:rPr>
          <w:rFonts w:ascii="Arial" w:hAnsi="Arial" w:cs="Arial"/>
          <w:sz w:val="22"/>
          <w:szCs w:val="22"/>
        </w:rPr>
        <w:t>α</w:t>
      </w:r>
      <w:r w:rsidRPr="00F476A6">
        <w:rPr>
          <w:rFonts w:ascii="Cambria Math" w:hAnsi="Cambria Math" w:cs="Cambria Math"/>
          <w:sz w:val="22"/>
          <w:szCs w:val="22"/>
        </w:rPr>
        <w:t>⁻</w:t>
      </w:r>
      <w:r w:rsidRPr="00F476A6">
        <w:rPr>
          <w:rFonts w:ascii="Arial" w:hAnsi="Arial" w:cs="Arial"/>
          <w:sz w:val="22"/>
          <w:szCs w:val="22"/>
        </w:rPr>
        <w:t>¹ = N(h(E</w:t>
      </w:r>
      <w:r w:rsidRPr="00F476A6">
        <w:rPr>
          <w:rFonts w:ascii="Cambria Math" w:hAnsi="Cambria Math" w:cs="Cambria Math"/>
          <w:sz w:val="22"/>
          <w:szCs w:val="22"/>
        </w:rPr>
        <w:t>₆</w:t>
      </w:r>
      <w:r w:rsidRPr="00F476A6">
        <w:rPr>
          <w:rFonts w:ascii="Arial" w:hAnsi="Arial" w:cs="Arial"/>
          <w:sz w:val="22"/>
          <w:szCs w:val="22"/>
        </w:rPr>
        <w:t>) + e</w:t>
      </w:r>
      <w:r w:rsidRPr="00F476A6">
        <w:rPr>
          <w:rFonts w:ascii="Cambria Math" w:hAnsi="Cambria Math" w:cs="Cambria Math"/>
          <w:sz w:val="22"/>
          <w:szCs w:val="22"/>
        </w:rPr>
        <w:t>₃</w:t>
      </w:r>
      <w:r w:rsidRPr="00F476A6">
        <w:rPr>
          <w:rFonts w:ascii="Arial" w:hAnsi="Arial" w:cs="Arial"/>
          <w:sz w:val="22"/>
          <w:szCs w:val="22"/>
        </w:rPr>
        <w:t>·ω) + dim(D</w:t>
      </w:r>
      <w:r w:rsidRPr="00F476A6">
        <w:rPr>
          <w:rFonts w:ascii="Cambria Math" w:hAnsi="Cambria Math" w:cs="Cambria Math"/>
          <w:sz w:val="22"/>
          <w:szCs w:val="22"/>
        </w:rPr>
        <w:t>₄</w:t>
      </w:r>
      <w:r w:rsidRPr="00F476A6">
        <w:rPr>
          <w:rFonts w:ascii="Arial" w:hAnsi="Arial" w:cs="Arial"/>
          <w:sz w:val="22"/>
          <w:szCs w:val="22"/>
        </w:rPr>
        <w:t xml:space="preserve">) = </w:t>
      </w:r>
      <w:proofErr w:type="gramStart"/>
      <w:r w:rsidRPr="00F476A6">
        <w:rPr>
          <w:rFonts w:ascii="Arial" w:hAnsi="Arial" w:cs="Arial"/>
          <w:sz w:val="22"/>
          <w:szCs w:val="22"/>
        </w:rPr>
        <w:t>N(</w:t>
      </w:r>
      <w:proofErr w:type="gramEnd"/>
      <w:r w:rsidRPr="00F476A6">
        <w:rPr>
          <w:rFonts w:ascii="Arial" w:hAnsi="Arial" w:cs="Arial"/>
          <w:sz w:val="22"/>
          <w:szCs w:val="22"/>
        </w:rPr>
        <w:t>12 + 5ω) + 28 = 109 + 28 = 137</w:t>
      </w:r>
    </w:p>
    <w:p w14:paraId="0FEAE025"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with h(E</w:t>
      </w:r>
      <w:r w:rsidRPr="00F476A6">
        <w:rPr>
          <w:rFonts w:ascii="Cambria Math" w:hAnsi="Cambria Math" w:cs="Cambria Math"/>
          <w:sz w:val="22"/>
          <w:szCs w:val="22"/>
        </w:rPr>
        <w:t>₆</w:t>
      </w:r>
      <w:r w:rsidRPr="00F476A6">
        <w:rPr>
          <w:rFonts w:ascii="Arial" w:hAnsi="Arial" w:cs="Arial"/>
          <w:sz w:val="22"/>
          <w:szCs w:val="22"/>
        </w:rPr>
        <w:t>) = 12 = post-collapse period, e</w:t>
      </w:r>
      <w:r w:rsidRPr="00F476A6">
        <w:rPr>
          <w:rFonts w:ascii="Cambria Math" w:hAnsi="Cambria Math" w:cs="Cambria Math"/>
          <w:sz w:val="22"/>
          <w:szCs w:val="22"/>
        </w:rPr>
        <w:t>₃</w:t>
      </w:r>
      <w:r w:rsidRPr="00F476A6">
        <w:rPr>
          <w:rFonts w:ascii="Arial" w:hAnsi="Arial" w:cs="Arial"/>
          <w:sz w:val="22"/>
          <w:szCs w:val="22"/>
        </w:rPr>
        <w:t xml:space="preserve"> = 5 = ouroboros fold-factor, and 12 × 5 = 60 = pre-collapse master period. The Eisenstein norm </w:t>
      </w:r>
      <w:proofErr w:type="gramStart"/>
      <w:r w:rsidRPr="00F476A6">
        <w:rPr>
          <w:rFonts w:ascii="Arial" w:hAnsi="Arial" w:cs="Arial"/>
          <w:sz w:val="22"/>
          <w:szCs w:val="22"/>
        </w:rPr>
        <w:t>N(</w:t>
      </w:r>
      <w:proofErr w:type="gramEnd"/>
      <w:r w:rsidRPr="00F476A6">
        <w:rPr>
          <w:rFonts w:ascii="Arial" w:hAnsi="Arial" w:cs="Arial"/>
          <w:sz w:val="22"/>
          <w:szCs w:val="22"/>
        </w:rPr>
        <w:t>12 + 5ω) = 144 − 60 + 25 = 109 is the collapse vector’s squared length; the + dim(D</w:t>
      </w:r>
      <w:r w:rsidRPr="00F476A6">
        <w:rPr>
          <w:rFonts w:ascii="Cambria Math" w:hAnsi="Cambria Math" w:cs="Cambria Math"/>
          <w:sz w:val="22"/>
          <w:szCs w:val="22"/>
        </w:rPr>
        <w:t>₄</w:t>
      </w:r>
      <w:r w:rsidRPr="00F476A6">
        <w:rPr>
          <w:rFonts w:ascii="Arial" w:hAnsi="Arial" w:cs="Arial"/>
          <w:sz w:val="22"/>
          <w:szCs w:val="22"/>
        </w:rPr>
        <w:t>) = + 28 is the triality triangle that holds u, v, and the tunnel. The fine structure constant is the signature of the 60 → 12 projection expressed in Eisenstein arithmetic.</w:t>
      </w:r>
    </w:p>
    <w:p w14:paraId="0FEAE026" w14:textId="77777777" w:rsidR="004B1C37" w:rsidRPr="00F476A6" w:rsidRDefault="00FA3B19" w:rsidP="00F476A6">
      <w:pPr>
        <w:pStyle w:val="BodyText"/>
        <w:rPr>
          <w:rFonts w:ascii="Arial" w:hAnsi="Arial" w:cs="Arial"/>
          <w:sz w:val="22"/>
          <w:szCs w:val="22"/>
        </w:rPr>
      </w:pPr>
      <w:r w:rsidRPr="00F476A6">
        <w:rPr>
          <w:rFonts w:ascii="Arial" w:hAnsi="Arial" w:cs="Arial"/>
          <w:b/>
          <w:bCs/>
          <w:sz w:val="22"/>
          <w:szCs w:val="22"/>
        </w:rPr>
        <w:t>Proof sketch.</w:t>
      </w:r>
      <w:r w:rsidRPr="00F476A6">
        <w:rPr>
          <w:rFonts w:ascii="Arial" w:hAnsi="Arial" w:cs="Arial"/>
          <w:sz w:val="22"/>
          <w:szCs w:val="22"/>
        </w:rPr>
        <w:t xml:space="preserve"> (1) Paper 33’s closure experiment (three writes return the original label) demonstrates the forcing-chain loop closes. A closed loop admits one master period; by §2.1 this must be a multiple of every sub-period; the lcm is the minimal such value. (2) Direct circuit computation on the {R, S, T} binary triangle at rational drive gives a dominant FFT peak at period 60 with 80.7% divisor-of-60 purity (§5.1). The architectural contribution </w:t>
      </w:r>
      <w:proofErr w:type="gramStart"/>
      <w:r w:rsidRPr="00F476A6">
        <w:rPr>
          <w:rFonts w:ascii="Arial" w:hAnsi="Arial" w:cs="Arial"/>
          <w:sz w:val="22"/>
          <w:szCs w:val="22"/>
        </w:rPr>
        <w:t>lcm(</w:t>
      </w:r>
      <w:proofErr w:type="gramEnd"/>
      <w:r w:rsidRPr="00F476A6">
        <w:rPr>
          <w:rFonts w:ascii="Arial" w:hAnsi="Arial" w:cs="Arial"/>
          <w:sz w:val="22"/>
          <w:szCs w:val="22"/>
        </w:rPr>
        <w:t xml:space="preserve">3, 4) = 12 is </w:t>
      </w:r>
      <w:r w:rsidRPr="00F476A6">
        <w:rPr>
          <w:rFonts w:ascii="Arial" w:hAnsi="Arial" w:cs="Arial"/>
          <w:sz w:val="22"/>
          <w:szCs w:val="22"/>
        </w:rPr>
        <w:lastRenderedPageBreak/>
        <w:t>visible as the period-3 gate-cycle peak in the primes-</w:t>
      </w:r>
      <w:r w:rsidRPr="00F476A6">
        <w:rPr>
          <w:rFonts w:ascii="Arial" w:hAnsi="Arial" w:cs="Arial"/>
          <w:sz w:val="22"/>
          <w:szCs w:val="22"/>
        </w:rPr>
        <w:t>drive control. (3) Paper 34 R-locking excludes all non-5-fold variants of the ouroboros at &gt;10³σ via the α mismatch. 60 / 12 = 5 is the unique divisor of 60 that preserves the Coxeter period on collapse. (4) Route B’s (12, 5) selection is the Weyl-chamber-unique solution to the forced Eisenstein norm of 109 (Paper 8 Theorem, Route B Forcing). Combining steps 1–3, the pair (12, 5) encodes both clocks of the architecture — ternary post-collapse (12) and the fold-factor to master (5) — so α</w:t>
      </w:r>
      <w:r w:rsidRPr="00F476A6">
        <w:rPr>
          <w:rFonts w:ascii="Cambria Math" w:hAnsi="Cambria Math" w:cs="Cambria Math"/>
          <w:sz w:val="22"/>
          <w:szCs w:val="22"/>
        </w:rPr>
        <w:t>⁻</w:t>
      </w:r>
      <w:r w:rsidRPr="00F476A6">
        <w:rPr>
          <w:rFonts w:ascii="Arial" w:hAnsi="Arial" w:cs="Arial"/>
          <w:sz w:val="22"/>
          <w:szCs w:val="22"/>
        </w:rPr>
        <w:t xml:space="preserve">¹ is simultaneously an algebraic identity and the dynamical signature of the 60 → 12 projection. </w:t>
      </w:r>
      <w:r w:rsidRPr="00F476A6">
        <w:rPr>
          <w:rFonts w:ascii="Cambria Math" w:hAnsi="Cambria Math" w:cs="Cambria Math"/>
          <w:sz w:val="22"/>
          <w:szCs w:val="22"/>
        </w:rPr>
        <w:t>∎</w:t>
      </w:r>
    </w:p>
    <w:p w14:paraId="0FEAE028" w14:textId="2E444969" w:rsidR="004B1C37" w:rsidRPr="00F476A6" w:rsidRDefault="00FA3B19" w:rsidP="00F476A6">
      <w:pPr>
        <w:pStyle w:val="BodyText"/>
        <w:rPr>
          <w:rFonts w:ascii="Arial" w:hAnsi="Arial" w:cs="Arial"/>
          <w:sz w:val="22"/>
          <w:szCs w:val="22"/>
        </w:rPr>
      </w:pPr>
      <w:r w:rsidRPr="00F476A6">
        <w:rPr>
          <w:rFonts w:ascii="Arial" w:hAnsi="Arial" w:cs="Arial"/>
          <w:b/>
          <w:bCs/>
          <w:sz w:val="22"/>
          <w:szCs w:val="22"/>
        </w:rPr>
        <w:t>Remark.</w:t>
      </w:r>
      <w:r w:rsidRPr="00F476A6">
        <w:rPr>
          <w:rFonts w:ascii="Arial" w:hAnsi="Arial" w:cs="Arial"/>
          <w:sz w:val="22"/>
          <w:szCs w:val="22"/>
        </w:rPr>
        <w:t xml:space="preserve"> Theorem (1) replaces the tensor-product / linear-disjointness reading suggested by Paper 8 §7.2. The two fields </w:t>
      </w:r>
      <w:r w:rsidRPr="00F476A6">
        <w:rPr>
          <w:rFonts w:ascii="Cambria Math" w:hAnsi="Cambria Math" w:cs="Cambria Math"/>
          <w:sz w:val="22"/>
          <w:szCs w:val="22"/>
        </w:rPr>
        <w:t>ℚ</w:t>
      </w:r>
      <w:r w:rsidRPr="00F476A6">
        <w:rPr>
          <w:rFonts w:ascii="Arial" w:hAnsi="Arial" w:cs="Arial"/>
          <w:sz w:val="22"/>
          <w:szCs w:val="22"/>
        </w:rPr>
        <w:t>(ζ</w:t>
      </w:r>
      <w:r w:rsidRPr="00F476A6">
        <w:rPr>
          <w:rFonts w:ascii="Cambria Math" w:hAnsi="Cambria Math" w:cs="Cambria Math"/>
          <w:sz w:val="22"/>
          <w:szCs w:val="22"/>
        </w:rPr>
        <w:t>₂₁</w:t>
      </w:r>
      <w:r w:rsidRPr="00F476A6">
        <w:rPr>
          <w:rFonts w:ascii="Arial" w:hAnsi="Arial" w:cs="Arial"/>
          <w:sz w:val="22"/>
          <w:szCs w:val="22"/>
        </w:rPr>
        <w:t xml:space="preserve">) and </w:t>
      </w:r>
      <w:r w:rsidRPr="00F476A6">
        <w:rPr>
          <w:rFonts w:ascii="Cambria Math" w:hAnsi="Cambria Math" w:cs="Cambria Math"/>
          <w:sz w:val="22"/>
          <w:szCs w:val="22"/>
        </w:rPr>
        <w:t>ℚ</w:t>
      </w:r>
      <w:r w:rsidRPr="00F476A6">
        <w:rPr>
          <w:rFonts w:ascii="Arial" w:hAnsi="Arial" w:cs="Arial"/>
          <w:sz w:val="22"/>
          <w:szCs w:val="22"/>
        </w:rPr>
        <w:t>(ζ</w:t>
      </w:r>
      <w:r w:rsidRPr="00F476A6">
        <w:rPr>
          <w:rFonts w:ascii="Cambria Math" w:hAnsi="Cambria Math" w:cs="Cambria Math"/>
          <w:sz w:val="22"/>
          <w:szCs w:val="22"/>
        </w:rPr>
        <w:t>₃₁</w:t>
      </w:r>
      <w:r w:rsidRPr="00F476A6">
        <w:rPr>
          <w:rFonts w:ascii="Arial" w:hAnsi="Arial" w:cs="Arial"/>
          <w:sz w:val="22"/>
          <w:szCs w:val="22"/>
        </w:rPr>
        <w:t>) remain linearly disjoint as number fields, but the dynamical master clock is determined by the circuit-level lcm, not the field-theoretic product. The binary sector already carries period 60; the ternary sector does not add a second clock — it views a 12-step subcycle of the binary’s 60-clock through 5-fold chirality collapse.</w:t>
      </w:r>
    </w:p>
    <w:p w14:paraId="0FEAE029" w14:textId="77777777" w:rsidR="004B1C37" w:rsidRPr="00F476A6" w:rsidRDefault="00FA3B19" w:rsidP="00F476A6">
      <w:pPr>
        <w:pStyle w:val="Heading2"/>
        <w:rPr>
          <w:rFonts w:ascii="Arial" w:hAnsi="Arial" w:cs="Arial"/>
          <w:b/>
          <w:bCs/>
          <w:color w:val="auto"/>
          <w:sz w:val="28"/>
          <w:szCs w:val="28"/>
        </w:rPr>
      </w:pPr>
      <w:bookmarkStart w:id="8" w:name="experimental-protocol"/>
      <w:bookmarkEnd w:id="7"/>
      <w:r w:rsidRPr="00F476A6">
        <w:rPr>
          <w:rFonts w:ascii="Arial" w:hAnsi="Arial" w:cs="Arial"/>
          <w:b/>
          <w:bCs/>
          <w:color w:val="auto"/>
          <w:sz w:val="28"/>
          <w:szCs w:val="28"/>
        </w:rPr>
        <w:t>4. Experimental protocol</w:t>
      </w:r>
    </w:p>
    <w:p w14:paraId="0FEAE02A" w14:textId="77777777" w:rsidR="004B1C37" w:rsidRPr="00F476A6" w:rsidRDefault="00FA3B19" w:rsidP="00F476A6">
      <w:pPr>
        <w:pStyle w:val="Heading3"/>
        <w:rPr>
          <w:rFonts w:ascii="Arial" w:hAnsi="Arial" w:cs="Arial"/>
          <w:b/>
          <w:bCs/>
          <w:color w:val="auto"/>
          <w:sz w:val="24"/>
          <w:szCs w:val="24"/>
        </w:rPr>
      </w:pPr>
      <w:bookmarkStart w:id="9" w:name="architecture"/>
      <w:r w:rsidRPr="00F476A6">
        <w:rPr>
          <w:rFonts w:ascii="Arial" w:hAnsi="Arial" w:cs="Arial"/>
          <w:b/>
          <w:bCs/>
          <w:color w:val="auto"/>
          <w:sz w:val="24"/>
          <w:szCs w:val="24"/>
        </w:rPr>
        <w:t>4.1 Architecture</w:t>
      </w:r>
    </w:p>
    <w:p w14:paraId="0FEAE02B"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A single 3-site triangle of 2-spinor merkabits. Each merkabit has one qubit for u and one for v; total 6 data qubits. Hardware execution adds 3 SWAP-test ancillas for per-edge readout (9 qubits total); state-vector simulation uses the 6 data qubits only and reads the reduced density matrix analytically.</w:t>
      </w:r>
    </w:p>
    <w:p w14:paraId="0FEAE02C"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Gates are {R, S, T} with no F and no P — that is what makes this the 31 binary sector. The gates act on each merkabit’s (u, v) pair:</w:t>
      </w:r>
    </w:p>
    <w:p w14:paraId="0FEAE02D" w14:textId="77777777" w:rsidR="004B1C37" w:rsidRPr="00F476A6" w:rsidRDefault="00FA3B19" w:rsidP="00F476A6">
      <w:pPr>
        <w:numPr>
          <w:ilvl w:val="0"/>
          <w:numId w:val="5"/>
        </w:numPr>
        <w:rPr>
          <w:rFonts w:ascii="Arial" w:hAnsi="Arial" w:cs="Arial"/>
          <w:sz w:val="22"/>
          <w:szCs w:val="22"/>
        </w:rPr>
      </w:pPr>
      <w:r w:rsidRPr="00F476A6">
        <w:rPr>
          <w:rFonts w:ascii="Arial" w:hAnsi="Arial" w:cs="Arial"/>
          <w:b/>
          <w:bCs/>
          <w:sz w:val="22"/>
          <w:szCs w:val="22"/>
        </w:rPr>
        <w:t>R</w:t>
      </w:r>
      <w:r w:rsidRPr="00F476A6">
        <w:rPr>
          <w:rFonts w:ascii="Arial" w:hAnsi="Arial" w:cs="Arial"/>
          <w:sz w:val="22"/>
          <w:szCs w:val="22"/>
        </w:rPr>
        <w:t xml:space="preserve">: ZPow(+phase) </w:t>
      </w:r>
      <w:r w:rsidRPr="00F476A6">
        <w:rPr>
          <w:rFonts w:ascii="Cambria Math" w:hAnsi="Cambria Math" w:cs="Cambria Math"/>
          <w:sz w:val="22"/>
          <w:szCs w:val="22"/>
        </w:rPr>
        <w:t>⊗</w:t>
      </w:r>
      <w:r w:rsidRPr="00F476A6">
        <w:rPr>
          <w:rFonts w:ascii="Arial" w:hAnsi="Arial" w:cs="Arial"/>
          <w:sz w:val="22"/>
          <w:szCs w:val="22"/>
        </w:rPr>
        <w:t xml:space="preserve"> ZPow(−phase)</w:t>
      </w:r>
    </w:p>
    <w:p w14:paraId="0FEAE02E" w14:textId="77777777" w:rsidR="004B1C37" w:rsidRPr="00F476A6" w:rsidRDefault="00FA3B19" w:rsidP="00F476A6">
      <w:pPr>
        <w:numPr>
          <w:ilvl w:val="0"/>
          <w:numId w:val="5"/>
        </w:numPr>
        <w:rPr>
          <w:rFonts w:ascii="Arial" w:hAnsi="Arial" w:cs="Arial"/>
          <w:sz w:val="22"/>
          <w:szCs w:val="22"/>
        </w:rPr>
      </w:pPr>
      <w:r w:rsidRPr="00F476A6">
        <w:rPr>
          <w:rFonts w:ascii="Arial" w:hAnsi="Arial" w:cs="Arial"/>
          <w:b/>
          <w:bCs/>
          <w:sz w:val="22"/>
          <w:szCs w:val="22"/>
        </w:rPr>
        <w:t>S</w:t>
      </w:r>
      <w:r w:rsidRPr="00F476A6">
        <w:rPr>
          <w:rFonts w:ascii="Arial" w:hAnsi="Arial" w:cs="Arial"/>
          <w:sz w:val="22"/>
          <w:szCs w:val="22"/>
        </w:rPr>
        <w:t xml:space="preserve">: XPow(+phase) </w:t>
      </w:r>
      <w:r w:rsidRPr="00F476A6">
        <w:rPr>
          <w:rFonts w:ascii="Cambria Math" w:hAnsi="Cambria Math" w:cs="Cambria Math"/>
          <w:sz w:val="22"/>
          <w:szCs w:val="22"/>
        </w:rPr>
        <w:t>⊗</w:t>
      </w:r>
      <w:r w:rsidRPr="00F476A6">
        <w:rPr>
          <w:rFonts w:ascii="Arial" w:hAnsi="Arial" w:cs="Arial"/>
          <w:sz w:val="22"/>
          <w:szCs w:val="22"/>
        </w:rPr>
        <w:t xml:space="preserve"> XPow(−phase)</w:t>
      </w:r>
    </w:p>
    <w:p w14:paraId="0FEAE02F" w14:textId="77777777" w:rsidR="004B1C37" w:rsidRPr="00F476A6" w:rsidRDefault="00FA3B19" w:rsidP="00F476A6">
      <w:pPr>
        <w:numPr>
          <w:ilvl w:val="0"/>
          <w:numId w:val="5"/>
        </w:numPr>
        <w:rPr>
          <w:rFonts w:ascii="Arial" w:hAnsi="Arial" w:cs="Arial"/>
          <w:sz w:val="22"/>
          <w:szCs w:val="22"/>
        </w:rPr>
      </w:pPr>
      <w:r w:rsidRPr="00F476A6">
        <w:rPr>
          <w:rFonts w:ascii="Arial" w:hAnsi="Arial" w:cs="Arial"/>
          <w:b/>
          <w:bCs/>
          <w:sz w:val="22"/>
          <w:szCs w:val="22"/>
        </w:rPr>
        <w:t>T</w:t>
      </w:r>
      <w:r w:rsidRPr="00F476A6">
        <w:rPr>
          <w:rFonts w:ascii="Arial" w:hAnsi="Arial" w:cs="Arial"/>
          <w:sz w:val="22"/>
          <w:szCs w:val="22"/>
        </w:rPr>
        <w:t>: iSWAP^(phase/π) on u and v of the same merkabit</w:t>
      </w:r>
    </w:p>
    <w:p w14:paraId="0FEAE030"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Triangle-edge coupling is iSWAP^J_edge between u_i and v</w:t>
      </w:r>
      <w:proofErr w:type="gramStart"/>
      <w:r w:rsidRPr="00F476A6">
        <w:rPr>
          <w:rFonts w:ascii="Arial" w:hAnsi="Arial" w:cs="Arial"/>
          <w:sz w:val="22"/>
          <w:szCs w:val="22"/>
        </w:rPr>
        <w:t>_{</w:t>
      </w:r>
      <w:proofErr w:type="gramEnd"/>
      <w:r w:rsidRPr="00F476A6">
        <w:rPr>
          <w:rFonts w:ascii="Arial" w:hAnsi="Arial" w:cs="Arial"/>
          <w:sz w:val="22"/>
          <w:szCs w:val="22"/>
        </w:rPr>
        <w:t>i+1 mod 3}, with J_edge = 0.1. No chiral P-gate, no Floquet drive, no standing-wave projection: only the bare binary substrate.</w:t>
      </w:r>
    </w:p>
    <w:p w14:paraId="0FEAE031" w14:textId="77777777" w:rsidR="004B1C37" w:rsidRPr="00F476A6" w:rsidRDefault="00FA3B19" w:rsidP="00F476A6">
      <w:pPr>
        <w:pStyle w:val="Heading3"/>
        <w:rPr>
          <w:rFonts w:ascii="Arial" w:hAnsi="Arial" w:cs="Arial"/>
          <w:b/>
          <w:bCs/>
          <w:color w:val="auto"/>
          <w:sz w:val="24"/>
          <w:szCs w:val="24"/>
        </w:rPr>
      </w:pPr>
      <w:bookmarkStart w:id="10" w:name="three-modes"/>
      <w:bookmarkEnd w:id="9"/>
      <w:r w:rsidRPr="00F476A6">
        <w:rPr>
          <w:rFonts w:ascii="Arial" w:hAnsi="Arial" w:cs="Arial"/>
          <w:b/>
          <w:bCs/>
          <w:color w:val="auto"/>
          <w:sz w:val="24"/>
          <w:szCs w:val="24"/>
        </w:rPr>
        <w:t>4.2 Three modes</w:t>
      </w:r>
    </w:p>
    <w:p w14:paraId="0FEAE032" w14:textId="77777777" w:rsidR="004B1C37" w:rsidRPr="00F476A6" w:rsidRDefault="00FA3B19" w:rsidP="00F476A6">
      <w:pPr>
        <w:numPr>
          <w:ilvl w:val="0"/>
          <w:numId w:val="6"/>
        </w:numPr>
        <w:rPr>
          <w:rFonts w:ascii="Arial" w:hAnsi="Arial" w:cs="Arial"/>
          <w:sz w:val="22"/>
          <w:szCs w:val="22"/>
        </w:rPr>
      </w:pPr>
      <w:r w:rsidRPr="00F476A6">
        <w:rPr>
          <w:rFonts w:ascii="Arial" w:hAnsi="Arial" w:cs="Arial"/>
          <w:b/>
          <w:bCs/>
          <w:sz w:val="22"/>
          <w:szCs w:val="22"/>
        </w:rPr>
        <w:t>Matter.</w:t>
      </w:r>
      <w:r w:rsidRPr="00F476A6">
        <w:rPr>
          <w:rFonts w:ascii="Arial" w:hAnsi="Arial" w:cs="Arial"/>
          <w:sz w:val="22"/>
          <w:szCs w:val="22"/>
        </w:rPr>
        <w:t xml:space="preserve"> Gate order R-T-S cycled per step. Drive frequency ω_k = 2π k / 30 (rational, commensurate at T_CYCLE = h(E</w:t>
      </w:r>
      <w:r w:rsidRPr="00F476A6">
        <w:rPr>
          <w:rFonts w:ascii="Cambria Math" w:hAnsi="Cambria Math" w:cs="Cambria Math"/>
          <w:sz w:val="22"/>
          <w:szCs w:val="22"/>
        </w:rPr>
        <w:t>₈</w:t>
      </w:r>
      <w:r w:rsidRPr="00F476A6">
        <w:rPr>
          <w:rFonts w:ascii="Arial" w:hAnsi="Arial" w:cs="Arial"/>
          <w:sz w:val="22"/>
          <w:szCs w:val="22"/>
        </w:rPr>
        <w:t>) = 30). Paper 14 §4.3 identifies R-T-S as the write chirality.</w:t>
      </w:r>
    </w:p>
    <w:p w14:paraId="0FEAE033" w14:textId="77777777" w:rsidR="004B1C37" w:rsidRPr="00F476A6" w:rsidRDefault="00FA3B19" w:rsidP="00F476A6">
      <w:pPr>
        <w:numPr>
          <w:ilvl w:val="0"/>
          <w:numId w:val="6"/>
        </w:numPr>
        <w:rPr>
          <w:rFonts w:ascii="Arial" w:hAnsi="Arial" w:cs="Arial"/>
          <w:sz w:val="22"/>
          <w:szCs w:val="22"/>
        </w:rPr>
      </w:pPr>
      <w:r w:rsidRPr="00F476A6">
        <w:rPr>
          <w:rFonts w:ascii="Arial" w:hAnsi="Arial" w:cs="Arial"/>
          <w:b/>
          <w:bCs/>
          <w:sz w:val="22"/>
          <w:szCs w:val="22"/>
        </w:rPr>
        <w:t>Antimatter.</w:t>
      </w:r>
      <w:r w:rsidRPr="00F476A6">
        <w:rPr>
          <w:rFonts w:ascii="Arial" w:hAnsi="Arial" w:cs="Arial"/>
          <w:sz w:val="22"/>
          <w:szCs w:val="22"/>
        </w:rPr>
        <w:t xml:space="preserve"> Gate order R-S-T cycled per step. Same rational drive. Paper 14: R-S-T is the read chirality — the geometry traversed in reverse orientation.</w:t>
      </w:r>
    </w:p>
    <w:p w14:paraId="0FEAE034" w14:textId="77777777" w:rsidR="004B1C37" w:rsidRPr="00F476A6" w:rsidRDefault="00FA3B19" w:rsidP="00F476A6">
      <w:pPr>
        <w:numPr>
          <w:ilvl w:val="0"/>
          <w:numId w:val="6"/>
        </w:numPr>
        <w:rPr>
          <w:rFonts w:ascii="Arial" w:hAnsi="Arial" w:cs="Arial"/>
          <w:sz w:val="22"/>
          <w:szCs w:val="22"/>
        </w:rPr>
      </w:pPr>
      <w:r w:rsidRPr="00F476A6">
        <w:rPr>
          <w:rFonts w:ascii="Arial" w:hAnsi="Arial" w:cs="Arial"/>
          <w:b/>
          <w:bCs/>
          <w:sz w:val="22"/>
          <w:szCs w:val="22"/>
        </w:rPr>
        <w:t>Riemann.</w:t>
      </w:r>
      <w:r w:rsidRPr="00F476A6">
        <w:rPr>
          <w:rFonts w:ascii="Arial" w:hAnsi="Arial" w:cs="Arial"/>
          <w:sz w:val="22"/>
          <w:szCs w:val="22"/>
        </w:rPr>
        <w:t xml:space="preserve"> Gate order R-T-S. Drive frequency ω_k = log(p_k) with p_k the k-th prime (incommensurate, Regime 3 per Paper 7 §5.2).</w:t>
      </w:r>
    </w:p>
    <w:p w14:paraId="0FEAE035" w14:textId="77777777" w:rsidR="004B1C37" w:rsidRPr="00F476A6" w:rsidRDefault="00FA3B19" w:rsidP="00F476A6">
      <w:pPr>
        <w:pStyle w:val="Heading3"/>
        <w:rPr>
          <w:rFonts w:ascii="Arial" w:hAnsi="Arial" w:cs="Arial"/>
          <w:b/>
          <w:bCs/>
          <w:color w:val="auto"/>
          <w:sz w:val="24"/>
          <w:szCs w:val="24"/>
        </w:rPr>
      </w:pPr>
      <w:bookmarkStart w:id="11" w:name="observable"/>
      <w:bookmarkEnd w:id="10"/>
      <w:r w:rsidRPr="00F476A6">
        <w:rPr>
          <w:rFonts w:ascii="Arial" w:hAnsi="Arial" w:cs="Arial"/>
          <w:b/>
          <w:bCs/>
          <w:color w:val="auto"/>
          <w:sz w:val="24"/>
          <w:szCs w:val="24"/>
        </w:rPr>
        <w:t>4.3 Observable</w:t>
      </w:r>
    </w:p>
    <w:p w14:paraId="0FEAE036"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 xml:space="preserve">For each offset in a sweep of N offsets, the circuit is executed with 30 internal steps (one nominal period of the rational drive). The 6-qubit final state vector is partial-traced onto the first merkabit’s (u, v) pair, giving a 4 × 4 reduced density </w:t>
      </w:r>
      <w:proofErr w:type="gramStart"/>
      <w:r w:rsidRPr="00F476A6">
        <w:rPr>
          <w:rFonts w:ascii="Arial" w:hAnsi="Arial" w:cs="Arial"/>
          <w:sz w:val="22"/>
          <w:szCs w:val="22"/>
        </w:rPr>
        <w:t>matrix</w:t>
      </w:r>
      <w:proofErr w:type="gramEnd"/>
      <w:r w:rsidRPr="00F476A6">
        <w:rPr>
          <w:rFonts w:ascii="Arial" w:hAnsi="Arial" w:cs="Arial"/>
          <w:sz w:val="22"/>
          <w:szCs w:val="22"/>
        </w:rPr>
        <w:t xml:space="preserve">. Its von Neumann entropy is recorded. The resulting N-point entropy curve is FFT’d and analysed for dominant period, </w:t>
      </w:r>
      <w:r w:rsidRPr="00F476A6">
        <w:rPr>
          <w:rFonts w:ascii="Arial" w:hAnsi="Arial" w:cs="Arial"/>
          <w:sz w:val="22"/>
          <w:szCs w:val="22"/>
        </w:rPr>
        <w:lastRenderedPageBreak/>
        <w:t>harmonic purity on divisors of the predicted clock, and — for the Riemann mode — level-spacing statistics of local minima.</w:t>
      </w:r>
    </w:p>
    <w:p w14:paraId="0FEAE037"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Sweep lengths: N = 60 for matter and antimatter (one master period of evidence — see caveat below); N = 240 for Riemann, extended to 960 for level-spacing statistics.</w:t>
      </w:r>
    </w:p>
    <w:p w14:paraId="0FEAE038" w14:textId="77777777" w:rsidR="004B1C37" w:rsidRPr="00F476A6" w:rsidRDefault="00FA3B19" w:rsidP="00F476A6">
      <w:pPr>
        <w:pStyle w:val="BodyText"/>
        <w:rPr>
          <w:rFonts w:ascii="Arial" w:hAnsi="Arial" w:cs="Arial"/>
          <w:sz w:val="22"/>
          <w:szCs w:val="22"/>
        </w:rPr>
      </w:pPr>
      <w:r w:rsidRPr="00F476A6">
        <w:rPr>
          <w:rFonts w:ascii="Arial" w:hAnsi="Arial" w:cs="Arial"/>
          <w:b/>
          <w:bCs/>
          <w:sz w:val="22"/>
          <w:szCs w:val="22"/>
        </w:rPr>
        <w:t>Caveat on N = 60 sweep length.</w:t>
      </w:r>
      <w:r w:rsidRPr="00F476A6">
        <w:rPr>
          <w:rFonts w:ascii="Arial" w:hAnsi="Arial" w:cs="Arial"/>
          <w:sz w:val="22"/>
          <w:szCs w:val="22"/>
        </w:rPr>
        <w:t xml:space="preserve"> At N = 60, the lowest non-DC FFT bin is exactly period 60, so a dominant peak there is not an independent localisation in frequency space — the test detects only that one full master period fits in the window, not that subsequent master periods reproduce. The structurally robust statistic at this sweep length is therefore the divisor-of-60 purity (§5.1, §5.2), which asks how much non-DC power lives on integer divisors of the predicted clock independent of where the dominant bin sits. Multi-period confirmat</w:t>
      </w:r>
      <w:r w:rsidRPr="00F476A6">
        <w:rPr>
          <w:rFonts w:ascii="Arial" w:hAnsi="Arial" w:cs="Arial"/>
          <w:sz w:val="22"/>
          <w:szCs w:val="22"/>
        </w:rPr>
        <w:t>ion (N ≥ 120 — at least two complete master cycles) is deferred to the hardware run of Observable 25 (§7), where shot-budget constraints permit the longer sweep without prohibitive simulator cost. Thresholds 25b-MP and 25b-AP (period in [55, 65]) at N = 60 should be read as “dominant non-DC bin = master clock” rather than as a frequency-resolution test.</w:t>
      </w:r>
    </w:p>
    <w:p w14:paraId="0FEAE039" w14:textId="77777777" w:rsidR="004B1C37" w:rsidRPr="00F476A6" w:rsidRDefault="00FA3B19" w:rsidP="00F476A6">
      <w:pPr>
        <w:pStyle w:val="Heading3"/>
        <w:rPr>
          <w:rFonts w:ascii="Arial" w:hAnsi="Arial" w:cs="Arial"/>
          <w:b/>
          <w:bCs/>
          <w:color w:val="auto"/>
          <w:sz w:val="24"/>
          <w:szCs w:val="24"/>
        </w:rPr>
      </w:pPr>
      <w:bookmarkStart w:id="12" w:name="pre-registered-thresholds"/>
      <w:bookmarkEnd w:id="11"/>
      <w:r w:rsidRPr="00F476A6">
        <w:rPr>
          <w:rFonts w:ascii="Arial" w:hAnsi="Arial" w:cs="Arial"/>
          <w:b/>
          <w:bCs/>
          <w:color w:val="auto"/>
          <w:sz w:val="24"/>
          <w:szCs w:val="24"/>
        </w:rPr>
        <w:t xml:space="preserve">4.4 </w:t>
      </w:r>
      <w:proofErr w:type="gramStart"/>
      <w:r w:rsidRPr="00F476A6">
        <w:rPr>
          <w:rFonts w:ascii="Arial" w:hAnsi="Arial" w:cs="Arial"/>
          <w:b/>
          <w:bCs/>
          <w:color w:val="auto"/>
          <w:sz w:val="24"/>
          <w:szCs w:val="24"/>
        </w:rPr>
        <w:t>Pre-registered</w:t>
      </w:r>
      <w:proofErr w:type="gramEnd"/>
      <w:r w:rsidRPr="00F476A6">
        <w:rPr>
          <w:rFonts w:ascii="Arial" w:hAnsi="Arial" w:cs="Arial"/>
          <w:b/>
          <w:bCs/>
          <w:color w:val="auto"/>
          <w:sz w:val="24"/>
          <w:szCs w:val="24"/>
        </w:rPr>
        <w:t xml:space="preserve"> thresholds</w:t>
      </w:r>
    </w:p>
    <w:p w14:paraId="0FEAE03A" w14:textId="77777777" w:rsidR="004B1C37" w:rsidRPr="00F476A6" w:rsidRDefault="00FA3B19" w:rsidP="00F476A6">
      <w:pPr>
        <w:pStyle w:val="FirstParagraph"/>
        <w:rPr>
          <w:rFonts w:ascii="Arial" w:hAnsi="Arial" w:cs="Arial"/>
          <w:sz w:val="22"/>
          <w:szCs w:val="22"/>
        </w:rPr>
      </w:pPr>
      <w:r w:rsidRPr="00F476A6">
        <w:rPr>
          <w:rFonts w:ascii="Arial" w:hAnsi="Arial" w:cs="Arial"/>
          <w:b/>
          <w:bCs/>
          <w:sz w:val="22"/>
          <w:szCs w:val="22"/>
        </w:rPr>
        <w:t>Threshold-ID prefix scheme.</w:t>
      </w:r>
      <w:r w:rsidRPr="00F476A6">
        <w:rPr>
          <w:rFonts w:ascii="Arial" w:hAnsi="Arial" w:cs="Arial"/>
          <w:sz w:val="22"/>
          <w:szCs w:val="22"/>
        </w:rPr>
        <w:t xml:space="preserve"> Simulation-side thresholds in this section use the “25b-XX” prefix; hardware-side thresholds in §7.2 use the bare “25-XX” prefix. The “b” tag marks the laptop-simulation precursor variant of Observable 25 with relaxed acceptance bands; “25-XX” alone refers to the hardware-realistic thresholds for cross-architecture pre-registration on IBM and Willow.</w:t>
      </w:r>
    </w:p>
    <w:tbl>
      <w:tblPr>
        <w:tblStyle w:val="Table"/>
        <w:tblW w:w="4526" w:type="pct"/>
        <w:tblInd w:w="108" w:type="dxa"/>
        <w:tblLayout w:type="fixed"/>
        <w:tblLook w:val="0020" w:firstRow="1" w:lastRow="0" w:firstColumn="0" w:lastColumn="0" w:noHBand="0" w:noVBand="0"/>
      </w:tblPr>
      <w:tblGrid>
        <w:gridCol w:w="2816"/>
        <w:gridCol w:w="2926"/>
        <w:gridCol w:w="2926"/>
      </w:tblGrid>
      <w:tr w:rsidR="004B1C37" w:rsidRPr="00F476A6" w14:paraId="0FEAE03E" w14:textId="77777777" w:rsidTr="00F476A6">
        <w:trPr>
          <w:cnfStyle w:val="100000000000" w:firstRow="1" w:lastRow="0" w:firstColumn="0" w:lastColumn="0" w:oddVBand="0" w:evenVBand="0" w:oddHBand="0" w:evenHBand="0" w:firstRowFirstColumn="0" w:firstRowLastColumn="0" w:lastRowFirstColumn="0" w:lastRowLastColumn="0"/>
          <w:tblHeader/>
        </w:trPr>
        <w:tc>
          <w:tcPr>
            <w:tcW w:w="2817" w:type="dxa"/>
          </w:tcPr>
          <w:p w14:paraId="0FEAE03B"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ID</w:t>
            </w:r>
          </w:p>
        </w:tc>
        <w:tc>
          <w:tcPr>
            <w:tcW w:w="2926" w:type="dxa"/>
          </w:tcPr>
          <w:p w14:paraId="0FEAE03C"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Mode</w:t>
            </w:r>
          </w:p>
        </w:tc>
        <w:tc>
          <w:tcPr>
            <w:tcW w:w="2926" w:type="dxa"/>
          </w:tcPr>
          <w:p w14:paraId="0FEAE03D"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Threshold</w:t>
            </w:r>
          </w:p>
        </w:tc>
      </w:tr>
      <w:tr w:rsidR="004B1C37" w:rsidRPr="00F476A6" w14:paraId="0FEAE042" w14:textId="77777777" w:rsidTr="00F476A6">
        <w:tc>
          <w:tcPr>
            <w:tcW w:w="2817" w:type="dxa"/>
          </w:tcPr>
          <w:p w14:paraId="0FEAE03F"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25b-MP</w:t>
            </w:r>
          </w:p>
        </w:tc>
        <w:tc>
          <w:tcPr>
            <w:tcW w:w="2926" w:type="dxa"/>
          </w:tcPr>
          <w:p w14:paraId="0FEAE040"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Matter</w:t>
            </w:r>
          </w:p>
        </w:tc>
        <w:tc>
          <w:tcPr>
            <w:tcW w:w="2926" w:type="dxa"/>
          </w:tcPr>
          <w:p w14:paraId="0FEAE041"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Dominant FFT period in [55, 65]</w:t>
            </w:r>
          </w:p>
        </w:tc>
      </w:tr>
      <w:tr w:rsidR="004B1C37" w:rsidRPr="00F476A6" w14:paraId="0FEAE046" w14:textId="77777777" w:rsidTr="00F476A6">
        <w:tc>
          <w:tcPr>
            <w:tcW w:w="2817" w:type="dxa"/>
          </w:tcPr>
          <w:p w14:paraId="0FEAE043"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25b-MH</w:t>
            </w:r>
          </w:p>
        </w:tc>
        <w:tc>
          <w:tcPr>
            <w:tcW w:w="2926" w:type="dxa"/>
          </w:tcPr>
          <w:p w14:paraId="0FEAE044"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Matter</w:t>
            </w:r>
          </w:p>
        </w:tc>
        <w:tc>
          <w:tcPr>
            <w:tcW w:w="2926" w:type="dxa"/>
          </w:tcPr>
          <w:p w14:paraId="0FEAE045"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Divisor-of-60 purity ≥ 0.65</w:t>
            </w:r>
          </w:p>
        </w:tc>
      </w:tr>
      <w:tr w:rsidR="004B1C37" w:rsidRPr="00F476A6" w14:paraId="0FEAE04A" w14:textId="77777777" w:rsidTr="00F476A6">
        <w:tc>
          <w:tcPr>
            <w:tcW w:w="2817" w:type="dxa"/>
          </w:tcPr>
          <w:p w14:paraId="0FEAE047"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25b-AP</w:t>
            </w:r>
          </w:p>
        </w:tc>
        <w:tc>
          <w:tcPr>
            <w:tcW w:w="2926" w:type="dxa"/>
          </w:tcPr>
          <w:p w14:paraId="0FEAE048"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Antimatter</w:t>
            </w:r>
          </w:p>
        </w:tc>
        <w:tc>
          <w:tcPr>
            <w:tcW w:w="2926" w:type="dxa"/>
          </w:tcPr>
          <w:p w14:paraId="0FEAE049"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Dominant FFT period in [55, 65]</w:t>
            </w:r>
          </w:p>
        </w:tc>
      </w:tr>
      <w:tr w:rsidR="004B1C37" w:rsidRPr="00F476A6" w14:paraId="0FEAE04E" w14:textId="77777777" w:rsidTr="00F476A6">
        <w:tc>
          <w:tcPr>
            <w:tcW w:w="2817" w:type="dxa"/>
          </w:tcPr>
          <w:p w14:paraId="0FEAE04B"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25b-AH</w:t>
            </w:r>
          </w:p>
        </w:tc>
        <w:tc>
          <w:tcPr>
            <w:tcW w:w="2926" w:type="dxa"/>
          </w:tcPr>
          <w:p w14:paraId="0FEAE04C"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Antimatter</w:t>
            </w:r>
          </w:p>
        </w:tc>
        <w:tc>
          <w:tcPr>
            <w:tcW w:w="2926" w:type="dxa"/>
          </w:tcPr>
          <w:p w14:paraId="0FEAE04D"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Divisor-of-60 purity ≥ 0.65</w:t>
            </w:r>
          </w:p>
        </w:tc>
      </w:tr>
      <w:tr w:rsidR="004B1C37" w:rsidRPr="00F476A6" w14:paraId="0FEAE052" w14:textId="77777777" w:rsidTr="00F476A6">
        <w:tc>
          <w:tcPr>
            <w:tcW w:w="2817" w:type="dxa"/>
          </w:tcPr>
          <w:p w14:paraId="0FEAE04F"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25b-MA</w:t>
            </w:r>
          </w:p>
        </w:tc>
        <w:tc>
          <w:tcPr>
            <w:tcW w:w="2926" w:type="dxa"/>
          </w:tcPr>
          <w:p w14:paraId="0FEAE050"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Matter × Antimatter</w:t>
            </w:r>
          </w:p>
        </w:tc>
        <w:tc>
          <w:tcPr>
            <w:tcW w:w="2926" w:type="dxa"/>
          </w:tcPr>
          <w:p w14:paraId="0FEAE051"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RMS chirality asymmetry ≥ 0.05</w:t>
            </w:r>
          </w:p>
        </w:tc>
      </w:tr>
      <w:tr w:rsidR="004B1C37" w:rsidRPr="00F476A6" w14:paraId="0FEAE056" w14:textId="77777777" w:rsidTr="00F476A6">
        <w:tc>
          <w:tcPr>
            <w:tcW w:w="2817" w:type="dxa"/>
          </w:tcPr>
          <w:p w14:paraId="0FEAE053"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25b-RA</w:t>
            </w:r>
          </w:p>
        </w:tc>
        <w:tc>
          <w:tcPr>
            <w:tcW w:w="2926" w:type="dxa"/>
          </w:tcPr>
          <w:p w14:paraId="0FEAE054"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Riemann</w:t>
            </w:r>
          </w:p>
        </w:tc>
        <w:tc>
          <w:tcPr>
            <w:tcW w:w="2926" w:type="dxa"/>
          </w:tcPr>
          <w:p w14:paraId="0FEAE055"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Dominant period NOT in [55, 65] — closure destroyed</w:t>
            </w:r>
          </w:p>
        </w:tc>
      </w:tr>
      <w:tr w:rsidR="004B1C37" w:rsidRPr="00F476A6" w14:paraId="0FEAE05A" w14:textId="77777777" w:rsidTr="00F476A6">
        <w:tc>
          <w:tcPr>
            <w:tcW w:w="2817" w:type="dxa"/>
          </w:tcPr>
          <w:p w14:paraId="0FEAE057"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25b-RG</w:t>
            </w:r>
          </w:p>
        </w:tc>
        <w:tc>
          <w:tcPr>
            <w:tcW w:w="2926" w:type="dxa"/>
          </w:tcPr>
          <w:p w14:paraId="0FEAE058"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Riemann</w:t>
            </w:r>
          </w:p>
        </w:tc>
        <w:tc>
          <w:tcPr>
            <w:tcW w:w="2926" w:type="dxa"/>
          </w:tcPr>
          <w:p w14:paraId="0FEAE059"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Wigner-GUE level-spacing statistics on Dirichlet observable (deferred to Paper 7)</w:t>
            </w:r>
          </w:p>
        </w:tc>
      </w:tr>
    </w:tbl>
    <w:p w14:paraId="0FEAE05B"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Falsifiers: (a) Matter or Antimatter dominant period ≠ 60 → Theorem §3(1) fails. (b) Chirality asymmetry &lt; 0.05 → matter-antimatter distinction not operational at binary-triangle level. (c) Riemann dominant period = 60 → incommensurate drive fails to de-close the loop, contradicting Regime 3 prediction.</w:t>
      </w:r>
    </w:p>
    <w:p w14:paraId="0FEAE05C" w14:textId="146B9C79" w:rsidR="004B1C37" w:rsidRPr="00F476A6" w:rsidRDefault="004B1C37" w:rsidP="00F476A6">
      <w:pPr>
        <w:rPr>
          <w:rFonts w:ascii="Arial" w:hAnsi="Arial" w:cs="Arial"/>
          <w:sz w:val="22"/>
          <w:szCs w:val="22"/>
        </w:rPr>
      </w:pPr>
    </w:p>
    <w:p w14:paraId="0FEAE05D" w14:textId="77777777" w:rsidR="004B1C37" w:rsidRPr="00F476A6" w:rsidRDefault="00FA3B19" w:rsidP="00F476A6">
      <w:pPr>
        <w:pStyle w:val="Heading2"/>
        <w:rPr>
          <w:rFonts w:ascii="Arial" w:hAnsi="Arial" w:cs="Arial"/>
          <w:b/>
          <w:bCs/>
          <w:color w:val="auto"/>
          <w:sz w:val="28"/>
          <w:szCs w:val="28"/>
        </w:rPr>
      </w:pPr>
      <w:bookmarkStart w:id="13" w:name="results"/>
      <w:bookmarkEnd w:id="8"/>
      <w:bookmarkEnd w:id="12"/>
      <w:r w:rsidRPr="00F476A6">
        <w:rPr>
          <w:rFonts w:ascii="Arial" w:hAnsi="Arial" w:cs="Arial"/>
          <w:b/>
          <w:bCs/>
          <w:color w:val="auto"/>
          <w:sz w:val="28"/>
          <w:szCs w:val="28"/>
        </w:rPr>
        <w:lastRenderedPageBreak/>
        <w:t>5. Results</w:t>
      </w:r>
    </w:p>
    <w:p w14:paraId="0FEAE05E" w14:textId="77777777" w:rsidR="004B1C37" w:rsidRPr="00F476A6" w:rsidRDefault="00FA3B19" w:rsidP="00F476A6">
      <w:pPr>
        <w:pStyle w:val="Heading3"/>
        <w:rPr>
          <w:rFonts w:ascii="Arial" w:hAnsi="Arial" w:cs="Arial"/>
          <w:b/>
          <w:bCs/>
          <w:color w:val="auto"/>
          <w:sz w:val="24"/>
          <w:szCs w:val="24"/>
        </w:rPr>
      </w:pPr>
      <w:bookmarkStart w:id="14" w:name="matter-r-t-s-rational-drive"/>
      <w:r w:rsidRPr="00F476A6">
        <w:rPr>
          <w:rFonts w:ascii="Arial" w:hAnsi="Arial" w:cs="Arial"/>
          <w:b/>
          <w:bCs/>
          <w:color w:val="auto"/>
          <w:sz w:val="24"/>
          <w:szCs w:val="24"/>
        </w:rPr>
        <w:t>5.1 Matter (R-T-S + rational drive)</w:t>
      </w:r>
    </w:p>
    <w:p w14:paraId="0FEAE05F"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 xml:space="preserve">Dominant FFT period: </w:t>
      </w:r>
      <w:r w:rsidRPr="00F476A6">
        <w:rPr>
          <w:rFonts w:ascii="Arial" w:hAnsi="Arial" w:cs="Arial"/>
          <w:b/>
          <w:bCs/>
          <w:sz w:val="22"/>
          <w:szCs w:val="22"/>
        </w:rPr>
        <w:t>60</w:t>
      </w:r>
      <w:r w:rsidRPr="00F476A6">
        <w:rPr>
          <w:rFonts w:ascii="Arial" w:hAnsi="Arial" w:cs="Arial"/>
          <w:sz w:val="22"/>
          <w:szCs w:val="22"/>
        </w:rPr>
        <w:t xml:space="preserve">. Divisor-of-60 purity: </w:t>
      </w:r>
      <w:r w:rsidRPr="00F476A6">
        <w:rPr>
          <w:rFonts w:ascii="Arial" w:hAnsi="Arial" w:cs="Arial"/>
          <w:b/>
          <w:bCs/>
          <w:sz w:val="22"/>
          <w:szCs w:val="22"/>
        </w:rPr>
        <w:t>0.8066</w:t>
      </w:r>
      <w:r w:rsidRPr="00F476A6">
        <w:rPr>
          <w:rFonts w:ascii="Arial" w:hAnsi="Arial" w:cs="Arial"/>
          <w:sz w:val="22"/>
          <w:szCs w:val="22"/>
        </w:rPr>
        <w:t>. Top five Fourier peaks (period, power): (60, 12.70), (3, 11.64), (30, 10.87), (20, 8.42), (3.16, 3.46). The master period 60 is the single highest non-DC peak. Periods 30 and 20 sit at structural harmonics (30 = T_CYCLE, 20 = 60/3). The period-3 peak is the bare gate-cycle.</w:t>
      </w:r>
    </w:p>
    <w:p w14:paraId="0FEAE060" w14:textId="77777777" w:rsidR="004B1C37" w:rsidRPr="00F476A6" w:rsidRDefault="00FA3B19" w:rsidP="00F476A6">
      <w:pPr>
        <w:pStyle w:val="BodyText"/>
        <w:rPr>
          <w:rFonts w:ascii="Arial" w:hAnsi="Arial" w:cs="Arial"/>
          <w:sz w:val="22"/>
          <w:szCs w:val="22"/>
        </w:rPr>
      </w:pPr>
      <w:r w:rsidRPr="00F476A6">
        <w:rPr>
          <w:rFonts w:ascii="Arial" w:hAnsi="Arial" w:cs="Arial"/>
          <w:b/>
          <w:bCs/>
          <w:sz w:val="22"/>
          <w:szCs w:val="22"/>
        </w:rPr>
        <w:t xml:space="preserve">Verdicts: 25b-MP PASS (60.0 </w:t>
      </w:r>
      <w:r w:rsidRPr="00F476A6">
        <w:rPr>
          <w:rFonts w:ascii="Cambria Math" w:hAnsi="Cambria Math" w:cs="Cambria Math"/>
          <w:b/>
          <w:bCs/>
          <w:sz w:val="22"/>
          <w:szCs w:val="22"/>
        </w:rPr>
        <w:t>∈</w:t>
      </w:r>
      <w:r w:rsidRPr="00F476A6">
        <w:rPr>
          <w:rFonts w:ascii="Arial" w:hAnsi="Arial" w:cs="Arial"/>
          <w:b/>
          <w:bCs/>
          <w:sz w:val="22"/>
          <w:szCs w:val="22"/>
        </w:rPr>
        <w:t xml:space="preserve"> [55, 65]), 25b-MH PASS (0.8066 ≥ 0.65).</w:t>
      </w:r>
    </w:p>
    <w:p w14:paraId="0FEAE061" w14:textId="77777777" w:rsidR="004B1C37" w:rsidRPr="00F476A6" w:rsidRDefault="00FA3B19" w:rsidP="00F476A6">
      <w:pPr>
        <w:pStyle w:val="Heading3"/>
        <w:rPr>
          <w:rFonts w:ascii="Arial" w:hAnsi="Arial" w:cs="Arial"/>
          <w:b/>
          <w:bCs/>
          <w:color w:val="auto"/>
          <w:sz w:val="24"/>
          <w:szCs w:val="24"/>
        </w:rPr>
      </w:pPr>
      <w:bookmarkStart w:id="15" w:name="antimatter-r-s-t-rational-drive"/>
      <w:bookmarkEnd w:id="14"/>
      <w:r w:rsidRPr="00F476A6">
        <w:rPr>
          <w:rFonts w:ascii="Arial" w:hAnsi="Arial" w:cs="Arial"/>
          <w:b/>
          <w:bCs/>
          <w:color w:val="auto"/>
          <w:sz w:val="24"/>
          <w:szCs w:val="24"/>
        </w:rPr>
        <w:t>5.2 Antimatter (R-S-T + rational drive)</w:t>
      </w:r>
    </w:p>
    <w:p w14:paraId="0FEAE062"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 xml:space="preserve">Dominant FFT period: </w:t>
      </w:r>
      <w:r w:rsidRPr="00F476A6">
        <w:rPr>
          <w:rFonts w:ascii="Arial" w:hAnsi="Arial" w:cs="Arial"/>
          <w:b/>
          <w:bCs/>
          <w:sz w:val="22"/>
          <w:szCs w:val="22"/>
        </w:rPr>
        <w:t>60</w:t>
      </w:r>
      <w:r w:rsidRPr="00F476A6">
        <w:rPr>
          <w:rFonts w:ascii="Arial" w:hAnsi="Arial" w:cs="Arial"/>
          <w:sz w:val="22"/>
          <w:szCs w:val="22"/>
        </w:rPr>
        <w:t xml:space="preserve">. Divisor-of-60 purity: </w:t>
      </w:r>
      <w:r w:rsidRPr="00F476A6">
        <w:rPr>
          <w:rFonts w:ascii="Arial" w:hAnsi="Arial" w:cs="Arial"/>
          <w:b/>
          <w:bCs/>
          <w:sz w:val="22"/>
          <w:szCs w:val="22"/>
        </w:rPr>
        <w:t>0.7420</w:t>
      </w:r>
      <w:r w:rsidRPr="00F476A6">
        <w:rPr>
          <w:rFonts w:ascii="Arial" w:hAnsi="Arial" w:cs="Arial"/>
          <w:sz w:val="22"/>
          <w:szCs w:val="22"/>
        </w:rPr>
        <w:t>. Top five: (60, 25.87), (30, 19.88), (20, 7.20), (2.86, 6.18), (15, 3.74).</w:t>
      </w:r>
    </w:p>
    <w:p w14:paraId="0FEAE063"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 xml:space="preserve">The antimatter spectrum differs from the matter spectrum in three specific ways: 1. Master-period power concentration is higher (25.87 vs 12.70) — antimatter localises more of its energy at the </w:t>
      </w:r>
      <w:proofErr w:type="gramStart"/>
      <w:r w:rsidRPr="00F476A6">
        <w:rPr>
          <w:rFonts w:ascii="Arial" w:hAnsi="Arial" w:cs="Arial"/>
          <w:sz w:val="22"/>
          <w:szCs w:val="22"/>
        </w:rPr>
        <w:t>lcm(</w:t>
      </w:r>
      <w:proofErr w:type="gramEnd"/>
      <w:r w:rsidRPr="00F476A6">
        <w:rPr>
          <w:rFonts w:ascii="Arial" w:hAnsi="Arial" w:cs="Arial"/>
          <w:sz w:val="22"/>
          <w:szCs w:val="22"/>
        </w:rPr>
        <w:t>12, 30). 2. Gate-cycle period-3 peak is absent at the top tier (instead: period 2.86 = 60/21, a non-divisor of 60). 3. Divisor-of-60 purity is 0.0646 lower — non-divisor structure claims additional power.</w:t>
      </w:r>
    </w:p>
    <w:p w14:paraId="0FEAE064"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 xml:space="preserve">The less-pure closure of antimatter is direct empirical confirmation of Paper 14 §4.3: </w:t>
      </w:r>
      <w:r w:rsidRPr="00F476A6">
        <w:rPr>
          <w:rFonts w:ascii="Arial" w:hAnsi="Arial" w:cs="Arial"/>
          <w:i/>
          <w:iCs/>
          <w:sz w:val="22"/>
          <w:szCs w:val="22"/>
        </w:rPr>
        <w:t>“the same Fano flag structure traversed in the reverse orientation … such that the self-composition, instead of closing in B</w:t>
      </w:r>
      <w:r w:rsidRPr="00F476A6">
        <w:rPr>
          <w:rFonts w:ascii="Cambria Math" w:hAnsi="Cambria Math" w:cs="Cambria Math"/>
          <w:i/>
          <w:iCs/>
          <w:sz w:val="22"/>
          <w:szCs w:val="22"/>
        </w:rPr>
        <w:t>₃₁</w:t>
      </w:r>
      <w:r w:rsidRPr="00F476A6">
        <w:rPr>
          <w:rFonts w:ascii="Arial" w:hAnsi="Arial" w:cs="Arial"/>
          <w:i/>
          <w:iCs/>
          <w:sz w:val="22"/>
          <w:szCs w:val="22"/>
        </w:rPr>
        <w:t>, passes through the S</w:t>
      </w:r>
      <w:r w:rsidRPr="00F476A6">
        <w:rPr>
          <w:rFonts w:ascii="Cambria Math" w:hAnsi="Cambria Math" w:cs="Cambria Math"/>
          <w:i/>
          <w:iCs/>
          <w:sz w:val="22"/>
          <w:szCs w:val="22"/>
        </w:rPr>
        <w:t>₃</w:t>
      </w:r>
      <w:r w:rsidRPr="00F476A6">
        <w:rPr>
          <w:rFonts w:ascii="Arial" w:hAnsi="Arial" w:cs="Arial"/>
          <w:i/>
          <w:iCs/>
          <w:sz w:val="22"/>
          <w:szCs w:val="22"/>
        </w:rPr>
        <w:t xml:space="preserve"> charge-conjugation gate into T</w:t>
      </w:r>
      <w:r w:rsidRPr="00F476A6">
        <w:rPr>
          <w:rFonts w:ascii="Cambria Math" w:hAnsi="Cambria Math" w:cs="Cambria Math"/>
          <w:i/>
          <w:iCs/>
          <w:sz w:val="22"/>
          <w:szCs w:val="22"/>
        </w:rPr>
        <w:t>₇₅</w:t>
      </w:r>
      <w:r w:rsidRPr="00F476A6">
        <w:rPr>
          <w:rFonts w:ascii="Arial" w:hAnsi="Arial" w:cs="Arial"/>
          <w:i/>
          <w:iCs/>
          <w:sz w:val="22"/>
          <w:szCs w:val="22"/>
        </w:rPr>
        <w:t>.”</w:t>
      </w:r>
      <w:r w:rsidRPr="00F476A6">
        <w:rPr>
          <w:rFonts w:ascii="Arial" w:hAnsi="Arial" w:cs="Arial"/>
          <w:sz w:val="22"/>
          <w:szCs w:val="22"/>
        </w:rPr>
        <w:t xml:space="preserve"> The 0.0646 purity deficit is the energy that antimatter re-routes through the S</w:t>
      </w:r>
      <w:r w:rsidRPr="00F476A6">
        <w:rPr>
          <w:rFonts w:ascii="Cambria Math" w:hAnsi="Cambria Math" w:cs="Cambria Math"/>
          <w:sz w:val="22"/>
          <w:szCs w:val="22"/>
        </w:rPr>
        <w:t>₃</w:t>
      </w:r>
      <w:r w:rsidRPr="00F476A6">
        <w:rPr>
          <w:rFonts w:ascii="Arial" w:hAnsi="Arial" w:cs="Arial"/>
          <w:sz w:val="22"/>
          <w:szCs w:val="22"/>
        </w:rPr>
        <w:t xml:space="preserve"> gate rather than returning along the matter cycle.</w:t>
      </w:r>
    </w:p>
    <w:p w14:paraId="0FEAE065" w14:textId="77777777" w:rsidR="004B1C37" w:rsidRPr="00F476A6" w:rsidRDefault="00FA3B19" w:rsidP="00F476A6">
      <w:pPr>
        <w:pStyle w:val="BodyText"/>
        <w:rPr>
          <w:rFonts w:ascii="Arial" w:hAnsi="Arial" w:cs="Arial"/>
          <w:sz w:val="22"/>
          <w:szCs w:val="22"/>
        </w:rPr>
      </w:pPr>
      <w:r w:rsidRPr="00F476A6">
        <w:rPr>
          <w:rFonts w:ascii="Arial" w:hAnsi="Arial" w:cs="Arial"/>
          <w:b/>
          <w:bCs/>
          <w:sz w:val="22"/>
          <w:szCs w:val="22"/>
        </w:rPr>
        <w:t>Verdicts: 25b-AP PASS (60.0), 25b-AH PASS (0.7420 ≥ 0.65).</w:t>
      </w:r>
    </w:p>
    <w:p w14:paraId="0FEAE066" w14:textId="77777777" w:rsidR="004B1C37" w:rsidRPr="00F476A6" w:rsidRDefault="00FA3B19" w:rsidP="00F476A6">
      <w:pPr>
        <w:pStyle w:val="CaptionedFigure"/>
        <w:rPr>
          <w:rFonts w:ascii="Arial" w:hAnsi="Arial" w:cs="Arial"/>
          <w:sz w:val="22"/>
          <w:szCs w:val="22"/>
        </w:rPr>
      </w:pPr>
      <w:r w:rsidRPr="00F476A6">
        <w:rPr>
          <w:rFonts w:ascii="Arial" w:hAnsi="Arial" w:cs="Arial"/>
          <w:noProof/>
          <w:sz w:val="22"/>
          <w:szCs w:val="22"/>
        </w:rPr>
        <w:drawing>
          <wp:inline distT="0" distB="0" distL="0" distR="0" wp14:anchorId="0FEAE162" wp14:editId="0FEAE163">
            <wp:extent cx="5334000" cy="1692479"/>
            <wp:effectExtent l="0" t="0" r="0" b="0"/>
            <wp:docPr id="23" name="Picture" descr="Figure 1. FFT power spectra of the three closure modes at sweep length N (matter and antimatter at N = 60; Riemann at N = 240). Matter (blue, R-T-S + rational drive) and antimatter (red, R-S-T + rational drive) concentrate non-DC power on integer divisors of the master period 60: peaks at periods 60, 30, 20 are visible in both, with smaller peaks at 15 and the bare gate-cycle period 3. The dashed vertical line marks period 60. Antimatter localises more energy at the master period (25.87 vs matter’s 12.70) but with lower divisor-of-60 purity (0.7420 vs 0.8066), reflecting Paper 14 §4.3’s S₃/T₇₅ leakage. Riemann (green, R-T-S + log-prime drive) collapses entirely to the bare gate cycle at period 3 with power 159.4 — master-period structure destroyed, consistent with Paper 7 Regime 3 incommensurate-drive prediction."/>
            <wp:cNvGraphicFramePr/>
            <a:graphic xmlns:a="http://schemas.openxmlformats.org/drawingml/2006/main">
              <a:graphicData uri="http://schemas.openxmlformats.org/drawingml/2006/picture">
                <pic:pic xmlns:pic="http://schemas.openxmlformats.org/drawingml/2006/picture">
                  <pic:nvPicPr>
                    <pic:cNvPr id="24" name="Picture" descr="C:/Users/selin/AppData/Local/Temp/p35_fig2_fft_spectra.png"/>
                    <pic:cNvPicPr>
                      <a:picLocks noChangeAspect="1" noChangeArrowheads="1"/>
                    </pic:cNvPicPr>
                  </pic:nvPicPr>
                  <pic:blipFill>
                    <a:blip r:embed="rId5"/>
                    <a:stretch>
                      <a:fillRect/>
                    </a:stretch>
                  </pic:blipFill>
                  <pic:spPr bwMode="auto">
                    <a:xfrm>
                      <a:off x="0" y="0"/>
                      <a:ext cx="5334000" cy="1692479"/>
                    </a:xfrm>
                    <a:prstGeom prst="rect">
                      <a:avLst/>
                    </a:prstGeom>
                    <a:noFill/>
                    <a:ln w="9525">
                      <a:noFill/>
                      <a:headEnd/>
                      <a:tailEnd/>
                    </a:ln>
                  </pic:spPr>
                </pic:pic>
              </a:graphicData>
            </a:graphic>
          </wp:inline>
        </w:drawing>
      </w:r>
    </w:p>
    <w:p w14:paraId="0FEAE067" w14:textId="77777777" w:rsidR="004B1C37" w:rsidRPr="00F476A6" w:rsidRDefault="00FA3B19" w:rsidP="00F476A6">
      <w:pPr>
        <w:pStyle w:val="ImageCaption"/>
        <w:rPr>
          <w:rFonts w:ascii="Arial" w:hAnsi="Arial" w:cs="Arial"/>
          <w:sz w:val="20"/>
          <w:szCs w:val="20"/>
        </w:rPr>
      </w:pPr>
      <w:r w:rsidRPr="00F476A6">
        <w:rPr>
          <w:rFonts w:ascii="Arial" w:hAnsi="Arial" w:cs="Arial"/>
          <w:b/>
          <w:bCs/>
          <w:sz w:val="20"/>
          <w:szCs w:val="20"/>
        </w:rPr>
        <w:t>Figure 1.</w:t>
      </w:r>
      <w:r w:rsidRPr="00F476A6">
        <w:rPr>
          <w:rFonts w:ascii="Arial" w:hAnsi="Arial" w:cs="Arial"/>
          <w:sz w:val="20"/>
          <w:szCs w:val="20"/>
        </w:rPr>
        <w:t xml:space="preserve"> FFT power spectra of the three closure modes at sweep length N (matter and antimatter at N = 60; Riemann at N = 240). Matter (blue, R-T-S + rational drive) and antimatter (red, R-S-T + rational drive) concentrate non-DC power on integer divisors of the master period 60: peaks at periods 60, 30, 20 are visible in both, with smaller peaks at 15 and the bare gate-cycle period 3. The dashed vertical line marks period 60. Antimatter localises more energy at the master period (25.87 vs matter’s 12.70) but with l</w:t>
      </w:r>
      <w:r w:rsidRPr="00F476A6">
        <w:rPr>
          <w:rFonts w:ascii="Arial" w:hAnsi="Arial" w:cs="Arial"/>
          <w:sz w:val="20"/>
          <w:szCs w:val="20"/>
        </w:rPr>
        <w:t>ower divisor-of-60 purity (0.7420 vs 0.8066), reflecting Paper 14 §4.3’s S</w:t>
      </w:r>
      <w:r w:rsidRPr="00F476A6">
        <w:rPr>
          <w:rFonts w:ascii="Cambria Math" w:hAnsi="Cambria Math" w:cs="Cambria Math"/>
          <w:sz w:val="20"/>
          <w:szCs w:val="20"/>
        </w:rPr>
        <w:t>₃</w:t>
      </w:r>
      <w:r w:rsidRPr="00F476A6">
        <w:rPr>
          <w:rFonts w:ascii="Arial" w:hAnsi="Arial" w:cs="Arial"/>
          <w:sz w:val="20"/>
          <w:szCs w:val="20"/>
        </w:rPr>
        <w:t>/T</w:t>
      </w:r>
      <w:r w:rsidRPr="00F476A6">
        <w:rPr>
          <w:rFonts w:ascii="Cambria Math" w:hAnsi="Cambria Math" w:cs="Cambria Math"/>
          <w:sz w:val="20"/>
          <w:szCs w:val="20"/>
        </w:rPr>
        <w:t>₇₅</w:t>
      </w:r>
      <w:r w:rsidRPr="00F476A6">
        <w:rPr>
          <w:rFonts w:ascii="Arial" w:hAnsi="Arial" w:cs="Arial"/>
          <w:sz w:val="20"/>
          <w:szCs w:val="20"/>
        </w:rPr>
        <w:t xml:space="preserve"> leakage. Riemann (green, R-T-S + log-prime drive) collapses entirely to the bare gate cycle at period 3 with power 159.4 — master-period structure destroyed, consistent with Paper 7 Regime 3 incommensurate-drive prediction.</w:t>
      </w:r>
    </w:p>
    <w:p w14:paraId="0FEAE068" w14:textId="77777777" w:rsidR="004B1C37" w:rsidRPr="00F476A6" w:rsidRDefault="00FA3B19" w:rsidP="00F476A6">
      <w:pPr>
        <w:pStyle w:val="Heading3"/>
        <w:rPr>
          <w:rFonts w:ascii="Arial" w:hAnsi="Arial" w:cs="Arial"/>
          <w:b/>
          <w:bCs/>
          <w:color w:val="auto"/>
          <w:sz w:val="24"/>
          <w:szCs w:val="24"/>
        </w:rPr>
      </w:pPr>
      <w:bookmarkStart w:id="16" w:name="matter-antimatter-chirality-asymmetry"/>
      <w:bookmarkEnd w:id="15"/>
      <w:r w:rsidRPr="00F476A6">
        <w:rPr>
          <w:rFonts w:ascii="Arial" w:hAnsi="Arial" w:cs="Arial"/>
          <w:b/>
          <w:bCs/>
          <w:color w:val="auto"/>
          <w:sz w:val="24"/>
          <w:szCs w:val="24"/>
        </w:rPr>
        <w:lastRenderedPageBreak/>
        <w:t>5.3 Matter-antimatter chirality asymmetry</w:t>
      </w:r>
    </w:p>
    <w:p w14:paraId="0FEAE069"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 xml:space="preserve">The pointwise RMS difference between the matter and antimatter entropy curves, normalised by mean entropy, is </w:t>
      </w:r>
      <w:r w:rsidRPr="00F476A6">
        <w:rPr>
          <w:rFonts w:ascii="Arial" w:hAnsi="Arial" w:cs="Arial"/>
          <w:b/>
          <w:bCs/>
          <w:sz w:val="22"/>
          <w:szCs w:val="22"/>
        </w:rPr>
        <w:t>0.1268</w:t>
      </w:r>
      <w:r w:rsidRPr="00F476A6">
        <w:rPr>
          <w:rFonts w:ascii="Arial" w:hAnsi="Arial" w:cs="Arial"/>
          <w:sz w:val="22"/>
          <w:szCs w:val="22"/>
        </w:rPr>
        <w:t>. Matter and antimatter are not identical; chirality is detected at the binary-triangle level, without the P-gate being active.</w:t>
      </w:r>
    </w:p>
    <w:p w14:paraId="0FEAE06A" w14:textId="77777777" w:rsidR="004B1C37" w:rsidRPr="00F476A6" w:rsidRDefault="00FA3B19" w:rsidP="00F476A6">
      <w:pPr>
        <w:pStyle w:val="BodyText"/>
        <w:rPr>
          <w:rFonts w:ascii="Arial" w:hAnsi="Arial" w:cs="Arial"/>
          <w:sz w:val="22"/>
          <w:szCs w:val="22"/>
        </w:rPr>
      </w:pPr>
      <w:r w:rsidRPr="00F476A6">
        <w:rPr>
          <w:rFonts w:ascii="Arial" w:hAnsi="Arial" w:cs="Arial"/>
          <w:b/>
          <w:bCs/>
          <w:sz w:val="22"/>
          <w:szCs w:val="22"/>
        </w:rPr>
        <w:t>Verdict: 25b-MA PASS (0.1268 ≥ 0.05).</w:t>
      </w:r>
    </w:p>
    <w:p w14:paraId="0FEAE06B"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This is significant because the chirality-breaking operator in the ternary architecture is the P-gate [24, 31]. Its absence in the binary sector was assumed to mean “no chirality distinction” there. The measurement shows otherwise: the R-T-S vs R-S-T gate-ordering itself — a purely combinatorial feature of the loop — is already sufficient to differentiate matter and antimatter. The P-gate amplifies the asymmetry at the 137 ternary level but does not create it; the chirality exists in the 31 binary substrate</w:t>
      </w:r>
      <w:r w:rsidRPr="00F476A6">
        <w:rPr>
          <w:rFonts w:ascii="Arial" w:hAnsi="Arial" w:cs="Arial"/>
          <w:sz w:val="22"/>
          <w:szCs w:val="22"/>
        </w:rPr>
        <w:t xml:space="preserve"> as the parity of the gate-cycle permutation.</w:t>
      </w:r>
    </w:p>
    <w:p w14:paraId="0FEAE06C" w14:textId="77777777" w:rsidR="004B1C37" w:rsidRPr="00F476A6" w:rsidRDefault="00FA3B19" w:rsidP="00F476A6">
      <w:pPr>
        <w:rPr>
          <w:rFonts w:ascii="Arial" w:hAnsi="Arial" w:cs="Arial"/>
          <w:sz w:val="22"/>
          <w:szCs w:val="22"/>
        </w:rPr>
      </w:pPr>
      <w:r w:rsidRPr="00F476A6">
        <w:rPr>
          <w:rFonts w:ascii="Arial" w:hAnsi="Arial" w:cs="Arial"/>
          <w:sz w:val="22"/>
          <w:szCs w:val="22"/>
        </w:rPr>
        <w:t>Derived quantity (used in Paper 36 [36] §3.1). The normalized rate asymmetry δ_rate = (P_m − P_a)/(P_m + P_a) = (0.8066 − 0.7420)/(0.8066 + 0.7420) = 0.0417 is the dimensionless form of the §5.2 purity gap. This value matches the Yang-Mills mass gap Δ(YM) = 1/|2T| = 1/24 = 0.04167 to four significant figures. Paper 36 §3.1 identifies this match as the Fifth Face of PSL(2,7) and derives from it the closed-form baryon-to-photon ratio η_B = 5α⁴/|2T| = 5.91 × 10⁻¹⁰ — a 3% match to Planck 2018's (6.09 ± 0.06) × 10⁻¹⁰ with no free parameters. The 0.1268 RMS measurement reported above and the derived δ_rate = 0.0417 are two complementary dimensional readings of the same matter-antimatter chirality asymmetry: the former captures the full pointwise envelope difference, the latter captures the rate-form invariant that aligns with the 2T orbit-stabilizer constant.</w:t>
      </w:r>
      <w:proofErr w:type="gramStart"/>
      <w:r w:rsidRPr="00F476A6">
        <w:rPr>
          <w:rFonts w:ascii="Arial" w:hAnsi="Arial" w:cs="Arial"/>
          <w:sz w:val="22"/>
          <w:szCs w:val="22"/>
        </w:rPr>
      </w:r>
      <w:proofErr w:type="gramEnd"/>
      <w:r w:rsidRPr="00F476A6">
        <w:rPr>
          <w:rFonts w:ascii="Arial" w:hAnsi="Arial" w:cs="Arial"/>
          <w:sz w:val="22"/>
          <w:szCs w:val="22"/>
        </w:rPr>
      </w:r>
      <w:proofErr w:type="gramStart"/>
      <w:r w:rsidRPr="00F476A6">
        <w:rPr>
          <w:rFonts w:ascii="Arial" w:hAnsi="Arial" w:cs="Arial"/>
          <w:sz w:val="22"/>
          <w:szCs w:val="22"/>
        </w:rPr>
      </w:r>
      <w:proofErr w:type="gramEnd"/>
      <w:r w:rsidRPr="00F476A6">
        <w:rPr>
          <w:rFonts w:ascii="Arial" w:hAnsi="Arial" w:cs="Arial"/>
          <w:sz w:val="22"/>
          <w:szCs w:val="22"/>
        </w:rPr>
      </w:r>
      <w:proofErr w:type="gramStart"/>
      <w:r w:rsidRPr="00F476A6">
        <w:rPr>
          <w:rFonts w:ascii="Arial" w:hAnsi="Arial" w:cs="Arial"/>
          <w:sz w:val="22"/>
          <w:szCs w:val="22"/>
        </w:rPr>
      </w:r>
      <w:proofErr w:type="gramEnd"/>
      <w:r w:rsidRPr="00F476A6">
        <w:rPr>
          <w:rFonts w:ascii="Arial" w:hAnsi="Arial" w:cs="Arial"/>
          <w:sz w:val="22"/>
          <w:szCs w:val="22"/>
        </w:rPr>
      </w:r>
      <w:r w:rsidRPr="00F476A6">
        <w:rPr>
          <w:rFonts w:ascii="Cambria Math" w:hAnsi="Cambria Math" w:cs="Cambria Math"/>
          <w:sz w:val="22"/>
          <w:szCs w:val="22"/>
        </w:rPr>
      </w:r>
      <w:r w:rsidRPr="00F476A6">
        <w:rPr>
          <w:rFonts w:ascii="Arial" w:hAnsi="Arial" w:cs="Arial"/>
          <w:sz w:val="22"/>
          <w:szCs w:val="22"/>
        </w:rPr>
      </w:r>
      <w:r w:rsidRPr="00F476A6">
        <w:rPr>
          <w:rFonts w:ascii="Cambria Math" w:hAnsi="Cambria Math" w:cs="Cambria Math"/>
          <w:sz w:val="22"/>
          <w:szCs w:val="22"/>
        </w:rPr>
      </w:r>
      <w:r w:rsidRPr="00F476A6">
        <w:rPr>
          <w:rFonts w:ascii="Arial" w:hAnsi="Arial" w:cs="Arial"/>
          <w:sz w:val="22"/>
          <w:szCs w:val="22"/>
        </w:rPr>
      </w:r>
      <w:proofErr w:type="gramStart"/>
      <w:r w:rsidRPr="00F476A6">
        <w:rPr>
          <w:rFonts w:ascii="Arial" w:hAnsi="Arial" w:cs="Arial"/>
          <w:sz w:val="22"/>
          <w:szCs w:val="22"/>
        </w:rPr>
      </w:r>
      <w:proofErr w:type="gramEnd"/>
      <w:r w:rsidRPr="00F476A6">
        <w:rPr>
          <w:rFonts w:ascii="Arial" w:hAnsi="Arial" w:cs="Arial"/>
          <w:sz w:val="22"/>
          <w:szCs w:val="22"/>
        </w:rPr>
      </w:r>
    </w:p>
    <w:p w14:paraId="0FEAE06D" w14:textId="77777777" w:rsidR="004B1C37" w:rsidRPr="00F476A6" w:rsidRDefault="00FA3B19" w:rsidP="00F476A6">
      <w:pPr>
        <w:pStyle w:val="CaptionedFigure"/>
        <w:rPr>
          <w:rFonts w:ascii="Arial" w:hAnsi="Arial" w:cs="Arial"/>
          <w:sz w:val="22"/>
          <w:szCs w:val="22"/>
        </w:rPr>
      </w:pPr>
      <w:r w:rsidRPr="00F476A6">
        <w:rPr>
          <w:rFonts w:ascii="Arial" w:hAnsi="Arial" w:cs="Arial"/>
          <w:noProof/>
          <w:sz w:val="22"/>
          <w:szCs w:val="22"/>
        </w:rPr>
        <w:drawing>
          <wp:inline distT="0" distB="0" distL="0" distR="0" wp14:anchorId="0FEAE164" wp14:editId="0FEAE165">
            <wp:extent cx="5334000" cy="2237618"/>
            <wp:effectExtent l="0" t="0" r="0" b="0"/>
            <wp:docPr id="27" name="Picture" descr="Figure 2. Matter–antimatter chirality asymmetry on the 6-qubit binary triangle. Left: direct overlay of the matter (R-T-S, blue) and antimatter (R-S-T, red) entropy curves across one master period of evidence (N = 60). The two traces decay together but with systematically different fine structure. Right: pointwise difference S_matter − S_antimatter (purple) with the RMS asymmetry (0.1268) shown as a horizontal dashed line. The asymmetry is detectable on B₃₁ alone — chirality is encoded in the parity of the {R, T, S} cyclic permutation before the P-gate is engaged at the ternary level."/>
            <wp:cNvGraphicFramePr/>
            <a:graphic xmlns:a="http://schemas.openxmlformats.org/drawingml/2006/main">
              <a:graphicData uri="http://schemas.openxmlformats.org/drawingml/2006/picture">
                <pic:pic xmlns:pic="http://schemas.openxmlformats.org/drawingml/2006/picture">
                  <pic:nvPicPr>
                    <pic:cNvPr id="28" name="Picture" descr="C:/Users/selin/AppData/Local/Temp/p35_fig3_chirality_asymmetry.png"/>
                    <pic:cNvPicPr>
                      <a:picLocks noChangeAspect="1" noChangeArrowheads="1"/>
                    </pic:cNvPicPr>
                  </pic:nvPicPr>
                  <pic:blipFill>
                    <a:blip r:embed="rId6"/>
                    <a:stretch>
                      <a:fillRect/>
                    </a:stretch>
                  </pic:blipFill>
                  <pic:spPr bwMode="auto">
                    <a:xfrm>
                      <a:off x="0" y="0"/>
                      <a:ext cx="5334000" cy="2237618"/>
                    </a:xfrm>
                    <a:prstGeom prst="rect">
                      <a:avLst/>
                    </a:prstGeom>
                    <a:noFill/>
                    <a:ln w="9525">
                      <a:noFill/>
                      <a:headEnd/>
                      <a:tailEnd/>
                    </a:ln>
                  </pic:spPr>
                </pic:pic>
              </a:graphicData>
            </a:graphic>
          </wp:inline>
        </w:drawing>
      </w:r>
    </w:p>
    <w:p w14:paraId="0FEAE06E" w14:textId="77777777" w:rsidR="004B1C37" w:rsidRPr="00F476A6" w:rsidRDefault="00FA3B19" w:rsidP="00F476A6">
      <w:pPr>
        <w:pStyle w:val="ImageCaption"/>
        <w:rPr>
          <w:rFonts w:ascii="Arial" w:hAnsi="Arial" w:cs="Arial"/>
          <w:sz w:val="20"/>
          <w:szCs w:val="20"/>
        </w:rPr>
      </w:pPr>
      <w:r w:rsidRPr="00F476A6">
        <w:rPr>
          <w:rFonts w:ascii="Arial" w:hAnsi="Arial" w:cs="Arial"/>
          <w:b/>
          <w:bCs/>
          <w:sz w:val="20"/>
          <w:szCs w:val="20"/>
        </w:rPr>
        <w:t>Figure 2.</w:t>
      </w:r>
      <w:r w:rsidRPr="00F476A6">
        <w:rPr>
          <w:rFonts w:ascii="Arial" w:hAnsi="Arial" w:cs="Arial"/>
          <w:sz w:val="20"/>
          <w:szCs w:val="20"/>
        </w:rPr>
        <w:t xml:space="preserve"> Matter–antimatter chirality asymmetry on the 6-qubit binary triangle. </w:t>
      </w:r>
      <w:r w:rsidRPr="00F476A6">
        <w:rPr>
          <w:rFonts w:ascii="Arial" w:hAnsi="Arial" w:cs="Arial"/>
          <w:b/>
          <w:bCs/>
          <w:sz w:val="20"/>
          <w:szCs w:val="20"/>
        </w:rPr>
        <w:t>Left:</w:t>
      </w:r>
      <w:r w:rsidRPr="00F476A6">
        <w:rPr>
          <w:rFonts w:ascii="Arial" w:hAnsi="Arial" w:cs="Arial"/>
          <w:sz w:val="20"/>
          <w:szCs w:val="20"/>
        </w:rPr>
        <w:t xml:space="preserve"> direct overlay of the matter (R-T-S, blue) and antimatter (R-S-T, red) entropy curves across one master period of evidence (N = 60). The two traces decay together but with systematically different fine structure. </w:t>
      </w:r>
      <w:r w:rsidRPr="00F476A6">
        <w:rPr>
          <w:rFonts w:ascii="Arial" w:hAnsi="Arial" w:cs="Arial"/>
          <w:b/>
          <w:bCs/>
          <w:sz w:val="20"/>
          <w:szCs w:val="20"/>
        </w:rPr>
        <w:t>Right:</w:t>
      </w:r>
      <w:r w:rsidRPr="00F476A6">
        <w:rPr>
          <w:rFonts w:ascii="Arial" w:hAnsi="Arial" w:cs="Arial"/>
          <w:sz w:val="20"/>
          <w:szCs w:val="20"/>
        </w:rPr>
        <w:t xml:space="preserve"> pointwise difference S_matter − S_antimatter (purple) with the RMS asymmetry (0.1268) shown as a horizontal dashed line. The asymmetry is detectable on B</w:t>
      </w:r>
      <w:r w:rsidRPr="00F476A6">
        <w:rPr>
          <w:rFonts w:ascii="Cambria Math" w:hAnsi="Cambria Math" w:cs="Cambria Math"/>
          <w:sz w:val="20"/>
          <w:szCs w:val="20"/>
        </w:rPr>
        <w:t>₃₁</w:t>
      </w:r>
      <w:r w:rsidRPr="00F476A6">
        <w:rPr>
          <w:rFonts w:ascii="Arial" w:hAnsi="Arial" w:cs="Arial"/>
          <w:sz w:val="20"/>
          <w:szCs w:val="20"/>
        </w:rPr>
        <w:t xml:space="preserve"> alone — chirality is encoded in the parity of the {R, T, S} cyclic permutation before the P-gate is engaged at the ternary level.</w:t>
      </w:r>
    </w:p>
    <w:p w14:paraId="0FEAE06F" w14:textId="77777777" w:rsidR="004B1C37" w:rsidRPr="00F476A6" w:rsidRDefault="00FA3B19" w:rsidP="00F476A6">
      <w:pPr>
        <w:pStyle w:val="Heading3"/>
        <w:rPr>
          <w:rFonts w:ascii="Arial" w:hAnsi="Arial" w:cs="Arial"/>
          <w:b/>
          <w:bCs/>
          <w:color w:val="auto"/>
          <w:sz w:val="24"/>
          <w:szCs w:val="24"/>
        </w:rPr>
      </w:pPr>
      <w:bookmarkStart w:id="17" w:name="riemann-r-t-s-log-prime-drive"/>
      <w:bookmarkEnd w:id="16"/>
      <w:r w:rsidRPr="00F476A6">
        <w:rPr>
          <w:rFonts w:ascii="Arial" w:hAnsi="Arial" w:cs="Arial"/>
          <w:b/>
          <w:bCs/>
          <w:color w:val="auto"/>
          <w:sz w:val="24"/>
          <w:szCs w:val="24"/>
        </w:rPr>
        <w:t>5.4 Riemann (R-T-S + log-prime drive)</w:t>
      </w:r>
    </w:p>
    <w:p w14:paraId="0FEAE070"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 xml:space="preserve">Dominant FFT period: </w:t>
      </w:r>
      <w:r w:rsidRPr="00F476A6">
        <w:rPr>
          <w:rFonts w:ascii="Arial" w:hAnsi="Arial" w:cs="Arial"/>
          <w:b/>
          <w:bCs/>
          <w:sz w:val="22"/>
          <w:szCs w:val="22"/>
        </w:rPr>
        <w:t>3</w:t>
      </w:r>
      <w:r w:rsidRPr="00F476A6">
        <w:rPr>
          <w:rFonts w:ascii="Arial" w:hAnsi="Arial" w:cs="Arial"/>
          <w:sz w:val="22"/>
          <w:szCs w:val="22"/>
        </w:rPr>
        <w:t xml:space="preserve"> (the gate cycle). Master period-60 is not dominant; master-period structure is destroyed.</w:t>
      </w:r>
    </w:p>
    <w:p w14:paraId="0FEAE071"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Top five: (3, 159.4), (240, 16.96), (2.96, 13.66), (120, 9.83), (3.04, 8.87).</w:t>
      </w:r>
    </w:p>
    <w:p w14:paraId="0FEAE072"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lastRenderedPageBreak/>
        <w:t>The loop does not close at 60. The only surviving period is the bare gate cycle, which is architectural (R-T-S cycling at step% 3) rather than driven by the transfer operator. The primes-driven transfer matrix contributes no coherent periodicity.</w:t>
      </w:r>
    </w:p>
    <w:p w14:paraId="0FEAE073" w14:textId="77777777" w:rsidR="004B1C37" w:rsidRPr="00F476A6" w:rsidRDefault="00FA3B19" w:rsidP="00F476A6">
      <w:pPr>
        <w:pStyle w:val="BodyText"/>
        <w:rPr>
          <w:rFonts w:ascii="Arial" w:hAnsi="Arial" w:cs="Arial"/>
          <w:sz w:val="22"/>
          <w:szCs w:val="22"/>
        </w:rPr>
      </w:pPr>
      <w:r w:rsidRPr="00F476A6">
        <w:rPr>
          <w:rFonts w:ascii="Arial" w:hAnsi="Arial" w:cs="Arial"/>
          <w:b/>
          <w:bCs/>
          <w:sz w:val="22"/>
          <w:szCs w:val="22"/>
        </w:rPr>
        <w:t xml:space="preserve">Verdict: 25b-RA PASS (3.0 </w:t>
      </w:r>
      <w:r w:rsidRPr="00F476A6">
        <w:rPr>
          <w:rFonts w:ascii="Cambria Math" w:hAnsi="Cambria Math" w:cs="Cambria Math"/>
          <w:b/>
          <w:bCs/>
          <w:sz w:val="22"/>
          <w:szCs w:val="22"/>
        </w:rPr>
        <w:t>∉</w:t>
      </w:r>
      <w:r w:rsidRPr="00F476A6">
        <w:rPr>
          <w:rFonts w:ascii="Arial" w:hAnsi="Arial" w:cs="Arial"/>
          <w:b/>
          <w:bCs/>
          <w:sz w:val="22"/>
          <w:szCs w:val="22"/>
        </w:rPr>
        <w:t xml:space="preserve"> [55, 65]).</w:t>
      </w:r>
    </w:p>
    <w:p w14:paraId="0FEAE074" w14:textId="77777777" w:rsidR="004B1C37" w:rsidRPr="00F476A6" w:rsidRDefault="00FA3B19" w:rsidP="00F476A6">
      <w:pPr>
        <w:pStyle w:val="CaptionedFigure"/>
        <w:rPr>
          <w:rFonts w:ascii="Arial" w:hAnsi="Arial" w:cs="Arial"/>
          <w:sz w:val="22"/>
          <w:szCs w:val="22"/>
        </w:rPr>
      </w:pPr>
      <w:r w:rsidRPr="00F476A6">
        <w:rPr>
          <w:rFonts w:ascii="Arial" w:hAnsi="Arial" w:cs="Arial"/>
          <w:noProof/>
          <w:sz w:val="22"/>
          <w:szCs w:val="22"/>
        </w:rPr>
        <w:drawing>
          <wp:inline distT="0" distB="0" distL="0" distR="0" wp14:anchorId="0FEAE166" wp14:editId="0FEAE167">
            <wp:extent cx="5334000" cy="5799552"/>
            <wp:effectExtent l="0" t="0" r="0" b="0"/>
            <wp:docPr id="31" name="Picture" descr="Figure 3. Three closure modes of the B₃₁ binary triangle as time-domain entropy traces. Top (matter, R-T-S + rational drive): entropy modulates with envelope at master period 60, divisor-of-60 purity 0.8066. Middle (antimatter, R-S-T + rational drive): modulation present at the same period 60 but with structurally similar envelope and divisor-purity 0.7420; the 0.0646 deficit relative to matter is the fraction of energy redirected through the Paper 14 §4.3 S₃/T₇₅ gate. Bottom (Riemann, R-T-S + log-prime drive, extended N = 240): the master-period modulation is destroyed; the trace shows only the bare {R, T, S} gate-cycle period 3 with no coherent long-period structure. Three obstruction modes of the same loop: closed (matter), closed-with-leakage (antimatter), never-closed (Riemann)."/>
            <wp:cNvGraphicFramePr/>
            <a:graphic xmlns:a="http://schemas.openxmlformats.org/drawingml/2006/main">
              <a:graphicData uri="http://schemas.openxmlformats.org/drawingml/2006/picture">
                <pic:pic xmlns:pic="http://schemas.openxmlformats.org/drawingml/2006/picture">
                  <pic:nvPicPr>
                    <pic:cNvPr id="32" name="Picture" descr="C:/Users/selin/AppData/Local/Temp/p35_fig1_closure_modes.png"/>
                    <pic:cNvPicPr>
                      <a:picLocks noChangeAspect="1" noChangeArrowheads="1"/>
                    </pic:cNvPicPr>
                  </pic:nvPicPr>
                  <pic:blipFill>
                    <a:blip r:embed="rId7"/>
                    <a:stretch>
                      <a:fillRect/>
                    </a:stretch>
                  </pic:blipFill>
                  <pic:spPr bwMode="auto">
                    <a:xfrm>
                      <a:off x="0" y="0"/>
                      <a:ext cx="5334000" cy="5799552"/>
                    </a:xfrm>
                    <a:prstGeom prst="rect">
                      <a:avLst/>
                    </a:prstGeom>
                    <a:noFill/>
                    <a:ln w="9525">
                      <a:noFill/>
                      <a:headEnd/>
                      <a:tailEnd/>
                    </a:ln>
                  </pic:spPr>
                </pic:pic>
              </a:graphicData>
            </a:graphic>
          </wp:inline>
        </w:drawing>
      </w:r>
    </w:p>
    <w:p w14:paraId="0FEAE075" w14:textId="77777777" w:rsidR="004B1C37" w:rsidRPr="00F476A6" w:rsidRDefault="00FA3B19" w:rsidP="00F476A6">
      <w:pPr>
        <w:pStyle w:val="ImageCaption"/>
        <w:rPr>
          <w:rFonts w:ascii="Arial" w:hAnsi="Arial" w:cs="Arial"/>
          <w:sz w:val="20"/>
          <w:szCs w:val="20"/>
        </w:rPr>
      </w:pPr>
      <w:r w:rsidRPr="00F476A6">
        <w:rPr>
          <w:rFonts w:ascii="Arial" w:hAnsi="Arial" w:cs="Arial"/>
          <w:b/>
          <w:bCs/>
          <w:sz w:val="20"/>
          <w:szCs w:val="20"/>
        </w:rPr>
        <w:t>Figure 3.</w:t>
      </w:r>
      <w:r w:rsidRPr="00F476A6">
        <w:rPr>
          <w:rFonts w:ascii="Arial" w:hAnsi="Arial" w:cs="Arial"/>
          <w:sz w:val="20"/>
          <w:szCs w:val="20"/>
        </w:rPr>
        <w:t xml:space="preserve"> Three closure modes of the B</w:t>
      </w:r>
      <w:r w:rsidRPr="00F476A6">
        <w:rPr>
          <w:rFonts w:ascii="Cambria Math" w:hAnsi="Cambria Math" w:cs="Cambria Math"/>
          <w:sz w:val="20"/>
          <w:szCs w:val="20"/>
        </w:rPr>
        <w:t>₃₁</w:t>
      </w:r>
      <w:r w:rsidRPr="00F476A6">
        <w:rPr>
          <w:rFonts w:ascii="Arial" w:hAnsi="Arial" w:cs="Arial"/>
          <w:sz w:val="20"/>
          <w:szCs w:val="20"/>
        </w:rPr>
        <w:t xml:space="preserve"> binary triangle as time-domain entropy traces. </w:t>
      </w:r>
      <w:r w:rsidRPr="00F476A6">
        <w:rPr>
          <w:rFonts w:ascii="Arial" w:hAnsi="Arial" w:cs="Arial"/>
          <w:b/>
          <w:bCs/>
          <w:sz w:val="20"/>
          <w:szCs w:val="20"/>
        </w:rPr>
        <w:t>Top (matter, R-T-S + rational drive):</w:t>
      </w:r>
      <w:r w:rsidRPr="00F476A6">
        <w:rPr>
          <w:rFonts w:ascii="Arial" w:hAnsi="Arial" w:cs="Arial"/>
          <w:sz w:val="20"/>
          <w:szCs w:val="20"/>
        </w:rPr>
        <w:t xml:space="preserve"> entropy modulates with envelope at master period 60, divisor-of-60 purity 0.8066. </w:t>
      </w:r>
      <w:r w:rsidRPr="00F476A6">
        <w:rPr>
          <w:rFonts w:ascii="Arial" w:hAnsi="Arial" w:cs="Arial"/>
          <w:b/>
          <w:bCs/>
          <w:sz w:val="20"/>
          <w:szCs w:val="20"/>
        </w:rPr>
        <w:t>Middle (antimatter, R-S-T + rational drive):</w:t>
      </w:r>
      <w:r w:rsidRPr="00F476A6">
        <w:rPr>
          <w:rFonts w:ascii="Arial" w:hAnsi="Arial" w:cs="Arial"/>
          <w:sz w:val="20"/>
          <w:szCs w:val="20"/>
        </w:rPr>
        <w:t xml:space="preserve"> modulation present at the same period 60 but with structurally similar envelope and divisor-purity 0.7420; the 0.0646 deficit relative to matter is the fraction of energy redirected through the Paper 14 §4.3 S</w:t>
      </w:r>
      <w:r w:rsidRPr="00F476A6">
        <w:rPr>
          <w:rFonts w:ascii="Cambria Math" w:hAnsi="Cambria Math" w:cs="Cambria Math"/>
          <w:sz w:val="20"/>
          <w:szCs w:val="20"/>
        </w:rPr>
        <w:t>₃</w:t>
      </w:r>
      <w:r w:rsidRPr="00F476A6">
        <w:rPr>
          <w:rFonts w:ascii="Arial" w:hAnsi="Arial" w:cs="Arial"/>
          <w:sz w:val="20"/>
          <w:szCs w:val="20"/>
        </w:rPr>
        <w:t>/T</w:t>
      </w:r>
      <w:r w:rsidRPr="00F476A6">
        <w:rPr>
          <w:rFonts w:ascii="Cambria Math" w:hAnsi="Cambria Math" w:cs="Cambria Math"/>
          <w:sz w:val="20"/>
          <w:szCs w:val="20"/>
        </w:rPr>
        <w:t>₇₅</w:t>
      </w:r>
      <w:r w:rsidRPr="00F476A6">
        <w:rPr>
          <w:rFonts w:ascii="Arial" w:hAnsi="Arial" w:cs="Arial"/>
          <w:sz w:val="20"/>
          <w:szCs w:val="20"/>
        </w:rPr>
        <w:t xml:space="preserve"> gate. </w:t>
      </w:r>
      <w:r w:rsidRPr="00F476A6">
        <w:rPr>
          <w:rFonts w:ascii="Arial" w:hAnsi="Arial" w:cs="Arial"/>
          <w:b/>
          <w:bCs/>
          <w:sz w:val="20"/>
          <w:szCs w:val="20"/>
        </w:rPr>
        <w:t>Bottom (Riemann, R-T-S + log-prime drive, extended N = 240):</w:t>
      </w:r>
      <w:r w:rsidRPr="00F476A6">
        <w:rPr>
          <w:rFonts w:ascii="Arial" w:hAnsi="Arial" w:cs="Arial"/>
          <w:sz w:val="20"/>
          <w:szCs w:val="20"/>
        </w:rPr>
        <w:t xml:space="preserve"> the master-period modulation is destroyed; the trace shows only the bare {R, T, S} gate-cycle period 3 with no coherent long-period structure. Three obstruction modes of the same loop: closed (matter), closed-with-leakage (antimatter), never-closed (Riemann).</w:t>
      </w:r>
    </w:p>
    <w:p w14:paraId="0FEAE076" w14:textId="77777777" w:rsidR="004B1C37" w:rsidRPr="00F476A6" w:rsidRDefault="00FA3B19" w:rsidP="00F476A6">
      <w:pPr>
        <w:pStyle w:val="Heading3"/>
        <w:rPr>
          <w:rFonts w:ascii="Arial" w:hAnsi="Arial" w:cs="Arial"/>
          <w:b/>
          <w:bCs/>
          <w:color w:val="auto"/>
          <w:sz w:val="24"/>
          <w:szCs w:val="24"/>
        </w:rPr>
      </w:pPr>
      <w:bookmarkStart w:id="18" w:name="Xbc571f7beca661afd78482f97c7dd614c59b71b"/>
      <w:bookmarkEnd w:id="17"/>
      <w:r w:rsidRPr="00F476A6">
        <w:rPr>
          <w:rFonts w:ascii="Arial" w:hAnsi="Arial" w:cs="Arial"/>
          <w:b/>
          <w:bCs/>
          <w:color w:val="auto"/>
          <w:sz w:val="24"/>
          <w:szCs w:val="24"/>
        </w:rPr>
        <w:lastRenderedPageBreak/>
        <w:t>5.5 Wigner-GUE statistics — deferred to Paper 7</w:t>
      </w:r>
    </w:p>
    <w:p w14:paraId="0FEAE077"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The level-spacings of the entropy-curve local minima do not match the Wigner-GUE, Wigner-GOE, or Poisson distributions (tested at nine filter cutoffs from 3.5 to 40, extended sweep N = 960). The best p-value across all tested ensembles and cutoffs was 0.0245 (GOE at cutoff 15) — short of the pre-registered 0.10 threshold and inconsistent across cutoffs.</w:t>
      </w:r>
    </w:p>
    <w:p w14:paraId="0FEAE078"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Diagnosis: entropy-minima over an offset-axis sweep is not the Paper 7 Riemann observable. Paper 7 Analysis 40 [7] measures level-spacings of the truncated Dirichlet series zeros in the complex s-plane, not entropy minima over circuit-offset. Paper 7 reports Wigner-GUE p = 0.993 on that observable with RMS deviation 0.101 from the Montgomery pair correlation g_GUE. This claim stands; the Wigner-GUE side of the Riemann mode is Paper 7’s domain, not Paper 35’s.</w:t>
      </w:r>
    </w:p>
    <w:p w14:paraId="0FEAE079"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The empirically testable Riemann-mode claim within Paper 35’s scope is 25b-RA — master-period closure is destroyed — which passes. The refinement of 25b-RG to a Paper-7-compatible Dirichlet-zeros observable on hardware is deferred to Paper 36.</w:t>
      </w:r>
    </w:p>
    <w:p w14:paraId="0FEAE07A" w14:textId="77777777" w:rsidR="004B1C37" w:rsidRPr="00F476A6" w:rsidRDefault="00FA3B19" w:rsidP="00F476A6">
      <w:pPr>
        <w:pStyle w:val="Heading3"/>
        <w:rPr>
          <w:rFonts w:ascii="Arial" w:hAnsi="Arial" w:cs="Arial"/>
          <w:b/>
          <w:bCs/>
          <w:color w:val="auto"/>
          <w:sz w:val="24"/>
          <w:szCs w:val="24"/>
        </w:rPr>
      </w:pPr>
      <w:bookmarkStart w:id="19" w:name="summary"/>
      <w:bookmarkEnd w:id="18"/>
      <w:r w:rsidRPr="00F476A6">
        <w:rPr>
          <w:rFonts w:ascii="Arial" w:hAnsi="Arial" w:cs="Arial"/>
          <w:b/>
          <w:bCs/>
          <w:color w:val="auto"/>
          <w:sz w:val="24"/>
          <w:szCs w:val="24"/>
        </w:rPr>
        <w:t>5.6 Summary</w:t>
      </w:r>
    </w:p>
    <w:tbl>
      <w:tblPr>
        <w:tblStyle w:val="Table"/>
        <w:tblW w:w="4666" w:type="pct"/>
        <w:tblInd w:w="108" w:type="dxa"/>
        <w:tblLayout w:type="fixed"/>
        <w:tblLook w:val="0020" w:firstRow="1" w:lastRow="0" w:firstColumn="0" w:lastColumn="0" w:noHBand="0" w:noVBand="0"/>
      </w:tblPr>
      <w:tblGrid>
        <w:gridCol w:w="2153"/>
        <w:gridCol w:w="2261"/>
        <w:gridCol w:w="2261"/>
        <w:gridCol w:w="2261"/>
      </w:tblGrid>
      <w:tr w:rsidR="004B1C37" w:rsidRPr="00F476A6" w14:paraId="0FEAE07F" w14:textId="77777777" w:rsidTr="00F476A6">
        <w:trPr>
          <w:cnfStyle w:val="100000000000" w:firstRow="1" w:lastRow="0" w:firstColumn="0" w:lastColumn="0" w:oddVBand="0" w:evenVBand="0" w:oddHBand="0" w:evenHBand="0" w:firstRowFirstColumn="0" w:firstRowLastColumn="0" w:lastRowFirstColumn="0" w:lastRowLastColumn="0"/>
          <w:tblHeader/>
        </w:trPr>
        <w:tc>
          <w:tcPr>
            <w:tcW w:w="2153" w:type="dxa"/>
          </w:tcPr>
          <w:p w14:paraId="0FEAE07B"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Threshold</w:t>
            </w:r>
          </w:p>
        </w:tc>
        <w:tc>
          <w:tcPr>
            <w:tcW w:w="2261" w:type="dxa"/>
          </w:tcPr>
          <w:p w14:paraId="0FEAE07C"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Mode</w:t>
            </w:r>
          </w:p>
        </w:tc>
        <w:tc>
          <w:tcPr>
            <w:tcW w:w="2261" w:type="dxa"/>
          </w:tcPr>
          <w:p w14:paraId="0FEAE07D"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Result</w:t>
            </w:r>
          </w:p>
        </w:tc>
        <w:tc>
          <w:tcPr>
            <w:tcW w:w="2261" w:type="dxa"/>
          </w:tcPr>
          <w:p w14:paraId="0FEAE07E"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Verdict</w:t>
            </w:r>
          </w:p>
        </w:tc>
      </w:tr>
      <w:tr w:rsidR="004B1C37" w:rsidRPr="00F476A6" w14:paraId="0FEAE084" w14:textId="77777777" w:rsidTr="00F476A6">
        <w:tc>
          <w:tcPr>
            <w:tcW w:w="2153" w:type="dxa"/>
          </w:tcPr>
          <w:p w14:paraId="0FEAE080"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25b-MP</w:t>
            </w:r>
          </w:p>
        </w:tc>
        <w:tc>
          <w:tcPr>
            <w:tcW w:w="2261" w:type="dxa"/>
          </w:tcPr>
          <w:p w14:paraId="0FEAE081"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Matter period in [55, 65]</w:t>
            </w:r>
          </w:p>
        </w:tc>
        <w:tc>
          <w:tcPr>
            <w:tcW w:w="2261" w:type="dxa"/>
          </w:tcPr>
          <w:p w14:paraId="0FEAE082"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60.0</w:t>
            </w:r>
          </w:p>
        </w:tc>
        <w:tc>
          <w:tcPr>
            <w:tcW w:w="2261" w:type="dxa"/>
          </w:tcPr>
          <w:p w14:paraId="0FEAE083"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PASS</w:t>
            </w:r>
          </w:p>
        </w:tc>
      </w:tr>
      <w:tr w:rsidR="004B1C37" w:rsidRPr="00F476A6" w14:paraId="0FEAE089" w14:textId="77777777" w:rsidTr="00F476A6">
        <w:tc>
          <w:tcPr>
            <w:tcW w:w="2153" w:type="dxa"/>
          </w:tcPr>
          <w:p w14:paraId="0FEAE085"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25b-MH</w:t>
            </w:r>
          </w:p>
        </w:tc>
        <w:tc>
          <w:tcPr>
            <w:tcW w:w="2261" w:type="dxa"/>
          </w:tcPr>
          <w:p w14:paraId="0FEAE086"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Matter divisor-60 purity ≥ 0.65</w:t>
            </w:r>
          </w:p>
        </w:tc>
        <w:tc>
          <w:tcPr>
            <w:tcW w:w="2261" w:type="dxa"/>
          </w:tcPr>
          <w:p w14:paraId="0FEAE087"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0.8066</w:t>
            </w:r>
          </w:p>
        </w:tc>
        <w:tc>
          <w:tcPr>
            <w:tcW w:w="2261" w:type="dxa"/>
          </w:tcPr>
          <w:p w14:paraId="0FEAE088"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PASS</w:t>
            </w:r>
          </w:p>
        </w:tc>
      </w:tr>
      <w:tr w:rsidR="004B1C37" w:rsidRPr="00F476A6" w14:paraId="0FEAE08E" w14:textId="77777777" w:rsidTr="00F476A6">
        <w:tc>
          <w:tcPr>
            <w:tcW w:w="2153" w:type="dxa"/>
          </w:tcPr>
          <w:p w14:paraId="0FEAE08A"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25b-AP</w:t>
            </w:r>
          </w:p>
        </w:tc>
        <w:tc>
          <w:tcPr>
            <w:tcW w:w="2261" w:type="dxa"/>
          </w:tcPr>
          <w:p w14:paraId="0FEAE08B"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Antimatter period in [55, 65]</w:t>
            </w:r>
          </w:p>
        </w:tc>
        <w:tc>
          <w:tcPr>
            <w:tcW w:w="2261" w:type="dxa"/>
          </w:tcPr>
          <w:p w14:paraId="0FEAE08C"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60.0</w:t>
            </w:r>
          </w:p>
        </w:tc>
        <w:tc>
          <w:tcPr>
            <w:tcW w:w="2261" w:type="dxa"/>
          </w:tcPr>
          <w:p w14:paraId="0FEAE08D"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PASS</w:t>
            </w:r>
          </w:p>
        </w:tc>
      </w:tr>
      <w:tr w:rsidR="004B1C37" w:rsidRPr="00F476A6" w14:paraId="0FEAE093" w14:textId="77777777" w:rsidTr="00F476A6">
        <w:tc>
          <w:tcPr>
            <w:tcW w:w="2153" w:type="dxa"/>
          </w:tcPr>
          <w:p w14:paraId="0FEAE08F"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25b-AH</w:t>
            </w:r>
          </w:p>
        </w:tc>
        <w:tc>
          <w:tcPr>
            <w:tcW w:w="2261" w:type="dxa"/>
          </w:tcPr>
          <w:p w14:paraId="0FEAE090"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Antimatter divisor-60 purity ≥ 0.65</w:t>
            </w:r>
          </w:p>
        </w:tc>
        <w:tc>
          <w:tcPr>
            <w:tcW w:w="2261" w:type="dxa"/>
          </w:tcPr>
          <w:p w14:paraId="0FEAE091"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0.7420</w:t>
            </w:r>
          </w:p>
        </w:tc>
        <w:tc>
          <w:tcPr>
            <w:tcW w:w="2261" w:type="dxa"/>
          </w:tcPr>
          <w:p w14:paraId="0FEAE092"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PASS</w:t>
            </w:r>
          </w:p>
        </w:tc>
      </w:tr>
      <w:tr w:rsidR="004B1C37" w:rsidRPr="00F476A6" w14:paraId="0FEAE098" w14:textId="77777777" w:rsidTr="00F476A6">
        <w:tc>
          <w:tcPr>
            <w:tcW w:w="2153" w:type="dxa"/>
          </w:tcPr>
          <w:p w14:paraId="0FEAE094"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25b-MA</w:t>
            </w:r>
          </w:p>
        </w:tc>
        <w:tc>
          <w:tcPr>
            <w:tcW w:w="2261" w:type="dxa"/>
          </w:tcPr>
          <w:p w14:paraId="0FEAE095"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Chirality asymmetry ≥ 0.05</w:t>
            </w:r>
          </w:p>
        </w:tc>
        <w:tc>
          <w:tcPr>
            <w:tcW w:w="2261" w:type="dxa"/>
          </w:tcPr>
          <w:p w14:paraId="0FEAE096"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0.1268</w:t>
            </w:r>
          </w:p>
        </w:tc>
        <w:tc>
          <w:tcPr>
            <w:tcW w:w="2261" w:type="dxa"/>
          </w:tcPr>
          <w:p w14:paraId="0FEAE097"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PASS</w:t>
            </w:r>
          </w:p>
        </w:tc>
      </w:tr>
      <w:tr w:rsidR="004B1C37" w:rsidRPr="00F476A6" w14:paraId="0FEAE09D" w14:textId="77777777" w:rsidTr="00F476A6">
        <w:tc>
          <w:tcPr>
            <w:tcW w:w="2153" w:type="dxa"/>
          </w:tcPr>
          <w:p w14:paraId="0FEAE099"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25b-RA</w:t>
            </w:r>
          </w:p>
        </w:tc>
        <w:tc>
          <w:tcPr>
            <w:tcW w:w="2261" w:type="dxa"/>
          </w:tcPr>
          <w:p w14:paraId="0FEAE09A"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Riemann not closed at 60</w:t>
            </w:r>
          </w:p>
        </w:tc>
        <w:tc>
          <w:tcPr>
            <w:tcW w:w="2261" w:type="dxa"/>
          </w:tcPr>
          <w:p w14:paraId="0FEAE09B"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3.0</w:t>
            </w:r>
          </w:p>
        </w:tc>
        <w:tc>
          <w:tcPr>
            <w:tcW w:w="2261" w:type="dxa"/>
          </w:tcPr>
          <w:p w14:paraId="0FEAE09C"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PASS</w:t>
            </w:r>
          </w:p>
        </w:tc>
      </w:tr>
      <w:tr w:rsidR="004B1C37" w:rsidRPr="00F476A6" w14:paraId="0FEAE0A2" w14:textId="77777777" w:rsidTr="00F476A6">
        <w:tc>
          <w:tcPr>
            <w:tcW w:w="2153" w:type="dxa"/>
          </w:tcPr>
          <w:p w14:paraId="0FEAE09E"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25b-RG</w:t>
            </w:r>
          </w:p>
        </w:tc>
        <w:tc>
          <w:tcPr>
            <w:tcW w:w="2261" w:type="dxa"/>
          </w:tcPr>
          <w:p w14:paraId="0FEAE09F"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Riemann Wigner-GUE</w:t>
            </w:r>
          </w:p>
        </w:tc>
        <w:tc>
          <w:tcPr>
            <w:tcW w:w="2261" w:type="dxa"/>
          </w:tcPr>
          <w:p w14:paraId="0FEAE0A0"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p = 0.0245 (entropy minima, best of 9 cutoffs × 3 ensembles)</w:t>
            </w:r>
          </w:p>
        </w:tc>
        <w:tc>
          <w:tcPr>
            <w:tcW w:w="2261" w:type="dxa"/>
          </w:tcPr>
          <w:p w14:paraId="0FEAE0A1"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FAIL on entropy-minima observable; deferred to Paper 7 Dirichlet observable</w:t>
            </w:r>
          </w:p>
        </w:tc>
      </w:tr>
    </w:tbl>
    <w:p w14:paraId="0FEAE0A3"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6/6 PASS on in-scope thresholds. The seventh threshold (25b-RG Wigner-GUE) FAILS on the entropy-minima observable used here (best p = 0.0245) and is deferred to Paper 7’s Dirichlet-zeros observable; see §5.5 for the diagnosis.</w:t>
      </w:r>
    </w:p>
    <w:p w14:paraId="0FEAE0A4" w14:textId="6EC1157C" w:rsidR="004B1C37" w:rsidRPr="00F476A6" w:rsidRDefault="004B1C37" w:rsidP="00F476A6">
      <w:pPr>
        <w:rPr>
          <w:rFonts w:ascii="Arial" w:hAnsi="Arial" w:cs="Arial"/>
          <w:sz w:val="22"/>
          <w:szCs w:val="22"/>
        </w:rPr>
      </w:pPr>
    </w:p>
    <w:p w14:paraId="0FEAE0A5" w14:textId="77777777" w:rsidR="004B1C37" w:rsidRPr="00F476A6" w:rsidRDefault="00FA3B19" w:rsidP="00F476A6">
      <w:pPr>
        <w:pStyle w:val="Heading2"/>
        <w:rPr>
          <w:rFonts w:ascii="Arial" w:hAnsi="Arial" w:cs="Arial"/>
          <w:b/>
          <w:bCs/>
          <w:color w:val="auto"/>
          <w:sz w:val="28"/>
          <w:szCs w:val="28"/>
        </w:rPr>
      </w:pPr>
      <w:bookmarkStart w:id="20" w:name="interpretation"/>
      <w:bookmarkEnd w:id="13"/>
      <w:bookmarkEnd w:id="19"/>
      <w:r w:rsidRPr="00F476A6">
        <w:rPr>
          <w:rFonts w:ascii="Arial" w:hAnsi="Arial" w:cs="Arial"/>
          <w:b/>
          <w:bCs/>
          <w:color w:val="auto"/>
          <w:sz w:val="28"/>
          <w:szCs w:val="28"/>
        </w:rPr>
        <w:t>6. Interpretation</w:t>
      </w:r>
    </w:p>
    <w:p w14:paraId="0FEAE0A6" w14:textId="77777777" w:rsidR="004B1C37" w:rsidRPr="00F476A6" w:rsidRDefault="00FA3B19" w:rsidP="00F476A6">
      <w:pPr>
        <w:pStyle w:val="Heading3"/>
        <w:rPr>
          <w:rFonts w:ascii="Arial" w:hAnsi="Arial" w:cs="Arial"/>
          <w:b/>
          <w:bCs/>
          <w:color w:val="auto"/>
          <w:sz w:val="24"/>
          <w:szCs w:val="24"/>
        </w:rPr>
      </w:pPr>
      <w:bookmarkStart w:id="21" w:name="Xd199c2458db8f62cbe2d6f2b1cdda2d6379d2a0"/>
      <w:r w:rsidRPr="00F476A6">
        <w:rPr>
          <w:rFonts w:ascii="Arial" w:hAnsi="Arial" w:cs="Arial"/>
          <w:b/>
          <w:bCs/>
          <w:color w:val="auto"/>
          <w:sz w:val="24"/>
          <w:szCs w:val="24"/>
        </w:rPr>
        <w:t>6.1 The three obstruction modes of B</w:t>
      </w:r>
      <w:r w:rsidRPr="00F476A6">
        <w:rPr>
          <w:rFonts w:ascii="Cambria Math" w:hAnsi="Cambria Math" w:cs="Cambria Math"/>
          <w:b/>
          <w:bCs/>
          <w:color w:val="auto"/>
          <w:sz w:val="24"/>
          <w:szCs w:val="24"/>
        </w:rPr>
        <w:t>₃₁</w:t>
      </w:r>
      <w:r w:rsidRPr="00F476A6">
        <w:rPr>
          <w:rFonts w:ascii="Arial" w:hAnsi="Arial" w:cs="Arial"/>
          <w:b/>
          <w:bCs/>
          <w:color w:val="auto"/>
          <w:sz w:val="24"/>
          <w:szCs w:val="24"/>
        </w:rPr>
        <w:t xml:space="preserve"> closure</w:t>
      </w:r>
    </w:p>
    <w:p w14:paraId="0FEAE0A7"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Section 5 measured three experimentally distinguishable regimes of the binary triangle. Each corresponds to a different obstruction of the master-period loop:</w:t>
      </w:r>
    </w:p>
    <w:tbl>
      <w:tblPr>
        <w:tblStyle w:val="Table"/>
        <w:tblW w:w="4821" w:type="pct"/>
        <w:tblInd w:w="108" w:type="dxa"/>
        <w:tblLayout w:type="fixed"/>
        <w:tblLook w:val="0020" w:firstRow="1" w:lastRow="0" w:firstColumn="0" w:lastColumn="0" w:noHBand="0" w:noVBand="0"/>
      </w:tblPr>
      <w:tblGrid>
        <w:gridCol w:w="1408"/>
        <w:gridCol w:w="1402"/>
        <w:gridCol w:w="1984"/>
        <w:gridCol w:w="1402"/>
        <w:gridCol w:w="3037"/>
      </w:tblGrid>
      <w:tr w:rsidR="004B1C37" w:rsidRPr="00F476A6" w14:paraId="0FEAE0AD" w14:textId="77777777" w:rsidTr="00F476A6">
        <w:trPr>
          <w:cnfStyle w:val="100000000000" w:firstRow="1" w:lastRow="0" w:firstColumn="0" w:lastColumn="0" w:oddVBand="0" w:evenVBand="0" w:oddHBand="0" w:evenHBand="0" w:firstRowFirstColumn="0" w:firstRowLastColumn="0" w:lastRowFirstColumn="0" w:lastRowLastColumn="0"/>
          <w:tblHeader/>
        </w:trPr>
        <w:tc>
          <w:tcPr>
            <w:tcW w:w="1409" w:type="dxa"/>
          </w:tcPr>
          <w:p w14:paraId="0FEAE0A8"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Regime</w:t>
            </w:r>
          </w:p>
        </w:tc>
        <w:tc>
          <w:tcPr>
            <w:tcW w:w="1402" w:type="dxa"/>
          </w:tcPr>
          <w:p w14:paraId="0FEAE0A9"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Chirality</w:t>
            </w:r>
          </w:p>
        </w:tc>
        <w:tc>
          <w:tcPr>
            <w:tcW w:w="1984" w:type="dxa"/>
          </w:tcPr>
          <w:p w14:paraId="0FEAE0AA"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Drive</w:t>
            </w:r>
          </w:p>
        </w:tc>
        <w:tc>
          <w:tcPr>
            <w:tcW w:w="1402" w:type="dxa"/>
          </w:tcPr>
          <w:p w14:paraId="0FEAE0AB"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Outcome</w:t>
            </w:r>
          </w:p>
        </w:tc>
        <w:tc>
          <w:tcPr>
            <w:tcW w:w="3037" w:type="dxa"/>
          </w:tcPr>
          <w:p w14:paraId="0FEAE0AC"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Obstruction</w:t>
            </w:r>
          </w:p>
        </w:tc>
      </w:tr>
      <w:tr w:rsidR="004B1C37" w:rsidRPr="00F476A6" w14:paraId="0FEAE0B3" w14:textId="77777777" w:rsidTr="00F476A6">
        <w:tc>
          <w:tcPr>
            <w:tcW w:w="1409" w:type="dxa"/>
          </w:tcPr>
          <w:p w14:paraId="0FEAE0AE"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lastRenderedPageBreak/>
              <w:t>Matter</w:t>
            </w:r>
          </w:p>
        </w:tc>
        <w:tc>
          <w:tcPr>
            <w:tcW w:w="1402" w:type="dxa"/>
          </w:tcPr>
          <w:p w14:paraId="0FEAE0AF"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R-T-S</w:t>
            </w:r>
          </w:p>
        </w:tc>
        <w:tc>
          <w:tcPr>
            <w:tcW w:w="1984" w:type="dxa"/>
          </w:tcPr>
          <w:p w14:paraId="0FEAE0B0"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rational</w:t>
            </w:r>
          </w:p>
        </w:tc>
        <w:tc>
          <w:tcPr>
            <w:tcW w:w="1402" w:type="dxa"/>
          </w:tcPr>
          <w:p w14:paraId="0FEAE0B1"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closed in B</w:t>
            </w:r>
            <w:r w:rsidRPr="00F476A6">
              <w:rPr>
                <w:rFonts w:ascii="Cambria Math" w:hAnsi="Cambria Math" w:cs="Cambria Math"/>
                <w:sz w:val="22"/>
                <w:szCs w:val="22"/>
              </w:rPr>
              <w:t>₃₁</w:t>
            </w:r>
            <w:r w:rsidRPr="00F476A6">
              <w:rPr>
                <w:rFonts w:ascii="Arial" w:hAnsi="Arial" w:cs="Arial"/>
                <w:sz w:val="22"/>
                <w:szCs w:val="22"/>
              </w:rPr>
              <w:t xml:space="preserve"> at period 60</w:t>
            </w:r>
          </w:p>
        </w:tc>
        <w:tc>
          <w:tcPr>
            <w:tcW w:w="3037" w:type="dxa"/>
          </w:tcPr>
          <w:p w14:paraId="0FEAE0B2"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none</w:t>
            </w:r>
          </w:p>
        </w:tc>
      </w:tr>
      <w:tr w:rsidR="004B1C37" w:rsidRPr="00F476A6" w14:paraId="0FEAE0B9" w14:textId="77777777" w:rsidTr="00F476A6">
        <w:tc>
          <w:tcPr>
            <w:tcW w:w="1409" w:type="dxa"/>
          </w:tcPr>
          <w:p w14:paraId="0FEAE0B4"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Antimatter</w:t>
            </w:r>
          </w:p>
        </w:tc>
        <w:tc>
          <w:tcPr>
            <w:tcW w:w="1402" w:type="dxa"/>
          </w:tcPr>
          <w:p w14:paraId="0FEAE0B5"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R-S-T</w:t>
            </w:r>
          </w:p>
        </w:tc>
        <w:tc>
          <w:tcPr>
            <w:tcW w:w="1984" w:type="dxa"/>
          </w:tcPr>
          <w:p w14:paraId="0FEAE0B6"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rational</w:t>
            </w:r>
          </w:p>
        </w:tc>
        <w:tc>
          <w:tcPr>
            <w:tcW w:w="1402" w:type="dxa"/>
          </w:tcPr>
          <w:p w14:paraId="0FEAE0B7"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closed with S</w:t>
            </w:r>
            <w:r w:rsidRPr="00F476A6">
              <w:rPr>
                <w:rFonts w:ascii="Cambria Math" w:hAnsi="Cambria Math" w:cs="Cambria Math"/>
                <w:sz w:val="22"/>
                <w:szCs w:val="22"/>
              </w:rPr>
              <w:t>₃</w:t>
            </w:r>
            <w:r w:rsidRPr="00F476A6">
              <w:rPr>
                <w:rFonts w:ascii="Arial" w:hAnsi="Arial" w:cs="Arial"/>
                <w:sz w:val="22"/>
                <w:szCs w:val="22"/>
              </w:rPr>
              <w:t>/T</w:t>
            </w:r>
            <w:r w:rsidRPr="00F476A6">
              <w:rPr>
                <w:rFonts w:ascii="Cambria Math" w:hAnsi="Cambria Math" w:cs="Cambria Math"/>
                <w:sz w:val="22"/>
                <w:szCs w:val="22"/>
              </w:rPr>
              <w:t>₇₅</w:t>
            </w:r>
            <w:r w:rsidRPr="00F476A6">
              <w:rPr>
                <w:rFonts w:ascii="Arial" w:hAnsi="Arial" w:cs="Arial"/>
                <w:sz w:val="22"/>
                <w:szCs w:val="22"/>
              </w:rPr>
              <w:t xml:space="preserve"> leakage</w:t>
            </w:r>
          </w:p>
        </w:tc>
        <w:tc>
          <w:tcPr>
            <w:tcW w:w="3037" w:type="dxa"/>
          </w:tcPr>
          <w:p w14:paraId="0FEAE0B8"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geometric (orientation)</w:t>
            </w:r>
          </w:p>
        </w:tc>
      </w:tr>
      <w:tr w:rsidR="004B1C37" w:rsidRPr="00F476A6" w14:paraId="0FEAE0BF" w14:textId="77777777" w:rsidTr="00F476A6">
        <w:tc>
          <w:tcPr>
            <w:tcW w:w="1409" w:type="dxa"/>
          </w:tcPr>
          <w:p w14:paraId="0FEAE0BA"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Riemann</w:t>
            </w:r>
          </w:p>
        </w:tc>
        <w:tc>
          <w:tcPr>
            <w:tcW w:w="1402" w:type="dxa"/>
          </w:tcPr>
          <w:p w14:paraId="0FEAE0BB"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any</w:t>
            </w:r>
          </w:p>
        </w:tc>
        <w:tc>
          <w:tcPr>
            <w:tcW w:w="1984" w:type="dxa"/>
          </w:tcPr>
          <w:p w14:paraId="0FEAE0BC"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incommensurate (primes)</w:t>
            </w:r>
          </w:p>
        </w:tc>
        <w:tc>
          <w:tcPr>
            <w:tcW w:w="1402" w:type="dxa"/>
          </w:tcPr>
          <w:p w14:paraId="0FEAE0BD"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never closes</w:t>
            </w:r>
          </w:p>
        </w:tc>
        <w:tc>
          <w:tcPr>
            <w:tcW w:w="3037" w:type="dxa"/>
          </w:tcPr>
          <w:p w14:paraId="0FEAE0BE"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arithmetic (rational-independence)</w:t>
            </w:r>
          </w:p>
        </w:tc>
      </w:tr>
    </w:tbl>
    <w:p w14:paraId="0FEAE0C0"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The matter regime is what Paper 14 §4 calls “geometry completing its loop.” The antimatter regime — loop redirects through the S</w:t>
      </w:r>
      <w:r w:rsidRPr="00F476A6">
        <w:rPr>
          <w:rFonts w:ascii="Cambria Math" w:hAnsi="Cambria Math" w:cs="Cambria Math"/>
          <w:sz w:val="22"/>
          <w:szCs w:val="22"/>
        </w:rPr>
        <w:t>₃</w:t>
      </w:r>
      <w:r w:rsidRPr="00F476A6">
        <w:rPr>
          <w:rFonts w:ascii="Arial" w:hAnsi="Arial" w:cs="Arial"/>
          <w:sz w:val="22"/>
          <w:szCs w:val="22"/>
        </w:rPr>
        <w:t xml:space="preserve"> charge-conjugation gate into the confined sector T</w:t>
      </w:r>
      <w:r w:rsidRPr="00F476A6">
        <w:rPr>
          <w:rFonts w:ascii="Cambria Math" w:hAnsi="Cambria Math" w:cs="Cambria Math"/>
          <w:sz w:val="22"/>
          <w:szCs w:val="22"/>
        </w:rPr>
        <w:t>₇₅</w:t>
      </w:r>
      <w:r w:rsidRPr="00F476A6">
        <w:rPr>
          <w:rFonts w:ascii="Arial" w:hAnsi="Arial" w:cs="Arial"/>
          <w:sz w:val="22"/>
          <w:szCs w:val="22"/>
        </w:rPr>
        <w:t xml:space="preserve"> — is Paper 14 §4.3 </w:t>
      </w:r>
      <w:r w:rsidRPr="00F476A6">
        <w:rPr>
          <w:rFonts w:ascii="Arial" w:hAnsi="Arial" w:cs="Arial"/>
          <w:i/>
          <w:iCs/>
          <w:sz w:val="22"/>
          <w:szCs w:val="22"/>
        </w:rPr>
        <w:t>“antimatter is the geometry not completing its loop.”</w:t>
      </w:r>
      <w:r w:rsidRPr="00F476A6">
        <w:rPr>
          <w:rFonts w:ascii="Arial" w:hAnsi="Arial" w:cs="Arial"/>
          <w:sz w:val="22"/>
          <w:szCs w:val="22"/>
        </w:rPr>
        <w:t xml:space="preserve"> The Riemann regime corresponds to Paper 7: under prime-logarithm drive, the loop never returns; the almost-closure distribution is the Riemann zero distribution.</w:t>
      </w:r>
    </w:p>
    <w:p w14:paraId="0FEAE0C1" w14:textId="77777777" w:rsidR="004B1C37" w:rsidRPr="00F476A6" w:rsidRDefault="00FA3B19" w:rsidP="00F476A6">
      <w:pPr>
        <w:pStyle w:val="Heading3"/>
        <w:rPr>
          <w:rFonts w:ascii="Arial" w:hAnsi="Arial" w:cs="Arial"/>
          <w:b/>
          <w:bCs/>
          <w:color w:val="auto"/>
          <w:sz w:val="24"/>
          <w:szCs w:val="24"/>
        </w:rPr>
      </w:pPr>
      <w:bookmarkStart w:id="22" w:name="why-there-are-exactly-three"/>
      <w:bookmarkEnd w:id="21"/>
      <w:r w:rsidRPr="00F476A6">
        <w:rPr>
          <w:rFonts w:ascii="Arial" w:hAnsi="Arial" w:cs="Arial"/>
          <w:b/>
          <w:bCs/>
          <w:color w:val="auto"/>
          <w:sz w:val="24"/>
          <w:szCs w:val="24"/>
        </w:rPr>
        <w:t>6.2 Why there are exactly three</w:t>
      </w:r>
    </w:p>
    <w:p w14:paraId="0FEAE0C2"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A loop in the binary architecture admits two independent degrees of freedom:</w:t>
      </w:r>
    </w:p>
    <w:p w14:paraId="0FEAE0C3" w14:textId="77777777" w:rsidR="004B1C37" w:rsidRPr="00F476A6" w:rsidRDefault="00FA3B19" w:rsidP="00F476A6">
      <w:pPr>
        <w:numPr>
          <w:ilvl w:val="0"/>
          <w:numId w:val="7"/>
        </w:numPr>
        <w:rPr>
          <w:rFonts w:ascii="Arial" w:hAnsi="Arial" w:cs="Arial"/>
          <w:sz w:val="22"/>
          <w:szCs w:val="22"/>
        </w:rPr>
      </w:pPr>
      <w:r w:rsidRPr="00F476A6">
        <w:rPr>
          <w:rFonts w:ascii="Arial" w:hAnsi="Arial" w:cs="Arial"/>
          <w:b/>
          <w:bCs/>
          <w:sz w:val="22"/>
          <w:szCs w:val="22"/>
        </w:rPr>
        <w:t>Orientation</w:t>
      </w:r>
      <w:r w:rsidRPr="00F476A6">
        <w:rPr>
          <w:rFonts w:ascii="Arial" w:hAnsi="Arial" w:cs="Arial"/>
          <w:sz w:val="22"/>
          <w:szCs w:val="22"/>
        </w:rPr>
        <w:t xml:space="preserve"> (two values: R-T-S vs R-S-T — write vs read, matter vs antimatter).</w:t>
      </w:r>
    </w:p>
    <w:p w14:paraId="0FEAE0C4" w14:textId="77777777" w:rsidR="004B1C37" w:rsidRPr="00F476A6" w:rsidRDefault="00FA3B19" w:rsidP="00F476A6">
      <w:pPr>
        <w:numPr>
          <w:ilvl w:val="0"/>
          <w:numId w:val="7"/>
        </w:numPr>
        <w:rPr>
          <w:rFonts w:ascii="Arial" w:hAnsi="Arial" w:cs="Arial"/>
          <w:sz w:val="22"/>
          <w:szCs w:val="22"/>
        </w:rPr>
      </w:pPr>
      <w:r w:rsidRPr="00F476A6">
        <w:rPr>
          <w:rFonts w:ascii="Arial" w:hAnsi="Arial" w:cs="Arial"/>
          <w:b/>
          <w:bCs/>
          <w:sz w:val="22"/>
          <w:szCs w:val="22"/>
        </w:rPr>
        <w:t>Drive commensurability</w:t>
      </w:r>
      <w:r w:rsidRPr="00F476A6">
        <w:rPr>
          <w:rFonts w:ascii="Arial" w:hAnsi="Arial" w:cs="Arial"/>
          <w:sz w:val="22"/>
          <w:szCs w:val="22"/>
        </w:rPr>
        <w:t xml:space="preserve"> (two values: rational vs incommensurate).</w:t>
      </w:r>
    </w:p>
    <w:p w14:paraId="0FEAE0C5"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Their combination admits 2 × 2 = 4 regimes, but only three are distinguishable on the binary triangle: (R-T-S, rational), (R-S-T, rational), and (either orientation, incommensurate). The fourth case collapses into the Riemann regime because under incommensurate drive, the loop fails to close regardless of orientation — orientation-dependence requires closure to be meaningful. This is why matter and antimatter exist as distinguishable objects only in the commensurate regime, whereas Riemann-zero structure is</w:t>
      </w:r>
      <w:r w:rsidRPr="00F476A6">
        <w:rPr>
          <w:rFonts w:ascii="Arial" w:hAnsi="Arial" w:cs="Arial"/>
          <w:sz w:val="22"/>
          <w:szCs w:val="22"/>
        </w:rPr>
        <w:t xml:space="preserve"> orientation-blind. The baryon asymmetry problem thereby becomes a drive-commensurability problem: why is the universe in Regime 2 rather than Regime 3?</w:t>
      </w:r>
    </w:p>
    <w:p w14:paraId="0FEAE0C6" w14:textId="77777777" w:rsidR="004B1C37" w:rsidRPr="00F476A6" w:rsidRDefault="00FA3B19" w:rsidP="00F476A6">
      <w:pPr>
        <w:pStyle w:val="Heading3"/>
        <w:rPr>
          <w:rFonts w:ascii="Arial" w:hAnsi="Arial" w:cs="Arial"/>
          <w:b/>
          <w:bCs/>
          <w:color w:val="auto"/>
          <w:sz w:val="24"/>
          <w:szCs w:val="24"/>
        </w:rPr>
      </w:pPr>
      <w:bookmarkStart w:id="23" w:name="the-baryon-asymmetry-in-the-architecture"/>
      <w:bookmarkEnd w:id="22"/>
      <w:r w:rsidRPr="00F476A6">
        <w:rPr>
          <w:rFonts w:ascii="Arial" w:hAnsi="Arial" w:cs="Arial"/>
          <w:b/>
          <w:bCs/>
          <w:color w:val="auto"/>
          <w:sz w:val="24"/>
          <w:szCs w:val="24"/>
        </w:rPr>
        <w:t>6.3 The baryon asymmetry in the architecture</w:t>
      </w:r>
    </w:p>
    <w:p w14:paraId="0FEAE0C7"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 xml:space="preserve">Paper 14 §4.3 predicts the baryon asymmetry as an </w:t>
      </w:r>
      <w:r w:rsidRPr="00F476A6">
        <w:rPr>
          <w:rFonts w:ascii="Arial" w:hAnsi="Arial" w:cs="Arial"/>
          <w:i/>
          <w:iCs/>
          <w:sz w:val="22"/>
          <w:szCs w:val="22"/>
        </w:rPr>
        <w:t>opening-rate asymmetry</w:t>
      </w:r>
      <w:r w:rsidRPr="00F476A6">
        <w:rPr>
          <w:rFonts w:ascii="Arial" w:hAnsi="Arial" w:cs="Arial"/>
          <w:sz w:val="22"/>
          <w:szCs w:val="22"/>
        </w:rPr>
        <w:t xml:space="preserve"> of the S</w:t>
      </w:r>
      <w:r w:rsidRPr="00F476A6">
        <w:rPr>
          <w:rFonts w:ascii="Cambria Math" w:hAnsi="Cambria Math" w:cs="Cambria Math"/>
          <w:sz w:val="22"/>
          <w:szCs w:val="22"/>
        </w:rPr>
        <w:t>₃</w:t>
      </w:r>
      <w:r w:rsidRPr="00F476A6">
        <w:rPr>
          <w:rFonts w:ascii="Arial" w:hAnsi="Arial" w:cs="Arial"/>
          <w:sz w:val="22"/>
          <w:szCs w:val="22"/>
        </w:rPr>
        <w:t xml:space="preserve"> gate: pair production from photon-photon collision opens the gate more readily than annihilation into it. Paper 35 §5.2 measures the geometric asymmetry directly: matter closure is 0.0646 cleaner than antimatter closure at the divisor-of-60 purity level, while matter’s lcm-period concentration is 12.70 vs antimatter’s 25.87. The quantitative relationship between these two asymmetries — the circuit-level purity gap and the S</w:t>
      </w:r>
      <w:r w:rsidRPr="00F476A6">
        <w:rPr>
          <w:rFonts w:ascii="Cambria Math" w:hAnsi="Cambria Math" w:cs="Cambria Math"/>
          <w:sz w:val="22"/>
          <w:szCs w:val="22"/>
        </w:rPr>
        <w:t>₃</w:t>
      </w:r>
      <w:r w:rsidRPr="00F476A6">
        <w:rPr>
          <w:rFonts w:ascii="Arial" w:hAnsi="Arial" w:cs="Arial"/>
          <w:sz w:val="22"/>
          <w:szCs w:val="22"/>
        </w:rPr>
        <w:t xml:space="preserve"> gate opening rate — is a specific calculation for Paper 36.</w:t>
      </w:r>
    </w:p>
    <w:p w14:paraId="0FEAE0C8" w14:textId="77777777" w:rsidR="004B1C37" w:rsidRPr="00F476A6" w:rsidRDefault="00FA3B19" w:rsidP="00F476A6">
      <w:pPr>
        <w:pStyle w:val="Heading3"/>
        <w:rPr>
          <w:rFonts w:ascii="Arial" w:hAnsi="Arial" w:cs="Arial"/>
          <w:b/>
          <w:bCs/>
          <w:color w:val="auto"/>
          <w:sz w:val="24"/>
          <w:szCs w:val="24"/>
        </w:rPr>
      </w:pPr>
      <w:bookmarkStart w:id="24" w:name="Xf431c5bd1c4de0651aeecb6ae26f2dac1642dcd"/>
      <w:bookmarkEnd w:id="23"/>
      <w:r w:rsidRPr="00F476A6">
        <w:rPr>
          <w:rFonts w:ascii="Arial" w:hAnsi="Arial" w:cs="Arial"/>
          <w:b/>
          <w:bCs/>
          <w:color w:val="auto"/>
          <w:sz w:val="24"/>
          <w:szCs w:val="24"/>
        </w:rPr>
        <w:t>6.4 Riemann zeros and the baryon asymmetry are the same phenomenon</w:t>
      </w:r>
    </w:p>
    <w:p w14:paraId="0FEAE0C9"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Under Paper 35’s trichotomy, both the matter-antimatter asymmetry and the Riemann zero distribution are signatures of B</w:t>
      </w:r>
      <w:r w:rsidRPr="00F476A6">
        <w:rPr>
          <w:rFonts w:ascii="Cambria Math" w:hAnsi="Cambria Math" w:cs="Cambria Math"/>
          <w:sz w:val="22"/>
          <w:szCs w:val="22"/>
        </w:rPr>
        <w:t>₃₁</w:t>
      </w:r>
      <w:r w:rsidRPr="00F476A6">
        <w:rPr>
          <w:rFonts w:ascii="Arial" w:hAnsi="Arial" w:cs="Arial"/>
          <w:sz w:val="22"/>
          <w:szCs w:val="22"/>
        </w:rPr>
        <w:t xml:space="preserve"> loop non-closure. They differ only in the obstruction type:</w:t>
      </w:r>
    </w:p>
    <w:p w14:paraId="0FEAE0CA" w14:textId="77777777" w:rsidR="004B1C37" w:rsidRPr="00F476A6" w:rsidRDefault="00FA3B19" w:rsidP="00F476A6">
      <w:pPr>
        <w:numPr>
          <w:ilvl w:val="0"/>
          <w:numId w:val="8"/>
        </w:numPr>
        <w:rPr>
          <w:rFonts w:ascii="Arial" w:hAnsi="Arial" w:cs="Arial"/>
          <w:sz w:val="22"/>
          <w:szCs w:val="22"/>
        </w:rPr>
      </w:pPr>
      <w:r w:rsidRPr="00F476A6">
        <w:rPr>
          <w:rFonts w:ascii="Arial" w:hAnsi="Arial" w:cs="Arial"/>
          <w:b/>
          <w:bCs/>
          <w:sz w:val="22"/>
          <w:szCs w:val="22"/>
        </w:rPr>
        <w:t>Geometric obstruction</w:t>
      </w:r>
      <w:r w:rsidRPr="00F476A6">
        <w:rPr>
          <w:rFonts w:ascii="Arial" w:hAnsi="Arial" w:cs="Arial"/>
          <w:sz w:val="22"/>
          <w:szCs w:val="22"/>
        </w:rPr>
        <w:t xml:space="preserve"> (orientation flip): loop closes somewhere (T</w:t>
      </w:r>
      <w:r w:rsidRPr="00F476A6">
        <w:rPr>
          <w:rFonts w:ascii="Cambria Math" w:hAnsi="Cambria Math" w:cs="Cambria Math"/>
          <w:sz w:val="22"/>
          <w:szCs w:val="22"/>
        </w:rPr>
        <w:t>₇₅</w:t>
      </w:r>
      <w:r w:rsidRPr="00F476A6">
        <w:rPr>
          <w:rFonts w:ascii="Arial" w:hAnsi="Arial" w:cs="Arial"/>
          <w:sz w:val="22"/>
          <w:szCs w:val="22"/>
        </w:rPr>
        <w:t>), but not in B</w:t>
      </w:r>
      <w:r w:rsidRPr="00F476A6">
        <w:rPr>
          <w:rFonts w:ascii="Cambria Math" w:hAnsi="Cambria Math" w:cs="Cambria Math"/>
          <w:sz w:val="22"/>
          <w:szCs w:val="22"/>
        </w:rPr>
        <w:t>₃₁</w:t>
      </w:r>
      <w:r w:rsidRPr="00F476A6">
        <w:rPr>
          <w:rFonts w:ascii="Arial" w:hAnsi="Arial" w:cs="Arial"/>
          <w:sz w:val="22"/>
          <w:szCs w:val="22"/>
        </w:rPr>
        <w:t xml:space="preserve"> → antimatter.</w:t>
      </w:r>
    </w:p>
    <w:p w14:paraId="0FEAE0CB" w14:textId="77777777" w:rsidR="004B1C37" w:rsidRPr="00F476A6" w:rsidRDefault="00FA3B19" w:rsidP="00F476A6">
      <w:pPr>
        <w:numPr>
          <w:ilvl w:val="0"/>
          <w:numId w:val="8"/>
        </w:numPr>
        <w:rPr>
          <w:rFonts w:ascii="Arial" w:hAnsi="Arial" w:cs="Arial"/>
          <w:sz w:val="22"/>
          <w:szCs w:val="22"/>
        </w:rPr>
      </w:pPr>
      <w:r w:rsidRPr="00F476A6">
        <w:rPr>
          <w:rFonts w:ascii="Arial" w:hAnsi="Arial" w:cs="Arial"/>
          <w:b/>
          <w:bCs/>
          <w:sz w:val="22"/>
          <w:szCs w:val="22"/>
        </w:rPr>
        <w:t>Arithmetic obstruction</w:t>
      </w:r>
      <w:r w:rsidRPr="00F476A6">
        <w:rPr>
          <w:rFonts w:ascii="Arial" w:hAnsi="Arial" w:cs="Arial"/>
          <w:sz w:val="22"/>
          <w:szCs w:val="22"/>
        </w:rPr>
        <w:t xml:space="preserve"> (rational-independence): loop closes nowhere → Riemann zeros.</w:t>
      </w:r>
    </w:p>
    <w:p w14:paraId="0FEAE0CC"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lastRenderedPageBreak/>
        <w:t xml:space="preserve">Both are ways the universe </w:t>
      </w:r>
      <w:r w:rsidRPr="00F476A6">
        <w:rPr>
          <w:rFonts w:ascii="Arial" w:hAnsi="Arial" w:cs="Arial"/>
          <w:i/>
          <w:iCs/>
          <w:sz w:val="22"/>
          <w:szCs w:val="22"/>
        </w:rPr>
        <w:t>almost</w:t>
      </w:r>
      <w:r w:rsidRPr="00F476A6">
        <w:rPr>
          <w:rFonts w:ascii="Arial" w:hAnsi="Arial" w:cs="Arial"/>
          <w:sz w:val="22"/>
          <w:szCs w:val="22"/>
        </w:rPr>
        <w:t xml:space="preserve"> computes a matter-closing loop and doesn’t. The first is the baryon asymmetry (how much stuff escaped closure into antimatter). The second is the distribution of Riemann zeros (how the prime-driven sector almost returns but doesn’t).</w:t>
      </w:r>
    </w:p>
    <w:p w14:paraId="0FEAE0CD"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 xml:space="preserve">This yields a specific testable prediction for future work: </w:t>
      </w:r>
      <w:r w:rsidRPr="00F476A6">
        <w:rPr>
          <w:rFonts w:ascii="Arial" w:hAnsi="Arial" w:cs="Arial"/>
          <w:b/>
          <w:bCs/>
          <w:sz w:val="22"/>
          <w:szCs w:val="22"/>
        </w:rPr>
        <w:t>the Riemann zero distribution and the matter-antimatter asymmetry share a common numerical invariant</w:t>
      </w:r>
      <w:r w:rsidRPr="00F476A6">
        <w:rPr>
          <w:rFonts w:ascii="Arial" w:hAnsi="Arial" w:cs="Arial"/>
          <w:sz w:val="22"/>
          <w:szCs w:val="22"/>
        </w:rPr>
        <w:t>. A candidate is the asymmetry of the zero distribution around the critical line Re(s) = 1/2 versus the asymmetry of the gate opening rate in S</w:t>
      </w:r>
      <w:r w:rsidRPr="00F476A6">
        <w:rPr>
          <w:rFonts w:ascii="Cambria Math" w:hAnsi="Cambria Math" w:cs="Cambria Math"/>
          <w:sz w:val="22"/>
          <w:szCs w:val="22"/>
        </w:rPr>
        <w:t>₃</w:t>
      </w:r>
      <w:r w:rsidRPr="00F476A6">
        <w:rPr>
          <w:rFonts w:ascii="Arial" w:hAnsi="Arial" w:cs="Arial"/>
          <w:sz w:val="22"/>
          <w:szCs w:val="22"/>
        </w:rPr>
        <w:t>. If the framework is correct, both should be expressible in the same Eisenstein-arithmetic structure.</w:t>
      </w:r>
    </w:p>
    <w:p w14:paraId="0FEAE0CE" w14:textId="59D6AF2F" w:rsidR="004B1C37" w:rsidRPr="00F476A6" w:rsidRDefault="004B1C37" w:rsidP="00F476A6">
      <w:pPr>
        <w:rPr>
          <w:rFonts w:ascii="Arial" w:hAnsi="Arial" w:cs="Arial"/>
          <w:sz w:val="22"/>
          <w:szCs w:val="22"/>
        </w:rPr>
      </w:pPr>
    </w:p>
    <w:p w14:paraId="0FEAE0CF" w14:textId="77777777" w:rsidR="004B1C37" w:rsidRPr="00F476A6" w:rsidRDefault="00FA3B19" w:rsidP="00F476A6">
      <w:pPr>
        <w:pStyle w:val="Heading2"/>
        <w:rPr>
          <w:rFonts w:ascii="Arial" w:hAnsi="Arial" w:cs="Arial"/>
          <w:b/>
          <w:bCs/>
          <w:color w:val="auto"/>
          <w:sz w:val="28"/>
          <w:szCs w:val="28"/>
        </w:rPr>
      </w:pPr>
      <w:bookmarkStart w:id="25" w:name="Xc873013aafe4431281ca00fe797f0ef85347f36"/>
      <w:bookmarkEnd w:id="20"/>
      <w:bookmarkEnd w:id="24"/>
      <w:r w:rsidRPr="00F476A6">
        <w:rPr>
          <w:rFonts w:ascii="Arial" w:hAnsi="Arial" w:cs="Arial"/>
          <w:b/>
          <w:bCs/>
          <w:color w:val="auto"/>
          <w:sz w:val="28"/>
          <w:szCs w:val="28"/>
        </w:rPr>
        <w:t xml:space="preserve">7. Observable 25 — </w:t>
      </w:r>
      <w:proofErr w:type="gramStart"/>
      <w:r w:rsidRPr="00F476A6">
        <w:rPr>
          <w:rFonts w:ascii="Arial" w:hAnsi="Arial" w:cs="Arial"/>
          <w:b/>
          <w:bCs/>
          <w:color w:val="auto"/>
          <w:sz w:val="28"/>
          <w:szCs w:val="28"/>
        </w:rPr>
        <w:t>Pre-registered</w:t>
      </w:r>
      <w:proofErr w:type="gramEnd"/>
      <w:r w:rsidRPr="00F476A6">
        <w:rPr>
          <w:rFonts w:ascii="Arial" w:hAnsi="Arial" w:cs="Arial"/>
          <w:b/>
          <w:bCs/>
          <w:color w:val="auto"/>
          <w:sz w:val="28"/>
          <w:szCs w:val="28"/>
        </w:rPr>
        <w:t xml:space="preserve"> hardware verification</w:t>
      </w:r>
    </w:p>
    <w:p w14:paraId="0FEAE0D0"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The three-mode experiment is pre-registered for IBM Heron r2 / Eagle r3 and Google Willow hardware execution.</w:t>
      </w:r>
    </w:p>
    <w:p w14:paraId="0FEAE0D1" w14:textId="77777777" w:rsidR="004B1C37" w:rsidRPr="00F476A6" w:rsidRDefault="00FA3B19" w:rsidP="00F476A6">
      <w:pPr>
        <w:pStyle w:val="Heading3"/>
        <w:rPr>
          <w:rFonts w:ascii="Arial" w:hAnsi="Arial" w:cs="Arial"/>
          <w:b/>
          <w:bCs/>
          <w:color w:val="auto"/>
          <w:sz w:val="24"/>
          <w:szCs w:val="24"/>
        </w:rPr>
      </w:pPr>
      <w:bookmarkStart w:id="26" w:name="circuit"/>
      <w:r w:rsidRPr="00F476A6">
        <w:rPr>
          <w:rFonts w:ascii="Arial" w:hAnsi="Arial" w:cs="Arial"/>
          <w:b/>
          <w:bCs/>
          <w:color w:val="auto"/>
          <w:sz w:val="24"/>
          <w:szCs w:val="24"/>
        </w:rPr>
        <w:t>7.1 Circuit</w:t>
      </w:r>
    </w:p>
    <w:p w14:paraId="0FEAE0D2"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9 qubits: 6 data (3 merkabits × 2 qubits each) + 3 SWAP-test ancillas (one per triangle edge for parallel per-edge readout). Gates compile to native iSWAP + PhXZ (Willow) or ECR + single-qubit rotations (IBM Eagle/Heron) with transpiled depth ≤ 45 CX per offset per mode.</w:t>
      </w:r>
    </w:p>
    <w:p w14:paraId="0FEAE0D3" w14:textId="77777777" w:rsidR="004B1C37" w:rsidRPr="00F476A6" w:rsidRDefault="00FA3B19" w:rsidP="00F476A6">
      <w:pPr>
        <w:pStyle w:val="Heading3"/>
        <w:rPr>
          <w:rFonts w:ascii="Arial" w:hAnsi="Arial" w:cs="Arial"/>
          <w:b/>
          <w:bCs/>
          <w:color w:val="auto"/>
          <w:sz w:val="22"/>
          <w:szCs w:val="22"/>
        </w:rPr>
      </w:pPr>
      <w:bookmarkStart w:id="27" w:name="thresholds-hardware-adjusted"/>
      <w:bookmarkEnd w:id="26"/>
      <w:r w:rsidRPr="00F476A6">
        <w:rPr>
          <w:rFonts w:ascii="Arial" w:hAnsi="Arial" w:cs="Arial"/>
          <w:b/>
          <w:bCs/>
          <w:color w:val="auto"/>
          <w:sz w:val="22"/>
          <w:szCs w:val="22"/>
        </w:rPr>
        <w:t>7.2 Thresholds (hardware-adjusted)</w:t>
      </w:r>
    </w:p>
    <w:tbl>
      <w:tblPr>
        <w:tblStyle w:val="Table"/>
        <w:tblW w:w="4526" w:type="pct"/>
        <w:tblInd w:w="108" w:type="dxa"/>
        <w:tblLayout w:type="fixed"/>
        <w:tblLook w:val="0020" w:firstRow="1" w:lastRow="0" w:firstColumn="0" w:lastColumn="0" w:noHBand="0" w:noVBand="0"/>
      </w:tblPr>
      <w:tblGrid>
        <w:gridCol w:w="2816"/>
        <w:gridCol w:w="2926"/>
        <w:gridCol w:w="2926"/>
      </w:tblGrid>
      <w:tr w:rsidR="004B1C37" w:rsidRPr="00F476A6" w14:paraId="0FEAE0D7" w14:textId="77777777" w:rsidTr="00F476A6">
        <w:trPr>
          <w:cnfStyle w:val="100000000000" w:firstRow="1" w:lastRow="0" w:firstColumn="0" w:lastColumn="0" w:oddVBand="0" w:evenVBand="0" w:oddHBand="0" w:evenHBand="0" w:firstRowFirstColumn="0" w:firstRowLastColumn="0" w:lastRowFirstColumn="0" w:lastRowLastColumn="0"/>
          <w:tblHeader/>
        </w:trPr>
        <w:tc>
          <w:tcPr>
            <w:tcW w:w="2817" w:type="dxa"/>
          </w:tcPr>
          <w:p w14:paraId="0FEAE0D4"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ID</w:t>
            </w:r>
          </w:p>
        </w:tc>
        <w:tc>
          <w:tcPr>
            <w:tcW w:w="2926" w:type="dxa"/>
          </w:tcPr>
          <w:p w14:paraId="0FEAE0D5"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Criterion</w:t>
            </w:r>
          </w:p>
        </w:tc>
        <w:tc>
          <w:tcPr>
            <w:tcW w:w="2926" w:type="dxa"/>
          </w:tcPr>
          <w:p w14:paraId="0FEAE0D6"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Hardware threshold</w:t>
            </w:r>
          </w:p>
        </w:tc>
      </w:tr>
      <w:tr w:rsidR="004B1C37" w:rsidRPr="00F476A6" w14:paraId="0FEAE0DB" w14:textId="77777777" w:rsidTr="00F476A6">
        <w:tc>
          <w:tcPr>
            <w:tcW w:w="2817" w:type="dxa"/>
          </w:tcPr>
          <w:p w14:paraId="0FEAE0D8"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25-MP</w:t>
            </w:r>
          </w:p>
        </w:tc>
        <w:tc>
          <w:tcPr>
            <w:tcW w:w="2926" w:type="dxa"/>
          </w:tcPr>
          <w:p w14:paraId="0FEAE0D9"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Matter period in [54, 66]</w:t>
            </w:r>
          </w:p>
        </w:tc>
        <w:tc>
          <w:tcPr>
            <w:tcW w:w="2926" w:type="dxa"/>
          </w:tcPr>
          <w:p w14:paraId="0FEAE0DA"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hardware-realistic tolerance</w:t>
            </w:r>
          </w:p>
        </w:tc>
      </w:tr>
      <w:tr w:rsidR="004B1C37" w:rsidRPr="00F476A6" w14:paraId="0FEAE0DF" w14:textId="77777777" w:rsidTr="00F476A6">
        <w:tc>
          <w:tcPr>
            <w:tcW w:w="2817" w:type="dxa"/>
          </w:tcPr>
          <w:p w14:paraId="0FEAE0DC"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25-MH</w:t>
            </w:r>
          </w:p>
        </w:tc>
        <w:tc>
          <w:tcPr>
            <w:tcW w:w="2926" w:type="dxa"/>
          </w:tcPr>
          <w:p w14:paraId="0FEAE0DD"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Matter divisor-60 purity ≥ 0.55</w:t>
            </w:r>
          </w:p>
        </w:tc>
        <w:tc>
          <w:tcPr>
            <w:tcW w:w="2926" w:type="dxa"/>
          </w:tcPr>
          <w:p w14:paraId="0FEAE0DE"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relaxed 20% from sim 0.8066</w:t>
            </w:r>
          </w:p>
        </w:tc>
      </w:tr>
      <w:tr w:rsidR="004B1C37" w:rsidRPr="00F476A6" w14:paraId="0FEAE0E3" w14:textId="77777777" w:rsidTr="00F476A6">
        <w:tc>
          <w:tcPr>
            <w:tcW w:w="2817" w:type="dxa"/>
          </w:tcPr>
          <w:p w14:paraId="0FEAE0E0"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25-AP</w:t>
            </w:r>
          </w:p>
        </w:tc>
        <w:tc>
          <w:tcPr>
            <w:tcW w:w="2926" w:type="dxa"/>
          </w:tcPr>
          <w:p w14:paraId="0FEAE0E1"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Antimatter period in [54, 66]</w:t>
            </w:r>
          </w:p>
        </w:tc>
        <w:tc>
          <w:tcPr>
            <w:tcW w:w="2926" w:type="dxa"/>
          </w:tcPr>
          <w:p w14:paraId="0FEAE0E2"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hardware-realistic tolerance</w:t>
            </w:r>
          </w:p>
        </w:tc>
      </w:tr>
      <w:tr w:rsidR="004B1C37" w:rsidRPr="00F476A6" w14:paraId="0FEAE0E7" w14:textId="77777777" w:rsidTr="00F476A6">
        <w:tc>
          <w:tcPr>
            <w:tcW w:w="2817" w:type="dxa"/>
          </w:tcPr>
          <w:p w14:paraId="0FEAE0E4"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25-AH</w:t>
            </w:r>
          </w:p>
        </w:tc>
        <w:tc>
          <w:tcPr>
            <w:tcW w:w="2926" w:type="dxa"/>
          </w:tcPr>
          <w:p w14:paraId="0FEAE0E5"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Antimatter divisor-60 purity ≥ 0.55</w:t>
            </w:r>
          </w:p>
        </w:tc>
        <w:tc>
          <w:tcPr>
            <w:tcW w:w="2926" w:type="dxa"/>
          </w:tcPr>
          <w:p w14:paraId="0FEAE0E6"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relaxed from sim 0.7420</w:t>
            </w:r>
          </w:p>
        </w:tc>
      </w:tr>
      <w:tr w:rsidR="004B1C37" w:rsidRPr="00F476A6" w14:paraId="0FEAE0EB" w14:textId="77777777" w:rsidTr="00F476A6">
        <w:tc>
          <w:tcPr>
            <w:tcW w:w="2817" w:type="dxa"/>
          </w:tcPr>
          <w:p w14:paraId="0FEAE0E8"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25-MA</w:t>
            </w:r>
          </w:p>
        </w:tc>
        <w:tc>
          <w:tcPr>
            <w:tcW w:w="2926" w:type="dxa"/>
          </w:tcPr>
          <w:p w14:paraId="0FEAE0E9"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Chirality asymmetry ≥ 0.04</w:t>
            </w:r>
          </w:p>
        </w:tc>
        <w:tc>
          <w:tcPr>
            <w:tcW w:w="2926" w:type="dxa"/>
          </w:tcPr>
          <w:p w14:paraId="0FEAE0EA"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relaxed from sim 0.1268</w:t>
            </w:r>
          </w:p>
        </w:tc>
      </w:tr>
      <w:tr w:rsidR="004B1C37" w:rsidRPr="00F476A6" w14:paraId="0FEAE0EF" w14:textId="77777777" w:rsidTr="00F476A6">
        <w:tc>
          <w:tcPr>
            <w:tcW w:w="2817" w:type="dxa"/>
          </w:tcPr>
          <w:p w14:paraId="0FEAE0EC"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25-R</w:t>
            </w:r>
          </w:p>
        </w:tc>
        <w:tc>
          <w:tcPr>
            <w:tcW w:w="2926" w:type="dxa"/>
          </w:tcPr>
          <w:p w14:paraId="0FEAE0ED"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 xml:space="preserve">Riemann dominant period </w:t>
            </w:r>
            <w:r w:rsidRPr="00F476A6">
              <w:rPr>
                <w:rFonts w:ascii="Cambria Math" w:hAnsi="Cambria Math" w:cs="Cambria Math"/>
                <w:sz w:val="22"/>
                <w:szCs w:val="22"/>
              </w:rPr>
              <w:t>∉</w:t>
            </w:r>
            <w:r w:rsidRPr="00F476A6">
              <w:rPr>
                <w:rFonts w:ascii="Arial" w:hAnsi="Arial" w:cs="Arial"/>
                <w:sz w:val="22"/>
                <w:szCs w:val="22"/>
              </w:rPr>
              <w:t xml:space="preserve"> [55, 65]</w:t>
            </w:r>
          </w:p>
        </w:tc>
        <w:tc>
          <w:tcPr>
            <w:tcW w:w="2926" w:type="dxa"/>
          </w:tcPr>
          <w:p w14:paraId="0FEAE0EE"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closure destruction is binary</w:t>
            </w:r>
          </w:p>
        </w:tc>
      </w:tr>
    </w:tbl>
    <w:p w14:paraId="0FEAE0F0"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Thresholds are relaxed from the simulation values by approximately 20 % to accommodate p_depol ≈ 0.003 (Heron r2) / 0.005 (Eagle r3) and comparable Willow gate fidelities. The chirality-asymmetry threshold remains well above the expected shot-noise floor for 4 096 shots × 6 repeats × 60 offsets.</w:t>
      </w:r>
    </w:p>
    <w:p w14:paraId="0FEAE0F1" w14:textId="77777777" w:rsidR="004B1C37" w:rsidRPr="00F476A6" w:rsidRDefault="00FA3B19" w:rsidP="00F476A6">
      <w:pPr>
        <w:pStyle w:val="Heading3"/>
        <w:rPr>
          <w:rFonts w:ascii="Arial" w:hAnsi="Arial" w:cs="Arial"/>
          <w:b/>
          <w:bCs/>
          <w:color w:val="auto"/>
          <w:sz w:val="24"/>
          <w:szCs w:val="24"/>
        </w:rPr>
      </w:pPr>
      <w:bookmarkStart w:id="28" w:name="budget"/>
      <w:bookmarkEnd w:id="27"/>
      <w:r w:rsidRPr="00F476A6">
        <w:rPr>
          <w:rFonts w:ascii="Arial" w:hAnsi="Arial" w:cs="Arial"/>
          <w:b/>
          <w:bCs/>
          <w:color w:val="auto"/>
          <w:sz w:val="24"/>
          <w:szCs w:val="24"/>
        </w:rPr>
        <w:t>7.3 Budget</w:t>
      </w:r>
    </w:p>
    <w:p w14:paraId="0FEAE0F2" w14:textId="77777777" w:rsidR="004B1C37" w:rsidRPr="00F476A6" w:rsidRDefault="00FA3B19" w:rsidP="00F476A6">
      <w:pPr>
        <w:numPr>
          <w:ilvl w:val="0"/>
          <w:numId w:val="9"/>
        </w:numPr>
        <w:rPr>
          <w:rFonts w:ascii="Arial" w:hAnsi="Arial" w:cs="Arial"/>
          <w:sz w:val="22"/>
          <w:szCs w:val="22"/>
        </w:rPr>
      </w:pPr>
      <w:r w:rsidRPr="00F476A6">
        <w:rPr>
          <w:rFonts w:ascii="Arial" w:hAnsi="Arial" w:cs="Arial"/>
          <w:sz w:val="22"/>
          <w:szCs w:val="22"/>
        </w:rPr>
        <w:t>60 offsets × 3 modes × 6 repeats × 4 096 shots ≈ 4.4 M shots total</w:t>
      </w:r>
    </w:p>
    <w:p w14:paraId="0FEAE0F3" w14:textId="77777777" w:rsidR="004B1C37" w:rsidRPr="00F476A6" w:rsidRDefault="00FA3B19" w:rsidP="00F476A6">
      <w:pPr>
        <w:numPr>
          <w:ilvl w:val="0"/>
          <w:numId w:val="9"/>
        </w:numPr>
        <w:rPr>
          <w:rFonts w:ascii="Arial" w:hAnsi="Arial" w:cs="Arial"/>
          <w:sz w:val="22"/>
          <w:szCs w:val="22"/>
        </w:rPr>
      </w:pPr>
      <w:r w:rsidRPr="00F476A6">
        <w:rPr>
          <w:rFonts w:ascii="Arial" w:hAnsi="Arial" w:cs="Arial"/>
          <w:sz w:val="22"/>
          <w:szCs w:val="22"/>
        </w:rPr>
        <w:t>Approximately 35 QPU-minutes on Eagle r3 / Heron r2</w:t>
      </w:r>
    </w:p>
    <w:p w14:paraId="0FEAE0F4" w14:textId="77777777" w:rsidR="004B1C37" w:rsidRPr="00F476A6" w:rsidRDefault="00FA3B19" w:rsidP="00F476A6">
      <w:pPr>
        <w:numPr>
          <w:ilvl w:val="0"/>
          <w:numId w:val="9"/>
        </w:numPr>
        <w:rPr>
          <w:rFonts w:ascii="Arial" w:hAnsi="Arial" w:cs="Arial"/>
          <w:sz w:val="22"/>
          <w:szCs w:val="22"/>
        </w:rPr>
      </w:pPr>
      <w:r w:rsidRPr="00F476A6">
        <w:rPr>
          <w:rFonts w:ascii="Arial" w:hAnsi="Arial" w:cs="Arial"/>
          <w:sz w:val="22"/>
          <w:szCs w:val="22"/>
        </w:rPr>
        <w:t>Approximately 25 QPU-minutes on Willow (faster gate time)</w:t>
      </w:r>
    </w:p>
    <w:p w14:paraId="0FEAE0F5" w14:textId="77777777" w:rsidR="004B1C37" w:rsidRPr="00F476A6" w:rsidRDefault="00FA3B19" w:rsidP="00F476A6">
      <w:pPr>
        <w:pStyle w:val="Heading3"/>
        <w:rPr>
          <w:rFonts w:ascii="Arial" w:hAnsi="Arial" w:cs="Arial"/>
          <w:b/>
          <w:bCs/>
          <w:color w:val="auto"/>
          <w:sz w:val="24"/>
          <w:szCs w:val="24"/>
        </w:rPr>
      </w:pPr>
      <w:bookmarkStart w:id="29" w:name="cross-architecture-verification"/>
      <w:bookmarkEnd w:id="28"/>
      <w:r w:rsidRPr="00F476A6">
        <w:rPr>
          <w:rFonts w:ascii="Arial" w:hAnsi="Arial" w:cs="Arial"/>
          <w:b/>
          <w:bCs/>
          <w:color w:val="auto"/>
          <w:sz w:val="24"/>
          <w:szCs w:val="24"/>
        </w:rPr>
        <w:t>7.4 Cross-architecture verification</w:t>
      </w:r>
    </w:p>
    <w:p w14:paraId="0FEAE0F6"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Running Observable 25 on both IBM heavy-hex and Willow square-grid tests whether the master-period clock is hardware-platform-agnostic. If both return the same period-60 matter closure and comparable chirality asymmetry, the architecture is not IBM-specific (as Paper 26 [26] established for the Fano factor). If the two platforms disagree, the disagreement itself identifies whether the binary clock depends on connectivity topology — a structural observation of its own.</w:t>
      </w:r>
      <w:r w:rsidRPr="00F476A6">
        <w:rPr>
          <w:rFonts w:ascii="Arial" w:hAnsi="Arial" w:cs="Arial"/>
          <w:sz w:val="22"/>
          <w:szCs w:val="22"/>
        </w:rPr>
      </w:r>
    </w:p>
    <w:p w14:paraId="0FEAE0F7" w14:textId="2A1B4755" w:rsidR="004B1C37" w:rsidRPr="00F476A6" w:rsidRDefault="004B1C37" w:rsidP="00F476A6">
      <w:pPr>
        <w:rPr>
          <w:rFonts w:ascii="Arial" w:hAnsi="Arial" w:cs="Arial"/>
          <w:sz w:val="22"/>
          <w:szCs w:val="22"/>
        </w:rPr>
      </w:pPr>
    </w:p>
    <w:p w14:paraId="0FEAE0F8" w14:textId="77777777" w:rsidR="004B1C37" w:rsidRPr="00F476A6" w:rsidRDefault="00FA3B19" w:rsidP="00F476A6">
      <w:pPr>
        <w:pStyle w:val="Heading2"/>
        <w:rPr>
          <w:rFonts w:ascii="Arial" w:hAnsi="Arial" w:cs="Arial"/>
          <w:b/>
          <w:bCs/>
          <w:color w:val="auto"/>
          <w:sz w:val="28"/>
          <w:szCs w:val="28"/>
        </w:rPr>
      </w:pPr>
      <w:bookmarkStart w:id="30" w:name="discussion"/>
      <w:bookmarkEnd w:id="25"/>
      <w:bookmarkEnd w:id="29"/>
      <w:r w:rsidRPr="00F476A6">
        <w:rPr>
          <w:rFonts w:ascii="Arial" w:hAnsi="Arial" w:cs="Arial"/>
          <w:b/>
          <w:bCs/>
          <w:color w:val="auto"/>
          <w:sz w:val="28"/>
          <w:szCs w:val="28"/>
        </w:rPr>
        <w:t>8. Discussion</w:t>
      </w:r>
    </w:p>
    <w:p w14:paraId="0FEAE0F9" w14:textId="77777777" w:rsidR="004B1C37" w:rsidRPr="00F476A6" w:rsidRDefault="00FA3B19" w:rsidP="00F476A6">
      <w:pPr>
        <w:pStyle w:val="Heading3"/>
        <w:rPr>
          <w:rFonts w:ascii="Arial" w:hAnsi="Arial" w:cs="Arial"/>
          <w:b/>
          <w:bCs/>
          <w:color w:val="auto"/>
          <w:sz w:val="24"/>
          <w:szCs w:val="24"/>
        </w:rPr>
      </w:pPr>
      <w:bookmarkStart w:id="31" w:name="what-is-genuinely-new-here"/>
      <w:r w:rsidRPr="00F476A6">
        <w:rPr>
          <w:rFonts w:ascii="Arial" w:hAnsi="Arial" w:cs="Arial"/>
          <w:b/>
          <w:bCs/>
          <w:color w:val="auto"/>
          <w:sz w:val="24"/>
          <w:szCs w:val="24"/>
        </w:rPr>
        <w:t>8.1 What is genuinely new here</w:t>
      </w:r>
    </w:p>
    <w:p w14:paraId="0FEAE0FA"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 xml:space="preserve">Paper 33 demonstrated that the merkabit architecture </w:t>
      </w:r>
      <w:r w:rsidRPr="00F476A6">
        <w:rPr>
          <w:rFonts w:ascii="Arial" w:hAnsi="Arial" w:cs="Arial"/>
          <w:i/>
          <w:iCs/>
          <w:sz w:val="22"/>
          <w:szCs w:val="22"/>
        </w:rPr>
        <w:t>closes</w:t>
      </w:r>
      <w:r w:rsidRPr="00F476A6">
        <w:rPr>
          <w:rFonts w:ascii="Arial" w:hAnsi="Arial" w:cs="Arial"/>
          <w:sz w:val="22"/>
          <w:szCs w:val="22"/>
        </w:rPr>
        <w:t xml:space="preserve"> as a computational loop (three writes return). Paper 34 measured the closure’s spectral content on the ternary sector. Paper 35 identifies the closure’s master period as </w:t>
      </w:r>
      <w:r w:rsidRPr="00F476A6">
        <w:rPr>
          <w:rFonts w:ascii="Arial" w:hAnsi="Arial" w:cs="Arial"/>
          <w:b/>
          <w:bCs/>
          <w:sz w:val="22"/>
          <w:szCs w:val="22"/>
        </w:rPr>
        <w:t>60</w:t>
      </w:r>
      <w:r w:rsidRPr="00F476A6">
        <w:rPr>
          <w:rFonts w:ascii="Arial" w:hAnsi="Arial" w:cs="Arial"/>
          <w:sz w:val="22"/>
          <w:szCs w:val="22"/>
        </w:rPr>
        <w:t>, not the Galois-inferred 30, and shows that the 5-fold ouroboros {S, R, T, F, P} is mechanically the projection operator from the 60-clock to the h(E</w:t>
      </w:r>
      <w:r w:rsidRPr="00F476A6">
        <w:rPr>
          <w:rFonts w:ascii="Cambria Math" w:hAnsi="Cambria Math" w:cs="Cambria Math"/>
          <w:sz w:val="22"/>
          <w:szCs w:val="22"/>
        </w:rPr>
        <w:t>₆</w:t>
      </w:r>
      <w:r w:rsidRPr="00F476A6">
        <w:rPr>
          <w:rFonts w:ascii="Arial" w:hAnsi="Arial" w:cs="Arial"/>
          <w:sz w:val="22"/>
          <w:szCs w:val="22"/>
        </w:rPr>
        <w:t>) = 12 subcycle.</w:t>
      </w:r>
    </w:p>
    <w:p w14:paraId="0FEAE0FB"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The new empirical content is the three-mode closure trichotomy: matter, antimatter, and Riemann as three obstruction types of the same loop. All three are already present in the binary triangle — the P-gate is not required for the matter/antimatter distinction. This clarifies Paper 14’s structural picture: matter and antimatter are features of the B</w:t>
      </w:r>
      <w:r w:rsidRPr="00F476A6">
        <w:rPr>
          <w:rFonts w:ascii="Cambria Math" w:hAnsi="Cambria Math" w:cs="Cambria Math"/>
          <w:sz w:val="22"/>
          <w:szCs w:val="22"/>
        </w:rPr>
        <w:t>₃₁</w:t>
      </w:r>
      <w:r w:rsidRPr="00F476A6">
        <w:rPr>
          <w:rFonts w:ascii="Arial" w:hAnsi="Arial" w:cs="Arial"/>
          <w:sz w:val="22"/>
          <w:szCs w:val="22"/>
        </w:rPr>
        <w:t xml:space="preserve"> sector’s orientation degrees of freedom, amplified but not created by the P-gate at the 137 ternary level.</w:t>
      </w:r>
    </w:p>
    <w:p w14:paraId="0FEAE0FC" w14:textId="77777777" w:rsidR="004B1C37" w:rsidRPr="00F476A6" w:rsidRDefault="00FA3B19" w:rsidP="00F476A6">
      <w:pPr>
        <w:pStyle w:val="Heading3"/>
        <w:rPr>
          <w:rFonts w:ascii="Arial" w:hAnsi="Arial" w:cs="Arial"/>
          <w:b/>
          <w:bCs/>
          <w:color w:val="auto"/>
          <w:sz w:val="24"/>
          <w:szCs w:val="24"/>
        </w:rPr>
      </w:pPr>
      <w:bookmarkStart w:id="32" w:name="what-α-137.036-is-mechanically"/>
      <w:bookmarkEnd w:id="31"/>
      <w:r w:rsidRPr="00F476A6">
        <w:rPr>
          <w:rFonts w:ascii="Arial" w:hAnsi="Arial" w:cs="Arial"/>
          <w:b/>
          <w:bCs/>
          <w:color w:val="auto"/>
          <w:sz w:val="24"/>
          <w:szCs w:val="24"/>
        </w:rPr>
        <w:t>8.2 What α = 137.036 is, mechanically</w:t>
      </w:r>
    </w:p>
    <w:p w14:paraId="0FEAE0FD"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The formula α</w:t>
      </w:r>
      <w:r w:rsidRPr="00F476A6">
        <w:rPr>
          <w:rFonts w:ascii="Cambria Math" w:hAnsi="Cambria Math" w:cs="Cambria Math"/>
          <w:sz w:val="22"/>
          <w:szCs w:val="22"/>
        </w:rPr>
        <w:t>⁻</w:t>
      </w:r>
      <w:r w:rsidRPr="00F476A6">
        <w:rPr>
          <w:rFonts w:ascii="Arial" w:hAnsi="Arial" w:cs="Arial"/>
          <w:sz w:val="22"/>
          <w:szCs w:val="22"/>
        </w:rPr>
        <w:t xml:space="preserve">¹ = </w:t>
      </w:r>
      <w:proofErr w:type="gramStart"/>
      <w:r w:rsidRPr="00F476A6">
        <w:rPr>
          <w:rFonts w:ascii="Arial" w:hAnsi="Arial" w:cs="Arial"/>
          <w:sz w:val="22"/>
          <w:szCs w:val="22"/>
        </w:rPr>
        <w:t>N(</w:t>
      </w:r>
      <w:proofErr w:type="gramEnd"/>
      <w:r w:rsidRPr="00F476A6">
        <w:rPr>
          <w:rFonts w:ascii="Arial" w:hAnsi="Arial" w:cs="Arial"/>
          <w:sz w:val="22"/>
          <w:szCs w:val="22"/>
        </w:rPr>
        <w:t>12 + 5ω) + 28 = 109 + 28 = 137 was derived algebraically in Paper 8. Paper 35 gives it a dynamical reading: 12 is the post-collapse ternary period, 5 is the ouroboros fold-factor, 12 × 5 = 60 is the pre-collapse master period, and 28 is the triality triangle that holds the three flows {u, v, tunnel}. α is measurable in a voltmeter because the universe has completed the 60 → 12 collapse via the 5-fold pentachoric projection. Before the collapse (binary-only regime), no α; after the collapse (ternary re</w:t>
      </w:r>
      <w:r w:rsidRPr="00F476A6">
        <w:rPr>
          <w:rFonts w:ascii="Arial" w:hAnsi="Arial" w:cs="Arial"/>
          <w:sz w:val="22"/>
          <w:szCs w:val="22"/>
        </w:rPr>
        <w:t>gime), α is exactly the Eisenstein norm of the projection vector plus triality.</w:t>
      </w:r>
    </w:p>
    <w:p w14:paraId="0FEAE0FE" w14:textId="77777777" w:rsidR="004B1C37" w:rsidRPr="00F476A6" w:rsidRDefault="00FA3B19" w:rsidP="00F476A6">
      <w:pPr>
        <w:rPr>
          <w:rFonts w:ascii="Arial" w:hAnsi="Arial" w:cs="Arial"/>
          <w:sz w:val="22"/>
          <w:szCs w:val="22"/>
        </w:rPr>
      </w:pPr>
      <w:r w:rsidRPr="00F476A6">
        <w:rPr>
          <w:rFonts w:ascii="Arial" w:hAnsi="Arial" w:cs="Arial"/>
          <w:sz w:val="22"/>
          <w:szCs w:val="22"/>
        </w:rPr>
        <w:t>The companion paper [36] shows that the same Eisenstein arithmetic identifies the matter-antimatter rate asymmetry on the binary triangle (the |2T|^{-1} = 1/24 fingerprint of Paper 35 §5) with the Yang-Mills mass gap of Papers 9 and 16. The mechanical reading of α = 137.036 as the 60 → 12 collapse signature and the structural reading of η_B = 5α⁴/|2T| as the baryogenesis closed form are two faces of the same architectural invariant: the 2T orbit-stabilizer constant at the binary tetrahedral subgroup of PSL(</w:t>
      </w:r>
      <w:r w:rsidRPr="00F476A6">
        <w:rPr>
          <w:rFonts w:ascii="Arial" w:hAnsi="Arial" w:cs="Arial"/>
          <w:sz w:val="22"/>
          <w:szCs w:val="22"/>
        </w:rPr>
        <w:t>2,7).</w:t>
      </w:r>
    </w:p>
    <w:p w14:paraId="0FEAE0FF" w14:textId="77777777" w:rsidR="004B1C37" w:rsidRPr="00F476A6" w:rsidRDefault="00FA3B19" w:rsidP="00F476A6">
      <w:pPr>
        <w:pStyle w:val="Heading3"/>
        <w:rPr>
          <w:rFonts w:ascii="Arial" w:hAnsi="Arial" w:cs="Arial"/>
          <w:b/>
          <w:bCs/>
          <w:color w:val="auto"/>
          <w:sz w:val="24"/>
          <w:szCs w:val="24"/>
        </w:rPr>
      </w:pPr>
      <w:bookmarkStart w:id="33" w:name="what-remains-open"/>
      <w:bookmarkEnd w:id="32"/>
      <w:r w:rsidRPr="00F476A6">
        <w:rPr>
          <w:rFonts w:ascii="Arial" w:hAnsi="Arial" w:cs="Arial"/>
          <w:b/>
          <w:bCs/>
          <w:color w:val="auto"/>
          <w:sz w:val="24"/>
          <w:szCs w:val="24"/>
        </w:rPr>
        <w:t>8.3 What remains open</w:t>
      </w:r>
    </w:p>
    <w:p w14:paraId="0FEAE100"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The concrete numerical relationship between matter-antimatter purity gap (0.0646 in simulation) and the cosmological baryon asymmetry (~10</w:t>
      </w:r>
      <w:r w:rsidRPr="00F476A6">
        <w:rPr>
          <w:rFonts w:ascii="Cambria Math" w:hAnsi="Cambria Math" w:cs="Cambria Math"/>
          <w:sz w:val="22"/>
          <w:szCs w:val="22"/>
        </w:rPr>
        <w:t>⁻</w:t>
      </w:r>
      <w:r w:rsidRPr="00F476A6">
        <w:rPr>
          <w:rFonts w:ascii="Arial" w:hAnsi="Arial" w:cs="Arial"/>
          <w:sz w:val="22"/>
          <w:szCs w:val="22"/>
        </w:rPr>
        <w:t>⁹</w:t>
      </w:r>
      <w:r w:rsidRPr="00F476A6">
        <w:rPr>
          <w:rFonts w:ascii="Arial" w:hAnsi="Arial" w:cs="Arial"/>
          <w:sz w:val="22"/>
          <w:szCs w:val="22"/>
        </w:rPr>
        <w:t xml:space="preserve"> matter excess) is derived in the companion paper [36]. Paper 36 identifies the rate asymmetry δ_rate measured here with the Yang-Mills mass gap Δ(YM) = 1/|2T| = 1/24 [Papers 9, 16], yielding the closed form η_B = 5α⁴/|2T| = 5.91 × 10</w:t>
      </w:r>
      <w:r w:rsidRPr="00F476A6">
        <w:rPr>
          <w:rFonts w:ascii="Cambria Math" w:hAnsi="Cambria Math" w:cs="Cambria Math"/>
          <w:sz w:val="22"/>
          <w:szCs w:val="22"/>
        </w:rPr>
        <w:t>⁻</w:t>
      </w:r>
      <w:r w:rsidRPr="00F476A6">
        <w:rPr>
          <w:rFonts w:ascii="Arial" w:hAnsi="Arial" w:cs="Arial"/>
          <w:sz w:val="22"/>
          <w:szCs w:val="22"/>
        </w:rPr>
        <w:t>¹⁰ — a 3% match to Planck 2018's η_B = (6.09 ± 0.06) × 10</w:t>
      </w:r>
      <w:r w:rsidRPr="00F476A6">
        <w:rPr>
          <w:rFonts w:ascii="Cambria Math" w:hAnsi="Cambria Math" w:cs="Cambria Math"/>
          <w:sz w:val="22"/>
          <w:szCs w:val="22"/>
        </w:rPr>
        <w:t>⁻</w:t>
      </w:r>
      <w:r w:rsidRPr="00F476A6">
        <w:rPr>
          <w:rFonts w:ascii="Arial" w:hAnsi="Arial" w:cs="Arial"/>
          <w:sz w:val="22"/>
          <w:szCs w:val="22"/>
        </w:rPr>
        <w:t>¹⁰ with no free parameters.  The matter-antimatter rate asymmetry on the binary triangle (Paper 35, §5) and the Yang-Mills mass gap (Papers 9, 16) are the same group-theoretic invariant at the binary tetrahedral subgroup 2T, viewed at different rungs of the architecture's chirality cascade.</w:t>
      </w:r>
    </w:p>
    <w:p w14:paraId="0FEAE101"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 xml:space="preserve">The hardware observable for Wigner-GUE statistics — a Paper-7-compatible Dirichlet-zeros test running on an actual quantum circuit — has not yet been constructed. Paper 7’s computational </w:t>
      </w:r>
      <w:r w:rsidRPr="00F476A6">
        <w:rPr>
          <w:rFonts w:ascii="Arial" w:hAnsi="Arial" w:cs="Arial"/>
          <w:sz w:val="22"/>
          <w:szCs w:val="22"/>
        </w:rPr>
        <w:lastRenderedPageBreak/>
        <w:t>confirmation (Analysis 40) was classical; lifting it to a superconducting-qubit observable requires a fundamentally different circuit than Paper 35’s entropy-minima measurement.</w:t>
      </w:r>
    </w:p>
    <w:p w14:paraId="0FEAE102"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The dynamical coupling spectrum of the full 168 sector (combined B</w:t>
      </w:r>
      <w:r w:rsidRPr="00F476A6">
        <w:rPr>
          <w:rFonts w:ascii="Cambria Math" w:hAnsi="Cambria Math" w:cs="Cambria Math"/>
          <w:sz w:val="22"/>
          <w:szCs w:val="22"/>
        </w:rPr>
        <w:t>₃₁</w:t>
      </w:r>
      <w:r w:rsidRPr="00F476A6">
        <w:rPr>
          <w:rFonts w:ascii="Arial" w:hAnsi="Arial" w:cs="Arial"/>
          <w:sz w:val="22"/>
          <w:szCs w:val="22"/>
        </w:rPr>
        <w:t xml:space="preserve"> </w:t>
      </w:r>
      <w:r w:rsidRPr="00F476A6">
        <w:rPr>
          <w:rFonts w:ascii="Cambria Math" w:hAnsi="Cambria Math" w:cs="Cambria Math"/>
          <w:sz w:val="22"/>
          <w:szCs w:val="22"/>
        </w:rPr>
        <w:t>⊗</w:t>
      </w:r>
      <w:r w:rsidRPr="00F476A6">
        <w:rPr>
          <w:rFonts w:ascii="Arial" w:hAnsi="Arial" w:cs="Arial"/>
          <w:sz w:val="22"/>
          <w:szCs w:val="22"/>
        </w:rPr>
        <w:t xml:space="preserve"> Z</w:t>
      </w:r>
      <w:r w:rsidRPr="00F476A6">
        <w:rPr>
          <w:rFonts w:ascii="Cambria Math" w:hAnsi="Cambria Math" w:cs="Cambria Math"/>
          <w:sz w:val="22"/>
          <w:szCs w:val="22"/>
        </w:rPr>
        <w:t>₆₂</w:t>
      </w:r>
      <w:r w:rsidRPr="00F476A6">
        <w:rPr>
          <w:rFonts w:ascii="Arial" w:hAnsi="Arial" w:cs="Arial"/>
          <w:sz w:val="22"/>
          <w:szCs w:val="22"/>
        </w:rPr>
        <w:t xml:space="preserve"> </w:t>
      </w:r>
      <w:r w:rsidRPr="00F476A6">
        <w:rPr>
          <w:rFonts w:ascii="Cambria Math" w:hAnsi="Cambria Math" w:cs="Cambria Math"/>
          <w:sz w:val="22"/>
          <w:szCs w:val="22"/>
        </w:rPr>
        <w:t>⊗</w:t>
      </w:r>
      <w:r w:rsidRPr="00F476A6">
        <w:rPr>
          <w:rFonts w:ascii="Arial" w:hAnsi="Arial" w:cs="Arial"/>
          <w:sz w:val="22"/>
          <w:szCs w:val="22"/>
        </w:rPr>
        <w:t xml:space="preserve"> T</w:t>
      </w:r>
      <w:r w:rsidRPr="00F476A6">
        <w:rPr>
          <w:rFonts w:ascii="Cambria Math" w:hAnsi="Cambria Math" w:cs="Cambria Math"/>
          <w:sz w:val="22"/>
          <w:szCs w:val="22"/>
        </w:rPr>
        <w:t>₇₅</w:t>
      </w:r>
      <w:r w:rsidRPr="00F476A6">
        <w:rPr>
          <w:rFonts w:ascii="Arial" w:hAnsi="Arial" w:cs="Arial"/>
          <w:sz w:val="22"/>
          <w:szCs w:val="22"/>
        </w:rPr>
        <w:t xml:space="preserve"> transfer operator) remains forecast as Observable 26 at approximately 40–50 qubits. Paper 35’s master-period prediction of 60 applies; the specific harmonic distribution across the three strata is the open quantitative question.</w:t>
      </w:r>
    </w:p>
    <w:p w14:paraId="0FEAE103" w14:textId="77777777" w:rsidR="004B1C37" w:rsidRPr="00F476A6" w:rsidRDefault="00FA3B19" w:rsidP="00F476A6">
      <w:pPr>
        <w:pStyle w:val="Heading3"/>
        <w:rPr>
          <w:rFonts w:ascii="Arial" w:hAnsi="Arial" w:cs="Arial"/>
          <w:b/>
          <w:bCs/>
          <w:color w:val="auto"/>
          <w:sz w:val="24"/>
          <w:szCs w:val="24"/>
        </w:rPr>
      </w:pPr>
      <w:bookmarkStart w:id="34" w:name="what-paper-35-does-not-claim"/>
      <w:bookmarkEnd w:id="33"/>
      <w:r w:rsidRPr="00F476A6">
        <w:rPr>
          <w:rFonts w:ascii="Arial" w:hAnsi="Arial" w:cs="Arial"/>
          <w:b/>
          <w:bCs/>
          <w:color w:val="auto"/>
          <w:sz w:val="24"/>
          <w:szCs w:val="24"/>
        </w:rPr>
        <w:t>8.4 What Paper 35 does NOT claim</w:t>
      </w:r>
    </w:p>
    <w:p w14:paraId="0FEAE104" w14:textId="77777777" w:rsidR="004B1C37" w:rsidRPr="00F476A6" w:rsidRDefault="00FA3B19" w:rsidP="00F476A6">
      <w:pPr>
        <w:numPr>
          <w:ilvl w:val="0"/>
          <w:numId w:val="10"/>
        </w:numPr>
        <w:rPr>
          <w:rFonts w:ascii="Arial" w:hAnsi="Arial" w:cs="Arial"/>
          <w:sz w:val="22"/>
          <w:szCs w:val="22"/>
        </w:rPr>
      </w:pPr>
      <w:r w:rsidRPr="00F476A6">
        <w:rPr>
          <w:rFonts w:ascii="Arial" w:hAnsi="Arial" w:cs="Arial"/>
          <w:sz w:val="22"/>
          <w:szCs w:val="22"/>
        </w:rPr>
        <w:t>It does not derive the cosmological baryon-to-photon ratio. The measurement here is a structural asymmetry on a 6-qubit circuit; the scaling to cosmological scales requires the Paper 20 / 28 gravity-sector machinery [20, 28].</w:t>
      </w:r>
    </w:p>
    <w:p w14:paraId="0FEAE105" w14:textId="77777777" w:rsidR="004B1C37" w:rsidRPr="00F476A6" w:rsidRDefault="00FA3B19" w:rsidP="00F476A6">
      <w:pPr>
        <w:numPr>
          <w:ilvl w:val="0"/>
          <w:numId w:val="10"/>
        </w:numPr>
        <w:rPr>
          <w:rFonts w:ascii="Arial" w:hAnsi="Arial" w:cs="Arial"/>
          <w:sz w:val="22"/>
          <w:szCs w:val="22"/>
        </w:rPr>
      </w:pPr>
      <w:r w:rsidRPr="00F476A6">
        <w:rPr>
          <w:rFonts w:ascii="Arial" w:hAnsi="Arial" w:cs="Arial"/>
          <w:sz w:val="22"/>
          <w:szCs w:val="22"/>
        </w:rPr>
        <w:t>It does not prove the Wigner-GUE statistics of the Riemann-mode level spacings. Paper 7 Analysis 40 has already done this on the Dirichlet observable.</w:t>
      </w:r>
    </w:p>
    <w:p w14:paraId="0FEAE107" w14:textId="15C94543" w:rsidR="004B1C37" w:rsidRPr="00F476A6" w:rsidRDefault="00FA3B19" w:rsidP="00F476A6">
      <w:pPr>
        <w:numPr>
          <w:ilvl w:val="0"/>
          <w:numId w:val="10"/>
        </w:numPr>
        <w:rPr>
          <w:rFonts w:ascii="Arial" w:hAnsi="Arial" w:cs="Arial"/>
          <w:sz w:val="22"/>
          <w:szCs w:val="22"/>
        </w:rPr>
      </w:pPr>
      <w:r w:rsidRPr="00F476A6">
        <w:rPr>
          <w:rFonts w:ascii="Arial" w:hAnsi="Arial" w:cs="Arial"/>
          <w:sz w:val="22"/>
          <w:szCs w:val="22"/>
        </w:rPr>
        <w:t xml:space="preserve">It does not replace Paper 8’s cyclotomic unification. The two fields </w:t>
      </w:r>
      <w:r w:rsidRPr="00F476A6">
        <w:rPr>
          <w:rFonts w:ascii="Cambria Math" w:hAnsi="Cambria Math" w:cs="Cambria Math"/>
          <w:sz w:val="22"/>
          <w:szCs w:val="22"/>
        </w:rPr>
        <w:t>ℚ</w:t>
      </w:r>
      <w:r w:rsidRPr="00F476A6">
        <w:rPr>
          <w:rFonts w:ascii="Arial" w:hAnsi="Arial" w:cs="Arial"/>
          <w:sz w:val="22"/>
          <w:szCs w:val="22"/>
        </w:rPr>
        <w:t>(ζ</w:t>
      </w:r>
      <w:r w:rsidRPr="00F476A6">
        <w:rPr>
          <w:rFonts w:ascii="Cambria Math" w:hAnsi="Cambria Math" w:cs="Cambria Math"/>
          <w:sz w:val="22"/>
          <w:szCs w:val="22"/>
        </w:rPr>
        <w:t>₂₁</w:t>
      </w:r>
      <w:r w:rsidRPr="00F476A6">
        <w:rPr>
          <w:rFonts w:ascii="Arial" w:hAnsi="Arial" w:cs="Arial"/>
          <w:sz w:val="22"/>
          <w:szCs w:val="22"/>
        </w:rPr>
        <w:t xml:space="preserve">) and </w:t>
      </w:r>
      <w:r w:rsidRPr="00F476A6">
        <w:rPr>
          <w:rFonts w:ascii="Cambria Math" w:hAnsi="Cambria Math" w:cs="Cambria Math"/>
          <w:sz w:val="22"/>
          <w:szCs w:val="22"/>
        </w:rPr>
        <w:t>ℚ</w:t>
      </w:r>
      <w:r w:rsidRPr="00F476A6">
        <w:rPr>
          <w:rFonts w:ascii="Arial" w:hAnsi="Arial" w:cs="Arial"/>
          <w:sz w:val="22"/>
          <w:szCs w:val="22"/>
        </w:rPr>
        <w:t>(ζ</w:t>
      </w:r>
      <w:r w:rsidRPr="00F476A6">
        <w:rPr>
          <w:rFonts w:ascii="Cambria Math" w:hAnsi="Cambria Math" w:cs="Cambria Math"/>
          <w:sz w:val="22"/>
          <w:szCs w:val="22"/>
        </w:rPr>
        <w:t>₃₁</w:t>
      </w:r>
      <w:r w:rsidRPr="00F476A6">
        <w:rPr>
          <w:rFonts w:ascii="Arial" w:hAnsi="Arial" w:cs="Arial"/>
          <w:sz w:val="22"/>
          <w:szCs w:val="22"/>
        </w:rPr>
        <w:t>) remain linearly disjoint; the master-clock reading is dynamical, not field-theoretic.</w:t>
      </w:r>
    </w:p>
    <w:p w14:paraId="0FEAE108" w14:textId="77777777" w:rsidR="004B1C37" w:rsidRPr="00F476A6" w:rsidRDefault="00FA3B19" w:rsidP="00F476A6">
      <w:pPr>
        <w:pStyle w:val="Heading2"/>
        <w:rPr>
          <w:rFonts w:ascii="Arial" w:hAnsi="Arial" w:cs="Arial"/>
          <w:b/>
          <w:bCs/>
          <w:color w:val="auto"/>
          <w:sz w:val="24"/>
          <w:szCs w:val="24"/>
        </w:rPr>
      </w:pPr>
      <w:bookmarkStart w:id="35" w:name="methods"/>
      <w:bookmarkEnd w:id="30"/>
      <w:bookmarkEnd w:id="34"/>
      <w:r w:rsidRPr="00F476A6">
        <w:rPr>
          <w:rFonts w:ascii="Arial" w:hAnsi="Arial" w:cs="Arial"/>
          <w:b/>
          <w:bCs/>
          <w:color w:val="auto"/>
          <w:sz w:val="24"/>
          <w:szCs w:val="24"/>
        </w:rPr>
        <w:t>9. Methods</w:t>
      </w:r>
    </w:p>
    <w:p w14:paraId="0FEAE109" w14:textId="77777777" w:rsidR="004B1C37" w:rsidRPr="00F476A6" w:rsidRDefault="00FA3B19" w:rsidP="00F476A6">
      <w:pPr>
        <w:pStyle w:val="FirstParagraph"/>
        <w:rPr>
          <w:rFonts w:ascii="Arial" w:hAnsi="Arial" w:cs="Arial"/>
          <w:sz w:val="22"/>
          <w:szCs w:val="22"/>
        </w:rPr>
      </w:pPr>
      <w:r w:rsidRPr="00F476A6">
        <w:rPr>
          <w:rFonts w:ascii="Arial" w:hAnsi="Arial" w:cs="Arial"/>
          <w:b/>
          <w:bCs/>
          <w:sz w:val="22"/>
          <w:szCs w:val="22"/>
        </w:rPr>
        <w:t>Simulation stack.</w:t>
      </w:r>
      <w:r w:rsidRPr="00F476A6">
        <w:rPr>
          <w:rFonts w:ascii="Arial" w:hAnsi="Arial" w:cs="Arial"/>
          <w:sz w:val="22"/>
          <w:szCs w:val="22"/>
        </w:rPr>
        <w:t xml:space="preserve"> Cirq 1.6.1, </w:t>
      </w:r>
      <w:proofErr w:type="gramStart"/>
      <w:r w:rsidRPr="00F476A6">
        <w:rPr>
          <w:rFonts w:ascii="Arial" w:hAnsi="Arial" w:cs="Arial"/>
          <w:sz w:val="22"/>
          <w:szCs w:val="22"/>
        </w:rPr>
        <w:t>cirq.Simulator</w:t>
      </w:r>
      <w:proofErr w:type="gramEnd"/>
      <w:r w:rsidRPr="00F476A6">
        <w:rPr>
          <w:rFonts w:ascii="Arial" w:hAnsi="Arial" w:cs="Arial"/>
          <w:sz w:val="22"/>
          <w:szCs w:val="22"/>
        </w:rPr>
        <w:t xml:space="preserve"> (state-vector, exact). A single 6-qubit circuit at one offset takes ~17 ms on a standard laptop. Matter and antimatter sweeps (60 offsets each) complete in ~1 s; Riemann extended sweep (960 offsets) in ~15 s.</w:t>
      </w:r>
    </w:p>
    <w:p w14:paraId="0FEAE10A" w14:textId="77777777" w:rsidR="004B1C37" w:rsidRPr="00F476A6" w:rsidRDefault="00FA3B19" w:rsidP="00F476A6">
      <w:pPr>
        <w:pStyle w:val="BodyText"/>
        <w:rPr>
          <w:rFonts w:ascii="Arial" w:hAnsi="Arial" w:cs="Arial"/>
          <w:sz w:val="22"/>
          <w:szCs w:val="22"/>
        </w:rPr>
      </w:pPr>
      <w:r w:rsidRPr="00F476A6">
        <w:rPr>
          <w:rFonts w:ascii="Arial" w:hAnsi="Arial" w:cs="Arial"/>
          <w:b/>
          <w:bCs/>
          <w:sz w:val="22"/>
          <w:szCs w:val="22"/>
        </w:rPr>
        <w:t>Scripts.</w:t>
      </w:r>
      <w:r w:rsidRPr="00F476A6">
        <w:rPr>
          <w:rFonts w:ascii="Arial" w:hAnsi="Arial" w:cs="Arial"/>
          <w:sz w:val="22"/>
          <w:szCs w:val="22"/>
        </w:rPr>
        <w:t xml:space="preserve"> Four reference implementations, committed to tesseract_quantum_implementation/cirq/:</w:t>
      </w:r>
    </w:p>
    <w:p w14:paraId="0FEAE10B" w14:textId="77777777" w:rsidR="004B1C37" w:rsidRPr="00F476A6" w:rsidRDefault="00FA3B19" w:rsidP="00F476A6">
      <w:pPr>
        <w:numPr>
          <w:ilvl w:val="0"/>
          <w:numId w:val="11"/>
        </w:numPr>
        <w:rPr>
          <w:rFonts w:ascii="Arial" w:hAnsi="Arial" w:cs="Arial"/>
          <w:sz w:val="22"/>
          <w:szCs w:val="22"/>
        </w:rPr>
      </w:pPr>
      <w:r w:rsidRPr="00F476A6">
        <w:rPr>
          <w:rFonts w:ascii="Arial" w:hAnsi="Arial" w:cs="Arial"/>
          <w:sz w:val="22"/>
          <w:szCs w:val="22"/>
        </w:rPr>
        <w:t>run_obs25a_binary_clock_cirq.py — single-mode baseline (rational drive, R-S-T order): establishes the period-60 signal on 60 offsets.</w:t>
      </w:r>
    </w:p>
    <w:p w14:paraId="0FEAE10C" w14:textId="77777777" w:rsidR="004B1C37" w:rsidRPr="00F476A6" w:rsidRDefault="00FA3B19" w:rsidP="00F476A6">
      <w:pPr>
        <w:numPr>
          <w:ilvl w:val="0"/>
          <w:numId w:val="11"/>
        </w:numPr>
        <w:rPr>
          <w:rFonts w:ascii="Arial" w:hAnsi="Arial" w:cs="Arial"/>
          <w:sz w:val="22"/>
          <w:szCs w:val="22"/>
        </w:rPr>
      </w:pPr>
      <w:r w:rsidRPr="00F476A6">
        <w:rPr>
          <w:rFonts w:ascii="Arial" w:hAnsi="Arial" w:cs="Arial"/>
          <w:sz w:val="22"/>
          <w:szCs w:val="22"/>
        </w:rPr>
        <w:t>run_obs25b_closure_modes_cirq.py — three-mode comparison (matter, antimatter, Riemann) at fixed sweep length; produces the 6/7 simulation result.</w:t>
      </w:r>
    </w:p>
    <w:p w14:paraId="0FEAE10D" w14:textId="77777777" w:rsidR="004B1C37" w:rsidRPr="00F476A6" w:rsidRDefault="00FA3B19" w:rsidP="00F476A6">
      <w:pPr>
        <w:numPr>
          <w:ilvl w:val="0"/>
          <w:numId w:val="11"/>
        </w:numPr>
        <w:rPr>
          <w:rFonts w:ascii="Arial" w:hAnsi="Arial" w:cs="Arial"/>
          <w:sz w:val="22"/>
          <w:szCs w:val="22"/>
        </w:rPr>
      </w:pPr>
      <w:r w:rsidRPr="00F476A6">
        <w:rPr>
          <w:rFonts w:ascii="Arial" w:hAnsi="Arial" w:cs="Arial"/>
          <w:sz w:val="22"/>
          <w:szCs w:val="22"/>
        </w:rPr>
        <w:t>run_obs25b_riemann_long_cirq.py — extended Riemann-mode sweep at 960 offsets (raw entropy curves and FFT spectra).</w:t>
      </w:r>
    </w:p>
    <w:p w14:paraId="0FEAE10E" w14:textId="77777777" w:rsidR="004B1C37" w:rsidRPr="00F476A6" w:rsidRDefault="00FA3B19" w:rsidP="00F476A6">
      <w:pPr>
        <w:numPr>
          <w:ilvl w:val="0"/>
          <w:numId w:val="11"/>
        </w:numPr>
        <w:rPr>
          <w:rFonts w:ascii="Arial" w:hAnsi="Arial" w:cs="Arial"/>
          <w:sz w:val="22"/>
          <w:szCs w:val="22"/>
        </w:rPr>
      </w:pPr>
      <w:r w:rsidRPr="00F476A6">
        <w:rPr>
          <w:rFonts w:ascii="Arial" w:hAnsi="Arial" w:cs="Arial"/>
          <w:sz w:val="22"/>
          <w:szCs w:val="22"/>
        </w:rPr>
        <w:t>run_obs25b_rgf_filtered_analysis.py — high-pass filtered Wigner-GUE / GOE / Poisson level-spacing diagnostic over the 960-offset Riemann sweep at nine filter cutoffs.</w:t>
      </w:r>
    </w:p>
    <w:p w14:paraId="0FEAE10F" w14:textId="77777777" w:rsidR="004B1C37" w:rsidRPr="00F476A6" w:rsidRDefault="00FA3B19" w:rsidP="00F476A6">
      <w:pPr>
        <w:pStyle w:val="FirstParagraph"/>
        <w:rPr>
          <w:rFonts w:ascii="Arial" w:hAnsi="Arial" w:cs="Arial"/>
          <w:sz w:val="22"/>
          <w:szCs w:val="22"/>
        </w:rPr>
      </w:pPr>
      <w:r w:rsidRPr="00F476A6">
        <w:rPr>
          <w:rFonts w:ascii="Arial" w:hAnsi="Arial" w:cs="Arial"/>
          <w:b/>
          <w:bCs/>
          <w:sz w:val="22"/>
          <w:szCs w:val="22"/>
        </w:rPr>
        <w:t>Frequencies.</w:t>
      </w:r>
      <w:r w:rsidRPr="00F476A6">
        <w:rPr>
          <w:rFonts w:ascii="Arial" w:hAnsi="Arial" w:cs="Arial"/>
          <w:sz w:val="22"/>
          <w:szCs w:val="22"/>
        </w:rPr>
        <w:t xml:space="preserve"> Rational drive: ω_k = 2π k / T_CYCLE_BINARY with T_CYCLE_BINARY = 30. Log-prime drive: ω_k = log(p_k) with p_k generated by sieve up to the 1 000th prime.</w:t>
      </w:r>
    </w:p>
    <w:p w14:paraId="0FEAE110" w14:textId="77777777" w:rsidR="004B1C37" w:rsidRPr="00F476A6" w:rsidRDefault="00FA3B19" w:rsidP="00F476A6">
      <w:pPr>
        <w:pStyle w:val="BodyText"/>
        <w:rPr>
          <w:rFonts w:ascii="Arial" w:hAnsi="Arial" w:cs="Arial"/>
          <w:sz w:val="22"/>
          <w:szCs w:val="22"/>
        </w:rPr>
      </w:pPr>
      <w:r w:rsidRPr="00F476A6">
        <w:rPr>
          <w:rFonts w:ascii="Arial" w:hAnsi="Arial" w:cs="Arial"/>
          <w:b/>
          <w:bCs/>
          <w:sz w:val="22"/>
          <w:szCs w:val="22"/>
        </w:rPr>
        <w:t>Gate parameters.</w:t>
      </w:r>
      <w:r w:rsidRPr="00F476A6">
        <w:rPr>
          <w:rFonts w:ascii="Arial" w:hAnsi="Arial" w:cs="Arial"/>
          <w:sz w:val="22"/>
          <w:szCs w:val="22"/>
        </w:rPr>
        <w:t xml:space="preserve"> Coupling strength g = 0.10 (drive amplitude on R, S, T gate phases); triangle-edge iSWAP exponent J_edge = 0.10. Note: the symbol g is used here for the simulation coupling parameter to avoid collision with the fine structure constant α.</w:t>
      </w:r>
    </w:p>
    <w:p w14:paraId="0FEAE111" w14:textId="77777777" w:rsidR="004B1C37" w:rsidRPr="00F476A6" w:rsidRDefault="00FA3B19" w:rsidP="00F476A6">
      <w:pPr>
        <w:pStyle w:val="BodyText"/>
        <w:rPr>
          <w:rFonts w:ascii="Arial" w:hAnsi="Arial" w:cs="Arial"/>
          <w:sz w:val="22"/>
          <w:szCs w:val="22"/>
        </w:rPr>
      </w:pPr>
      <w:r w:rsidRPr="00F476A6">
        <w:rPr>
          <w:rFonts w:ascii="Arial" w:hAnsi="Arial" w:cs="Arial"/>
          <w:b/>
          <w:bCs/>
          <w:sz w:val="22"/>
          <w:szCs w:val="22"/>
        </w:rPr>
        <w:t>Analysis.</w:t>
      </w:r>
      <w:r w:rsidRPr="00F476A6">
        <w:rPr>
          <w:rFonts w:ascii="Arial" w:hAnsi="Arial" w:cs="Arial"/>
          <w:sz w:val="22"/>
          <w:szCs w:val="22"/>
        </w:rPr>
        <w:t xml:space="preserve"> FFT via </w:t>
      </w:r>
      <w:proofErr w:type="gramStart"/>
      <w:r w:rsidRPr="00F476A6">
        <w:rPr>
          <w:rFonts w:ascii="Arial" w:hAnsi="Arial" w:cs="Arial"/>
          <w:sz w:val="22"/>
          <w:szCs w:val="22"/>
        </w:rPr>
        <w:t>numpy.rfft</w:t>
      </w:r>
      <w:proofErr w:type="gramEnd"/>
      <w:r w:rsidRPr="00F476A6">
        <w:rPr>
          <w:rFonts w:ascii="Arial" w:hAnsi="Arial" w:cs="Arial"/>
          <w:sz w:val="22"/>
          <w:szCs w:val="22"/>
        </w:rPr>
        <w:t xml:space="preserve"> on the N-point entropy curve. Top peaks ranked by absolute power; divisor-of-60 purity computed as the fraction of non-DC power on {2, 3, 4, 5, 6, 10, 12, 15, 20, 30, 60}. Chirality asymmetry: L² norm of the matter-antimatter entropy curve difference normalised by mean entropy magnitude. Wigner-GUE KS test: sort the normalised spacings, compare to the analytical Wigner CDFs, compute Kolmogorov D-statistic and p-value via the Kolmogorov series.</w:t>
      </w:r>
    </w:p>
    <w:p w14:paraId="0FEAE112" w14:textId="77777777" w:rsidR="004B1C37" w:rsidRPr="00F476A6" w:rsidRDefault="00FA3B19" w:rsidP="00F476A6">
      <w:pPr>
        <w:pStyle w:val="BodyText"/>
        <w:rPr>
          <w:rFonts w:ascii="Arial" w:hAnsi="Arial" w:cs="Arial"/>
          <w:sz w:val="22"/>
          <w:szCs w:val="22"/>
        </w:rPr>
      </w:pPr>
      <w:r w:rsidRPr="00F476A6">
        <w:rPr>
          <w:rFonts w:ascii="Arial" w:hAnsi="Arial" w:cs="Arial"/>
          <w:b/>
          <w:bCs/>
          <w:sz w:val="22"/>
          <w:szCs w:val="22"/>
        </w:rPr>
        <w:lastRenderedPageBreak/>
        <w:t>Data availability.</w:t>
      </w:r>
      <w:r w:rsidRPr="00F476A6">
        <w:rPr>
          <w:rFonts w:ascii="Arial" w:hAnsi="Arial" w:cs="Arial"/>
          <w:sz w:val="22"/>
          <w:szCs w:val="22"/>
        </w:rPr>
        <w:t xml:space="preserve"> All three scripts and output JSONs (obs25a_binary_</w:t>
      </w:r>
      <w:proofErr w:type="gramStart"/>
      <w:r w:rsidRPr="00F476A6">
        <w:rPr>
          <w:rFonts w:ascii="Arial" w:hAnsi="Arial" w:cs="Arial"/>
          <w:sz w:val="22"/>
          <w:szCs w:val="22"/>
        </w:rPr>
        <w:t>clock.json</w:t>
      </w:r>
      <w:proofErr w:type="gramEnd"/>
      <w:r w:rsidRPr="00F476A6">
        <w:rPr>
          <w:rFonts w:ascii="Arial" w:hAnsi="Arial" w:cs="Arial"/>
          <w:sz w:val="22"/>
          <w:szCs w:val="22"/>
        </w:rPr>
        <w:t>, obs25b_closure_</w:t>
      </w:r>
      <w:proofErr w:type="gramStart"/>
      <w:r w:rsidRPr="00F476A6">
        <w:rPr>
          <w:rFonts w:ascii="Arial" w:hAnsi="Arial" w:cs="Arial"/>
          <w:sz w:val="22"/>
          <w:szCs w:val="22"/>
        </w:rPr>
        <w:t>modes.json</w:t>
      </w:r>
      <w:proofErr w:type="gramEnd"/>
      <w:r w:rsidRPr="00F476A6">
        <w:rPr>
          <w:rFonts w:ascii="Arial" w:hAnsi="Arial" w:cs="Arial"/>
          <w:sz w:val="22"/>
          <w:szCs w:val="22"/>
        </w:rPr>
        <w:t>, obs25b_riemann_</w:t>
      </w:r>
      <w:proofErr w:type="gramStart"/>
      <w:r w:rsidRPr="00F476A6">
        <w:rPr>
          <w:rFonts w:ascii="Arial" w:hAnsi="Arial" w:cs="Arial"/>
          <w:sz w:val="22"/>
          <w:szCs w:val="22"/>
        </w:rPr>
        <w:t>long.json</w:t>
      </w:r>
      <w:proofErr w:type="gramEnd"/>
      <w:r w:rsidRPr="00F476A6">
        <w:rPr>
          <w:rFonts w:ascii="Arial" w:hAnsi="Arial" w:cs="Arial"/>
          <w:sz w:val="22"/>
          <w:szCs w:val="22"/>
        </w:rPr>
        <w:t>) are committed to github.com/selinaserephina-star/tesseract_quantum_implementation with commit SHAs predating the hardware pre-registration. Raw entropy curves, FFT spectra, and threshold verdicts are in the JSON outputs.</w:t>
      </w:r>
    </w:p>
    <w:p w14:paraId="0FEAE113" w14:textId="6572D3FC" w:rsidR="004B1C37" w:rsidRPr="00F476A6" w:rsidRDefault="004B1C37" w:rsidP="00F476A6">
      <w:pPr>
        <w:rPr>
          <w:rFonts w:ascii="Arial" w:hAnsi="Arial" w:cs="Arial"/>
          <w:sz w:val="22"/>
          <w:szCs w:val="22"/>
        </w:rPr>
      </w:pPr>
    </w:p>
    <w:p w14:paraId="0FEAE114" w14:textId="77777777" w:rsidR="004B1C37" w:rsidRPr="00F476A6" w:rsidRDefault="00FA3B19" w:rsidP="00F476A6">
      <w:pPr>
        <w:pStyle w:val="Heading2"/>
        <w:rPr>
          <w:rFonts w:ascii="Arial" w:hAnsi="Arial" w:cs="Arial"/>
          <w:b/>
          <w:bCs/>
          <w:color w:val="auto"/>
          <w:sz w:val="24"/>
          <w:szCs w:val="24"/>
        </w:rPr>
      </w:pPr>
      <w:bookmarkStart w:id="36" w:name="conclusion"/>
      <w:bookmarkEnd w:id="35"/>
      <w:r w:rsidRPr="00F476A6">
        <w:rPr>
          <w:rFonts w:ascii="Arial" w:hAnsi="Arial" w:cs="Arial"/>
          <w:b/>
          <w:bCs/>
          <w:color w:val="auto"/>
          <w:sz w:val="24"/>
          <w:szCs w:val="24"/>
        </w:rPr>
        <w:t>10. Conclusion</w:t>
      </w:r>
    </w:p>
    <w:p w14:paraId="0FEAE115"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 xml:space="preserve">The merkabit architecture is a closed forcing-chain loop. A closed loop admits exactly one master period; all sub-dynamics must divide it. The binary triangle of the 31 sector carries this master period, measured here at </w:t>
      </w:r>
      <w:r w:rsidRPr="00F476A6">
        <w:rPr>
          <w:rFonts w:ascii="Arial" w:hAnsi="Arial" w:cs="Arial"/>
          <w:b/>
          <w:bCs/>
          <w:sz w:val="22"/>
          <w:szCs w:val="22"/>
        </w:rPr>
        <w:t>60 = lcm(h(E</w:t>
      </w:r>
      <w:r w:rsidRPr="00F476A6">
        <w:rPr>
          <w:rFonts w:ascii="Cambria Math" w:hAnsi="Cambria Math" w:cs="Cambria Math"/>
          <w:b/>
          <w:bCs/>
          <w:sz w:val="22"/>
          <w:szCs w:val="22"/>
        </w:rPr>
        <w:t>₆</w:t>
      </w:r>
      <w:r w:rsidRPr="00F476A6">
        <w:rPr>
          <w:rFonts w:ascii="Arial" w:hAnsi="Arial" w:cs="Arial"/>
          <w:b/>
          <w:bCs/>
          <w:sz w:val="22"/>
          <w:szCs w:val="22"/>
        </w:rPr>
        <w:t>), h(E</w:t>
      </w:r>
      <w:r w:rsidRPr="00F476A6">
        <w:rPr>
          <w:rFonts w:ascii="Cambria Math" w:hAnsi="Cambria Math" w:cs="Cambria Math"/>
          <w:b/>
          <w:bCs/>
          <w:sz w:val="22"/>
          <w:szCs w:val="22"/>
        </w:rPr>
        <w:t>₈</w:t>
      </w:r>
      <w:r w:rsidRPr="00F476A6">
        <w:rPr>
          <w:rFonts w:ascii="Arial" w:hAnsi="Arial" w:cs="Arial"/>
          <w:b/>
          <w:bCs/>
          <w:sz w:val="22"/>
          <w:szCs w:val="22"/>
        </w:rPr>
        <w:t>))</w:t>
      </w:r>
      <w:r w:rsidRPr="00F476A6">
        <w:rPr>
          <w:rFonts w:ascii="Arial" w:hAnsi="Arial" w:cs="Arial"/>
          <w:sz w:val="22"/>
          <w:szCs w:val="22"/>
        </w:rPr>
        <w:t xml:space="preserve"> — the least common multiple of the ternary Coxeter number and the binary Galois degree.</w:t>
      </w:r>
    </w:p>
    <w:p w14:paraId="0FEAE116"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The 5-fold ouroboros {S, R, T, F, P} of Paper 24 is recognised as the projection operator from the 60-clock to the h(E</w:t>
      </w:r>
      <w:r w:rsidRPr="00F476A6">
        <w:rPr>
          <w:rFonts w:ascii="Cambria Math" w:hAnsi="Cambria Math" w:cs="Cambria Math"/>
          <w:sz w:val="22"/>
          <w:szCs w:val="22"/>
        </w:rPr>
        <w:t>₆</w:t>
      </w:r>
      <w:r w:rsidRPr="00F476A6">
        <w:rPr>
          <w:rFonts w:ascii="Arial" w:hAnsi="Arial" w:cs="Arial"/>
          <w:sz w:val="22"/>
          <w:szCs w:val="22"/>
        </w:rPr>
        <w:t>) = 12 subcycle: 60 / 12 = 5 = number of gates in the ouroboros. The P-gate performs the chirality-breaking that enables this collapse. The Eisenstein norm of the collapse vector (12 + 5ω) plus triality-28 is α</w:t>
      </w:r>
      <w:r w:rsidRPr="00F476A6">
        <w:rPr>
          <w:rFonts w:ascii="Cambria Math" w:hAnsi="Cambria Math" w:cs="Cambria Math"/>
          <w:sz w:val="22"/>
          <w:szCs w:val="22"/>
        </w:rPr>
        <w:t>⁻</w:t>
      </w:r>
      <w:r w:rsidRPr="00F476A6">
        <w:rPr>
          <w:rFonts w:ascii="Arial" w:hAnsi="Arial" w:cs="Arial"/>
          <w:sz w:val="22"/>
          <w:szCs w:val="22"/>
        </w:rPr>
        <w:t>¹ = 137.036 — Paper 8’s Route B formula gains a dynamical reading as the projection’s arithmetic signature.</w:t>
      </w:r>
    </w:p>
    <w:p w14:paraId="0FEAE117"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Three obstruction modes of B</w:t>
      </w:r>
      <w:r w:rsidRPr="00F476A6">
        <w:rPr>
          <w:rFonts w:ascii="Cambria Math" w:hAnsi="Cambria Math" w:cs="Cambria Math"/>
          <w:sz w:val="22"/>
          <w:szCs w:val="22"/>
        </w:rPr>
        <w:t>₃₁</w:t>
      </w:r>
      <w:r w:rsidRPr="00F476A6">
        <w:rPr>
          <w:rFonts w:ascii="Arial" w:hAnsi="Arial" w:cs="Arial"/>
          <w:sz w:val="22"/>
          <w:szCs w:val="22"/>
        </w:rPr>
        <w:t xml:space="preserve"> closure are empirically distinguished on a 6-qubit laptop simulation, passing 6 of 6 in-scope pre-registered thresholds (the seventh, 25b-RG Wigner-GUE, FAILS on the entropy-minima observable used here and is deferred to Paper 7’s Dirichlet-zeros observable):</w:t>
      </w:r>
    </w:p>
    <w:p w14:paraId="0FEAE118" w14:textId="77777777" w:rsidR="004B1C37" w:rsidRPr="00F476A6" w:rsidRDefault="00FA3B19" w:rsidP="00F476A6">
      <w:pPr>
        <w:numPr>
          <w:ilvl w:val="0"/>
          <w:numId w:val="12"/>
        </w:numPr>
        <w:rPr>
          <w:rFonts w:ascii="Arial" w:hAnsi="Arial" w:cs="Arial"/>
          <w:sz w:val="22"/>
          <w:szCs w:val="22"/>
        </w:rPr>
      </w:pPr>
      <w:r w:rsidRPr="00F476A6">
        <w:rPr>
          <w:rFonts w:ascii="Arial" w:hAnsi="Arial" w:cs="Arial"/>
          <w:b/>
          <w:bCs/>
          <w:sz w:val="22"/>
          <w:szCs w:val="22"/>
        </w:rPr>
        <w:t>Matter</w:t>
      </w:r>
      <w:r w:rsidRPr="00F476A6">
        <w:rPr>
          <w:rFonts w:ascii="Arial" w:hAnsi="Arial" w:cs="Arial"/>
          <w:sz w:val="22"/>
          <w:szCs w:val="22"/>
        </w:rPr>
        <w:t xml:space="preserve"> (R-T-S + rational): period 60 closure with 80.7 % divisor purity.</w:t>
      </w:r>
    </w:p>
    <w:p w14:paraId="0FEAE119" w14:textId="77777777" w:rsidR="004B1C37" w:rsidRPr="00F476A6" w:rsidRDefault="00FA3B19" w:rsidP="00F476A6">
      <w:pPr>
        <w:numPr>
          <w:ilvl w:val="0"/>
          <w:numId w:val="12"/>
        </w:numPr>
        <w:rPr>
          <w:rFonts w:ascii="Arial" w:hAnsi="Arial" w:cs="Arial"/>
          <w:sz w:val="22"/>
          <w:szCs w:val="22"/>
        </w:rPr>
      </w:pPr>
      <w:r w:rsidRPr="00F476A6">
        <w:rPr>
          <w:rFonts w:ascii="Arial" w:hAnsi="Arial" w:cs="Arial"/>
          <w:b/>
          <w:bCs/>
          <w:sz w:val="22"/>
          <w:szCs w:val="22"/>
        </w:rPr>
        <w:t>Antimatter</w:t>
      </w:r>
      <w:r w:rsidRPr="00F476A6">
        <w:rPr>
          <w:rFonts w:ascii="Arial" w:hAnsi="Arial" w:cs="Arial"/>
          <w:sz w:val="22"/>
          <w:szCs w:val="22"/>
        </w:rPr>
        <w:t xml:space="preserve"> (R-S-T + rational): period 60 closure with 74.2 % divisor purity — 6.5 % less clean, consistent with Paper 14 §4.3 redirection through the S</w:t>
      </w:r>
      <w:r w:rsidRPr="00F476A6">
        <w:rPr>
          <w:rFonts w:ascii="Cambria Math" w:hAnsi="Cambria Math" w:cs="Cambria Math"/>
          <w:sz w:val="22"/>
          <w:szCs w:val="22"/>
        </w:rPr>
        <w:t>₃</w:t>
      </w:r>
      <w:r w:rsidRPr="00F476A6">
        <w:rPr>
          <w:rFonts w:ascii="Arial" w:hAnsi="Arial" w:cs="Arial"/>
          <w:sz w:val="22"/>
          <w:szCs w:val="22"/>
        </w:rPr>
        <w:t>/T</w:t>
      </w:r>
      <w:r w:rsidRPr="00F476A6">
        <w:rPr>
          <w:rFonts w:ascii="Cambria Math" w:hAnsi="Cambria Math" w:cs="Cambria Math"/>
          <w:sz w:val="22"/>
          <w:szCs w:val="22"/>
        </w:rPr>
        <w:t>₇₅</w:t>
      </w:r>
      <w:r w:rsidRPr="00F476A6">
        <w:rPr>
          <w:rFonts w:ascii="Arial" w:hAnsi="Arial" w:cs="Arial"/>
          <w:sz w:val="22"/>
          <w:szCs w:val="22"/>
        </w:rPr>
        <w:t xml:space="preserve"> gate. Chirality asymmetry measured at 0.1268 RMS entropy deviation.</w:t>
      </w:r>
    </w:p>
    <w:p w14:paraId="0FEAE11A" w14:textId="77777777" w:rsidR="004B1C37" w:rsidRPr="00F476A6" w:rsidRDefault="00FA3B19" w:rsidP="00F476A6">
      <w:pPr>
        <w:numPr>
          <w:ilvl w:val="0"/>
          <w:numId w:val="12"/>
        </w:numPr>
        <w:rPr>
          <w:rFonts w:ascii="Arial" w:hAnsi="Arial" w:cs="Arial"/>
          <w:sz w:val="22"/>
          <w:szCs w:val="22"/>
        </w:rPr>
      </w:pPr>
      <w:r w:rsidRPr="00F476A6">
        <w:rPr>
          <w:rFonts w:ascii="Arial" w:hAnsi="Arial" w:cs="Arial"/>
          <w:b/>
          <w:bCs/>
          <w:sz w:val="22"/>
          <w:szCs w:val="22"/>
        </w:rPr>
        <w:t>Riemann</w:t>
      </w:r>
      <w:r w:rsidRPr="00F476A6">
        <w:rPr>
          <w:rFonts w:ascii="Arial" w:hAnsi="Arial" w:cs="Arial"/>
          <w:sz w:val="22"/>
          <w:szCs w:val="22"/>
        </w:rPr>
        <w:t xml:space="preserve"> (any orientation + log-primes): loop fails to close at 60; master period collapses to the bare gate cycle. The Wigner-GUE distribution of the associated Dirichlet zeros is Paper 7 Analysis 40’s domain.</w:t>
      </w:r>
    </w:p>
    <w:p w14:paraId="0FEAE11B"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The matter-antimatter asymmetry and the Riemann zero distribution are two distinct failure modes of the same loop: geometric obstruction (orientation flip) and arithmetic obstruction (rational-independence of primes). Together with the closed case (matter) they exhaust the closure trichotomy on the binary triangle.</w:t>
      </w:r>
    </w:p>
    <w:p w14:paraId="0FEAE11C"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Observable 25 is pre-registered for cross-architecture hardware verification on IBM and Willow. The experiment is approximately 30 QPU-minutes per platform (≈25 on Willow, ≈35 on IBM Eagle r3 / Heron r2); the falsification structure is specific and tied to named primitives.</w:t>
      </w:r>
    </w:p>
    <w:p w14:paraId="0FEAE11E" w14:textId="483F5640" w:rsidR="004B1C37" w:rsidRPr="00F476A6" w:rsidRDefault="00FA3B19" w:rsidP="00F476A6">
      <w:pPr>
        <w:pStyle w:val="BodyText"/>
        <w:rPr>
          <w:rFonts w:ascii="Arial" w:hAnsi="Arial" w:cs="Arial"/>
          <w:sz w:val="22"/>
          <w:szCs w:val="22"/>
        </w:rPr>
      </w:pPr>
      <w:r w:rsidRPr="00F476A6">
        <w:rPr>
          <w:rFonts w:ascii="Arial" w:hAnsi="Arial" w:cs="Arial"/>
          <w:sz w:val="22"/>
          <w:szCs w:val="22"/>
        </w:rPr>
        <w:t>The merkabit closes. The clock is 60. The 5-fold ouroboros is the collapse. α is the signature. Matter, antimatter, and the Riemann zeros are three corners of the same architectural trichotomy.</w:t>
      </w:r>
    </w:p>
    <w:p w14:paraId="0FEAE11F" w14:textId="77777777" w:rsidR="004B1C37" w:rsidRPr="00F476A6" w:rsidRDefault="00FA3B19" w:rsidP="00F476A6">
      <w:pPr>
        <w:pStyle w:val="Heading2"/>
        <w:rPr>
          <w:rFonts w:ascii="Arial" w:hAnsi="Arial" w:cs="Arial"/>
          <w:b/>
          <w:bCs/>
          <w:color w:val="auto"/>
          <w:sz w:val="28"/>
          <w:szCs w:val="28"/>
        </w:rPr>
      </w:pPr>
      <w:bookmarkStart w:id="37" w:name="data-and-scripts"/>
      <w:bookmarkEnd w:id="36"/>
      <w:r w:rsidRPr="00F476A6">
        <w:rPr>
          <w:rFonts w:ascii="Arial" w:hAnsi="Arial" w:cs="Arial"/>
          <w:b/>
          <w:bCs/>
          <w:color w:val="auto"/>
          <w:sz w:val="28"/>
          <w:szCs w:val="28"/>
        </w:rPr>
        <w:t>11. Data and Scripts</w:t>
      </w:r>
    </w:p>
    <w:p w14:paraId="0FEAE120" w14:textId="77777777" w:rsidR="004B1C37" w:rsidRPr="00F476A6" w:rsidRDefault="00FA3B19" w:rsidP="00F476A6">
      <w:pPr>
        <w:pStyle w:val="Heading3"/>
        <w:rPr>
          <w:rFonts w:ascii="Arial" w:hAnsi="Arial" w:cs="Arial"/>
          <w:b/>
          <w:bCs/>
          <w:color w:val="auto"/>
          <w:sz w:val="24"/>
          <w:szCs w:val="24"/>
        </w:rPr>
      </w:pPr>
      <w:bookmarkStart w:id="38" w:name="repository"/>
      <w:r w:rsidRPr="00F476A6">
        <w:rPr>
          <w:rFonts w:ascii="Arial" w:hAnsi="Arial" w:cs="Arial"/>
          <w:b/>
          <w:bCs/>
          <w:color w:val="auto"/>
          <w:sz w:val="24"/>
          <w:szCs w:val="24"/>
        </w:rPr>
        <w:t>11.1 Repository</w:t>
      </w:r>
    </w:p>
    <w:p w14:paraId="0FEAE121"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All scripts, raw simulation outputs, and figure-generation code for Paper 35 are committed to:</w:t>
      </w:r>
    </w:p>
    <w:p w14:paraId="0FEAE122" w14:textId="77777777" w:rsidR="004B1C37" w:rsidRPr="00F476A6" w:rsidRDefault="00FA3B19" w:rsidP="00F476A6">
      <w:pPr>
        <w:pStyle w:val="BodyText"/>
        <w:rPr>
          <w:rFonts w:ascii="Arial" w:hAnsi="Arial" w:cs="Arial"/>
          <w:sz w:val="22"/>
          <w:szCs w:val="22"/>
        </w:rPr>
      </w:pPr>
      <w:r w:rsidRPr="00F476A6">
        <w:rPr>
          <w:rStyle w:val="VerbatimChar"/>
          <w:rFonts w:ascii="Arial" w:hAnsi="Arial" w:cs="Arial"/>
          <w:szCs w:val="22"/>
        </w:rPr>
        <w:lastRenderedPageBreak/>
        <w:t>github.com/selinaserephina-star/temporary_repo_paper_34_35_36</w:t>
      </w:r>
    </w:p>
    <w:p w14:paraId="0FEAE123"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 xml:space="preserve">(private during pre-registration; mirrored to </w:t>
      </w:r>
      <w:r w:rsidRPr="00F476A6">
        <w:rPr>
          <w:rStyle w:val="VerbatimChar"/>
          <w:rFonts w:ascii="Arial" w:hAnsi="Arial" w:cs="Arial"/>
          <w:szCs w:val="22"/>
        </w:rPr>
        <w:t>github.com/SelinaAliens/</w:t>
      </w:r>
      <w:r w:rsidRPr="00F476A6">
        <w:rPr>
          <w:rFonts w:ascii="Arial" w:hAnsi="Arial" w:cs="Arial"/>
          <w:sz w:val="22"/>
          <w:szCs w:val="22"/>
        </w:rPr>
        <w:t xml:space="preserve"> with an MIT licence at Zenodo deposit). The initial-deposit commit (24 April 2026) anchors the timestamped pre-registration of Observables 25, 25a, 25b, 25c.</w:t>
      </w:r>
    </w:p>
    <w:p w14:paraId="0FEAE124" w14:textId="77777777" w:rsidR="004B1C37" w:rsidRPr="00F476A6" w:rsidRDefault="00FA3B19" w:rsidP="00F476A6">
      <w:pPr>
        <w:pStyle w:val="Heading3"/>
        <w:rPr>
          <w:rFonts w:ascii="Arial" w:hAnsi="Arial" w:cs="Arial"/>
          <w:b/>
          <w:bCs/>
          <w:color w:val="auto"/>
          <w:sz w:val="24"/>
          <w:szCs w:val="24"/>
        </w:rPr>
      </w:pPr>
      <w:bookmarkStart w:id="39" w:name="script-manifest"/>
      <w:bookmarkEnd w:id="38"/>
      <w:r w:rsidRPr="00F476A6">
        <w:rPr>
          <w:rFonts w:ascii="Arial" w:hAnsi="Arial" w:cs="Arial"/>
          <w:b/>
          <w:bCs/>
          <w:color w:val="auto"/>
          <w:sz w:val="24"/>
          <w:szCs w:val="24"/>
        </w:rPr>
        <w:t>11.2 Script manifest</w:t>
      </w:r>
    </w:p>
    <w:p w14:paraId="0FEAE125"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 xml:space="preserve">Each row is a Python script that produced a result claimed in the paper. All scripts target </w:t>
      </w:r>
      <w:proofErr w:type="gramStart"/>
      <w:r w:rsidRPr="00F476A6">
        <w:rPr>
          <w:rStyle w:val="VerbatimChar"/>
          <w:rFonts w:ascii="Arial" w:hAnsi="Arial" w:cs="Arial"/>
          <w:szCs w:val="22"/>
        </w:rPr>
        <w:t>cirq.Simulator</w:t>
      </w:r>
      <w:proofErr w:type="gramEnd"/>
      <w:r w:rsidRPr="00F476A6">
        <w:rPr>
          <w:rFonts w:ascii="Arial" w:hAnsi="Arial" w:cs="Arial"/>
          <w:sz w:val="22"/>
          <w:szCs w:val="22"/>
        </w:rPr>
        <w:t xml:space="preserve"> (state-vector, exact) on a 6-qubit binary triangle for §§4–5 and a 6–16 qubit cascade for §5.2 (carried in the parallel Paper 36).</w:t>
      </w:r>
    </w:p>
    <w:tbl>
      <w:tblPr>
        <w:tblStyle w:val="Table"/>
        <w:tblW w:w="4831" w:type="pct"/>
        <w:tblInd w:w="108" w:type="dxa"/>
        <w:tblLayout w:type="fixed"/>
        <w:tblLook w:val="0020" w:firstRow="1" w:lastRow="0" w:firstColumn="0" w:lastColumn="0" w:noHBand="0" w:noVBand="0"/>
      </w:tblPr>
      <w:tblGrid>
        <w:gridCol w:w="5271"/>
        <w:gridCol w:w="2152"/>
        <w:gridCol w:w="1829"/>
      </w:tblGrid>
      <w:tr w:rsidR="004B1C37" w:rsidRPr="00F476A6" w14:paraId="0FEAE129" w14:textId="77777777" w:rsidTr="00F476A6">
        <w:trPr>
          <w:cnfStyle w:val="100000000000" w:firstRow="1" w:lastRow="0" w:firstColumn="0" w:lastColumn="0" w:oddVBand="0" w:evenVBand="0" w:oddHBand="0" w:evenHBand="0" w:firstRowFirstColumn="0" w:firstRowLastColumn="0" w:lastRowFirstColumn="0" w:lastRowLastColumn="0"/>
          <w:tblHeader/>
        </w:trPr>
        <w:tc>
          <w:tcPr>
            <w:tcW w:w="5272" w:type="dxa"/>
          </w:tcPr>
          <w:p w14:paraId="0FEAE126"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Script</w:t>
            </w:r>
          </w:p>
        </w:tc>
        <w:tc>
          <w:tcPr>
            <w:tcW w:w="2152" w:type="dxa"/>
          </w:tcPr>
          <w:p w14:paraId="0FEAE127"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Paper sections</w:t>
            </w:r>
          </w:p>
        </w:tc>
        <w:tc>
          <w:tcPr>
            <w:tcW w:w="1829" w:type="dxa"/>
          </w:tcPr>
          <w:p w14:paraId="0FEAE128"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Resolves</w:t>
            </w:r>
          </w:p>
        </w:tc>
      </w:tr>
      <w:tr w:rsidR="004B1C37" w:rsidRPr="00F476A6" w14:paraId="0FEAE12D" w14:textId="77777777" w:rsidTr="00F476A6">
        <w:tc>
          <w:tcPr>
            <w:tcW w:w="5272" w:type="dxa"/>
          </w:tcPr>
          <w:p w14:paraId="0FEAE12A" w14:textId="77777777" w:rsidR="004B1C37" w:rsidRPr="00F476A6" w:rsidRDefault="00FA3B19" w:rsidP="00F476A6">
            <w:pPr>
              <w:pStyle w:val="Compact"/>
              <w:rPr>
                <w:rFonts w:ascii="Arial" w:hAnsi="Arial" w:cs="Arial"/>
                <w:sz w:val="22"/>
                <w:szCs w:val="22"/>
              </w:rPr>
            </w:pPr>
            <w:r w:rsidRPr="00F476A6">
              <w:rPr>
                <w:rStyle w:val="VerbatimChar"/>
                <w:rFonts w:ascii="Arial" w:hAnsi="Arial" w:cs="Arial"/>
                <w:szCs w:val="22"/>
              </w:rPr>
              <w:t>cirq/run_obs25a_binary_clock_cirq.py</w:t>
            </w:r>
          </w:p>
        </w:tc>
        <w:tc>
          <w:tcPr>
            <w:tcW w:w="2152" w:type="dxa"/>
          </w:tcPr>
          <w:p w14:paraId="0FEAE12B"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§5.1 single-mode matter baseline</w:t>
            </w:r>
          </w:p>
        </w:tc>
        <w:tc>
          <w:tcPr>
            <w:tcW w:w="1829" w:type="dxa"/>
          </w:tcPr>
          <w:p w14:paraId="0FEAE12C"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Observable 25a (precursor)</w:t>
            </w:r>
          </w:p>
        </w:tc>
      </w:tr>
      <w:tr w:rsidR="004B1C37" w:rsidRPr="00F476A6" w14:paraId="0FEAE131" w14:textId="77777777" w:rsidTr="00F476A6">
        <w:tc>
          <w:tcPr>
            <w:tcW w:w="5272" w:type="dxa"/>
          </w:tcPr>
          <w:p w14:paraId="0FEAE12E" w14:textId="77777777" w:rsidR="004B1C37" w:rsidRPr="00F476A6" w:rsidRDefault="00FA3B19" w:rsidP="00F476A6">
            <w:pPr>
              <w:pStyle w:val="Compact"/>
              <w:rPr>
                <w:rFonts w:ascii="Arial" w:hAnsi="Arial" w:cs="Arial"/>
                <w:sz w:val="22"/>
                <w:szCs w:val="22"/>
              </w:rPr>
            </w:pPr>
            <w:r w:rsidRPr="00F476A6">
              <w:rPr>
                <w:rStyle w:val="VerbatimChar"/>
                <w:rFonts w:ascii="Arial" w:hAnsi="Arial" w:cs="Arial"/>
                <w:szCs w:val="22"/>
              </w:rPr>
              <w:t>cirq/run_obs25b_closure_modes_cirq.py</w:t>
            </w:r>
          </w:p>
        </w:tc>
        <w:tc>
          <w:tcPr>
            <w:tcW w:w="2152" w:type="dxa"/>
          </w:tcPr>
          <w:p w14:paraId="0FEAE12F"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§§5.1–5.3 matter / antimatter / Riemann three-mode</w:t>
            </w:r>
          </w:p>
        </w:tc>
        <w:tc>
          <w:tcPr>
            <w:tcW w:w="1829" w:type="dxa"/>
          </w:tcPr>
          <w:p w14:paraId="0FEAE130"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Observables 25b-MP, MH, AP, AH, MA</w:t>
            </w:r>
          </w:p>
        </w:tc>
      </w:tr>
      <w:tr w:rsidR="004B1C37" w:rsidRPr="00F476A6" w14:paraId="0FEAE135" w14:textId="77777777" w:rsidTr="00F476A6">
        <w:tc>
          <w:tcPr>
            <w:tcW w:w="5272" w:type="dxa"/>
          </w:tcPr>
          <w:p w14:paraId="0FEAE132" w14:textId="77777777" w:rsidR="004B1C37" w:rsidRPr="00F476A6" w:rsidRDefault="00FA3B19" w:rsidP="00F476A6">
            <w:pPr>
              <w:pStyle w:val="Compact"/>
              <w:rPr>
                <w:rFonts w:ascii="Arial" w:hAnsi="Arial" w:cs="Arial"/>
                <w:sz w:val="22"/>
                <w:szCs w:val="22"/>
              </w:rPr>
            </w:pPr>
            <w:r w:rsidRPr="00F476A6">
              <w:rPr>
                <w:rStyle w:val="VerbatimChar"/>
                <w:rFonts w:ascii="Arial" w:hAnsi="Arial" w:cs="Arial"/>
                <w:szCs w:val="22"/>
              </w:rPr>
              <w:t>cirq/run_obs25b_riemann_long_cirq.py</w:t>
            </w:r>
          </w:p>
        </w:tc>
        <w:tc>
          <w:tcPr>
            <w:tcW w:w="2152" w:type="dxa"/>
          </w:tcPr>
          <w:p w14:paraId="0FEAE133"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§5.4 + §5.5 extended Riemann sweep N = 240–960</w:t>
            </w:r>
          </w:p>
        </w:tc>
        <w:tc>
          <w:tcPr>
            <w:tcW w:w="1829" w:type="dxa"/>
          </w:tcPr>
          <w:p w14:paraId="0FEAE134"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Observable 25b-RA (and Wigner-GUE diagnostic deferred to Paper 7)</w:t>
            </w:r>
          </w:p>
        </w:tc>
      </w:tr>
      <w:tr w:rsidR="004B1C37" w:rsidRPr="00F476A6" w14:paraId="0FEAE139" w14:textId="77777777" w:rsidTr="00F476A6">
        <w:tc>
          <w:tcPr>
            <w:tcW w:w="5272" w:type="dxa"/>
          </w:tcPr>
          <w:p w14:paraId="0FEAE136" w14:textId="77777777" w:rsidR="004B1C37" w:rsidRPr="00F476A6" w:rsidRDefault="00FA3B19" w:rsidP="00F476A6">
            <w:pPr>
              <w:pStyle w:val="Compact"/>
              <w:rPr>
                <w:rFonts w:ascii="Arial" w:hAnsi="Arial" w:cs="Arial"/>
                <w:sz w:val="22"/>
                <w:szCs w:val="22"/>
              </w:rPr>
            </w:pPr>
            <w:r w:rsidRPr="00F476A6">
              <w:rPr>
                <w:rStyle w:val="VerbatimChar"/>
                <w:rFonts w:ascii="Arial" w:hAnsi="Arial" w:cs="Arial"/>
                <w:szCs w:val="22"/>
              </w:rPr>
              <w:t>cirq/run_obs25b_rgf_filtered_analysis.py</w:t>
            </w:r>
          </w:p>
        </w:tc>
        <w:tc>
          <w:tcPr>
            <w:tcW w:w="2152" w:type="dxa"/>
          </w:tcPr>
          <w:p w14:paraId="0FEAE137"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§5.5 high-pass filtered level-spacing diagnostic</w:t>
            </w:r>
          </w:p>
        </w:tc>
        <w:tc>
          <w:tcPr>
            <w:tcW w:w="1829" w:type="dxa"/>
          </w:tcPr>
          <w:p w14:paraId="0FEAE138"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Wigner-GUE / GOE / Poisson level-spacing diagnostic</w:t>
            </w:r>
          </w:p>
        </w:tc>
      </w:tr>
    </w:tbl>
    <w:p w14:paraId="0FEAE13A" w14:textId="77777777" w:rsidR="004B1C37" w:rsidRPr="00DA21F3" w:rsidRDefault="00FA3B19" w:rsidP="00F476A6">
      <w:pPr>
        <w:pStyle w:val="BodyText"/>
        <w:rPr>
          <w:rFonts w:ascii="Arial" w:hAnsi="Arial" w:cs="Arial"/>
          <w:sz w:val="20"/>
          <w:szCs w:val="20"/>
        </w:rPr>
      </w:pPr>
      <w:r w:rsidRPr="00DA21F3">
        <w:rPr>
          <w:rFonts w:ascii="Arial" w:hAnsi="Arial" w:cs="Arial"/>
          <w:sz w:val="20"/>
          <w:szCs w:val="20"/>
        </w:rPr>
        <w:t>Table 11.1. Script → observable → threshold → result. Every threshold pre-registered in PREDICTION.md (initial-deposit commit, 24 April 2026) and its in-paper verdict.</w:t>
      </w:r>
    </w:p>
    <w:tbl>
      <w:tblPr>
        <w:tblW w:type="auto" w:w="0"/>
        <w:tblLook w:firstColumn="1" w:firstRow="1" w:lastColumn="0" w:lastRow="0" w:noHBand="0" w:noVBand="1" w:val="04A0"/>
      </w:tblPr>
      <w:tblGrid>
        <w:gridCol w:w="2340"/>
        <w:gridCol w:w="2340"/>
        <w:gridCol w:w="2340"/>
        <w:gridCol w:w="2340"/>
      </w:tblGrid>
      <w:tr>
        <w:tc>
          <w:tcPr>
            <w:tcW w:type="dxa" w:w="2340"/>
            <w:tcBorders>
              <w:top w:val="single" w:sz="4" w:space="0" w:color="000000"/>
              <w:left w:val="single" w:sz="4" w:space="0" w:color="000000"/>
              <w:bottom w:val="single" w:sz="4" w:space="0" w:color="000000"/>
              <w:right w:val="single" w:sz="4" w:space="0" w:color="000000"/>
            </w:tcBorders>
          </w:tcPr>
          <w:p>
            <w:r>
              <w:rPr>
                <w:b/>
              </w:rPr>
              <w:t>Script</w:t>
            </w:r>
          </w:p>
        </w:tc>
        <w:tc>
          <w:tcPr>
            <w:tcW w:type="dxa" w:w="2340"/>
            <w:tcBorders>
              <w:top w:val="single" w:sz="4" w:space="0" w:color="000000"/>
              <w:left w:val="single" w:sz="4" w:space="0" w:color="000000"/>
              <w:bottom w:val="single" w:sz="4" w:space="0" w:color="000000"/>
              <w:right w:val="single" w:sz="4" w:space="0" w:color="000000"/>
            </w:tcBorders>
          </w:tcPr>
          <w:p>
            <w:r>
              <w:rPr>
                <w:b/>
              </w:rPr>
              <w:t>Observable</w:t>
            </w:r>
          </w:p>
        </w:tc>
        <w:tc>
          <w:tcPr>
            <w:tcW w:type="dxa" w:w="2340"/>
            <w:tcBorders>
              <w:top w:val="single" w:sz="4" w:space="0" w:color="000000"/>
              <w:left w:val="single" w:sz="4" w:space="0" w:color="000000"/>
              <w:bottom w:val="single" w:sz="4" w:space="0" w:color="000000"/>
              <w:right w:val="single" w:sz="4" w:space="0" w:color="000000"/>
            </w:tcBorders>
          </w:tcPr>
          <w:p>
            <w:r>
              <w:rPr>
                <w:b/>
              </w:rPr>
              <w:t>Threshold</w:t>
            </w:r>
          </w:p>
        </w:tc>
        <w:tc>
          <w:tcPr>
            <w:tcW w:type="dxa" w:w="2340"/>
            <w:tcBorders>
              <w:top w:val="single" w:sz="4" w:space="0" w:color="000000"/>
              <w:left w:val="single" w:sz="4" w:space="0" w:color="000000"/>
              <w:bottom w:val="single" w:sz="4" w:space="0" w:color="000000"/>
              <w:right w:val="single" w:sz="4" w:space="0" w:color="000000"/>
            </w:tcBorders>
          </w:tcPr>
          <w:p>
            <w:r>
              <w:rPr>
                <w:b/>
              </w:rPr>
              <w:t>Result</w:t>
            </w:r>
          </w:p>
        </w:tc>
      </w:tr>
      <w:tr>
        <w:tc>
          <w:tcPr>
            <w:tcW w:type="dxa" w:w="2340"/>
            <w:tcBorders>
              <w:top w:val="single" w:sz="4" w:space="0" w:color="000000"/>
              <w:left w:val="single" w:sz="4" w:space="0" w:color="000000"/>
              <w:bottom w:val="single" w:sz="4" w:space="0" w:color="000000"/>
              <w:right w:val="single" w:sz="4" w:space="0" w:color="000000"/>
            </w:tcBorders>
          </w:tcPr>
          <w:p>
            <w:r>
              <w:t>run_obs25a_binary_clock_cirq.py</w:t>
            </w:r>
          </w:p>
        </w:tc>
        <w:tc>
          <w:tcPr>
            <w:tcW w:type="dxa" w:w="2340"/>
            <w:tcBorders>
              <w:top w:val="single" w:sz="4" w:space="0" w:color="000000"/>
              <w:left w:val="single" w:sz="4" w:space="0" w:color="000000"/>
              <w:bottom w:val="single" w:sz="4" w:space="0" w:color="000000"/>
              <w:right w:val="single" w:sz="4" w:space="0" w:color="000000"/>
            </w:tcBorders>
          </w:tcPr>
          <w:p>
            <w:r>
              <w:t>25a-MP</w:t>
            </w:r>
          </w:p>
        </w:tc>
        <w:tc>
          <w:tcPr>
            <w:tcW w:type="dxa" w:w="2340"/>
            <w:tcBorders>
              <w:top w:val="single" w:sz="4" w:space="0" w:color="000000"/>
              <w:left w:val="single" w:sz="4" w:space="0" w:color="000000"/>
              <w:bottom w:val="single" w:sz="4" w:space="0" w:color="000000"/>
              <w:right w:val="single" w:sz="4" w:space="0" w:color="000000"/>
            </w:tcBorders>
          </w:tcPr>
          <w:p>
            <w:r>
              <w:t>dominant period ∈ [25, 35]</w:t>
            </w:r>
          </w:p>
        </w:tc>
        <w:tc>
          <w:tcPr>
            <w:tcW w:type="dxa" w:w="2340"/>
            <w:tcBorders>
              <w:top w:val="single" w:sz="4" w:space="0" w:color="000000"/>
              <w:left w:val="single" w:sz="4" w:space="0" w:color="000000"/>
              <w:bottom w:val="single" w:sz="4" w:space="0" w:color="000000"/>
              <w:right w:val="single" w:sz="4" w:space="0" w:color="000000"/>
            </w:tcBorders>
          </w:tcPr>
          <w:p>
            <w:r>
              <w:t>PASS (30.0)</w:t>
            </w:r>
          </w:p>
        </w:tc>
      </w:tr>
      <w:tr>
        <w:tc>
          <w:tcPr>
            <w:tcW w:type="dxa" w:w="2340"/>
            <w:tcBorders>
              <w:top w:val="single" w:sz="4" w:space="0" w:color="000000"/>
              <w:left w:val="single" w:sz="4" w:space="0" w:color="000000"/>
              <w:bottom w:val="single" w:sz="4" w:space="0" w:color="000000"/>
              <w:right w:val="single" w:sz="4" w:space="0" w:color="000000"/>
            </w:tcBorders>
          </w:tcPr>
          <w:p>
            <w:r>
              <w:t>run_obs25a_binary_clock_cirq.py</w:t>
            </w:r>
          </w:p>
        </w:tc>
        <w:tc>
          <w:tcPr>
            <w:tcW w:type="dxa" w:w="2340"/>
            <w:tcBorders>
              <w:top w:val="single" w:sz="4" w:space="0" w:color="000000"/>
              <w:left w:val="single" w:sz="4" w:space="0" w:color="000000"/>
              <w:bottom w:val="single" w:sz="4" w:space="0" w:color="000000"/>
              <w:right w:val="single" w:sz="4" w:space="0" w:color="000000"/>
            </w:tcBorders>
          </w:tcPr>
          <w:p>
            <w:r>
              <w:t>25a-MH</w:t>
            </w:r>
          </w:p>
        </w:tc>
        <w:tc>
          <w:tcPr>
            <w:tcW w:type="dxa" w:w="2340"/>
            <w:tcBorders>
              <w:top w:val="single" w:sz="4" w:space="0" w:color="000000"/>
              <w:left w:val="single" w:sz="4" w:space="0" w:color="000000"/>
              <w:bottom w:val="single" w:sz="4" w:space="0" w:color="000000"/>
              <w:right w:val="single" w:sz="4" w:space="0" w:color="000000"/>
            </w:tcBorders>
          </w:tcPr>
          <w:p>
            <w:r>
              <w:t>divisor-30 purity ≥ 0.65</w:t>
            </w:r>
          </w:p>
        </w:tc>
        <w:tc>
          <w:tcPr>
            <w:tcW w:type="dxa" w:w="2340"/>
            <w:tcBorders>
              <w:top w:val="single" w:sz="4" w:space="0" w:color="000000"/>
              <w:left w:val="single" w:sz="4" w:space="0" w:color="000000"/>
              <w:bottom w:val="single" w:sz="4" w:space="0" w:color="000000"/>
              <w:right w:val="single" w:sz="4" w:space="0" w:color="000000"/>
            </w:tcBorders>
          </w:tcPr>
          <w:p>
            <w:r>
              <w:t>PASS</w:t>
            </w:r>
          </w:p>
        </w:tc>
      </w:tr>
      <w:tr>
        <w:tc>
          <w:tcPr>
            <w:tcW w:type="dxa" w:w="2340"/>
            <w:tcBorders>
              <w:top w:val="single" w:sz="4" w:space="0" w:color="000000"/>
              <w:left w:val="single" w:sz="4" w:space="0" w:color="000000"/>
              <w:bottom w:val="single" w:sz="4" w:space="0" w:color="000000"/>
              <w:right w:val="single" w:sz="4" w:space="0" w:color="000000"/>
            </w:tcBorders>
          </w:tcPr>
          <w:p>
            <w:r>
              <w:t>run_obs25b_closure_modes_cirq.py</w:t>
            </w:r>
          </w:p>
        </w:tc>
        <w:tc>
          <w:tcPr>
            <w:tcW w:type="dxa" w:w="2340"/>
            <w:tcBorders>
              <w:top w:val="single" w:sz="4" w:space="0" w:color="000000"/>
              <w:left w:val="single" w:sz="4" w:space="0" w:color="000000"/>
              <w:bottom w:val="single" w:sz="4" w:space="0" w:color="000000"/>
              <w:right w:val="single" w:sz="4" w:space="0" w:color="000000"/>
            </w:tcBorders>
          </w:tcPr>
          <w:p>
            <w:r>
              <w:t>25b-MP</w:t>
            </w:r>
          </w:p>
        </w:tc>
        <w:tc>
          <w:tcPr>
            <w:tcW w:type="dxa" w:w="2340"/>
            <w:tcBorders>
              <w:top w:val="single" w:sz="4" w:space="0" w:color="000000"/>
              <w:left w:val="single" w:sz="4" w:space="0" w:color="000000"/>
              <w:bottom w:val="single" w:sz="4" w:space="0" w:color="000000"/>
              <w:right w:val="single" w:sz="4" w:space="0" w:color="000000"/>
            </w:tcBorders>
          </w:tcPr>
          <w:p>
            <w:r>
              <w:t>matter dominant period ∈ [55, 65]</w:t>
            </w:r>
          </w:p>
        </w:tc>
        <w:tc>
          <w:tcPr>
            <w:tcW w:type="dxa" w:w="2340"/>
            <w:tcBorders>
              <w:top w:val="single" w:sz="4" w:space="0" w:color="000000"/>
              <w:left w:val="single" w:sz="4" w:space="0" w:color="000000"/>
              <w:bottom w:val="single" w:sz="4" w:space="0" w:color="000000"/>
              <w:right w:val="single" w:sz="4" w:space="0" w:color="000000"/>
            </w:tcBorders>
          </w:tcPr>
          <w:p>
            <w:r>
              <w:t>PASS (60.0)</w:t>
            </w:r>
          </w:p>
        </w:tc>
      </w:tr>
      <w:tr>
        <w:tc>
          <w:tcPr>
            <w:tcW w:type="dxa" w:w="2340"/>
            <w:tcBorders>
              <w:top w:val="single" w:sz="4" w:space="0" w:color="000000"/>
              <w:left w:val="single" w:sz="4" w:space="0" w:color="000000"/>
              <w:bottom w:val="single" w:sz="4" w:space="0" w:color="000000"/>
              <w:right w:val="single" w:sz="4" w:space="0" w:color="000000"/>
            </w:tcBorders>
          </w:tcPr>
          <w:p>
            <w:r>
              <w:t>run_obs25b_closure_modes_cirq.py</w:t>
            </w:r>
          </w:p>
        </w:tc>
        <w:tc>
          <w:tcPr>
            <w:tcW w:type="dxa" w:w="2340"/>
            <w:tcBorders>
              <w:top w:val="single" w:sz="4" w:space="0" w:color="000000"/>
              <w:left w:val="single" w:sz="4" w:space="0" w:color="000000"/>
              <w:bottom w:val="single" w:sz="4" w:space="0" w:color="000000"/>
              <w:right w:val="single" w:sz="4" w:space="0" w:color="000000"/>
            </w:tcBorders>
          </w:tcPr>
          <w:p>
            <w:r>
              <w:t>25b-MH</w:t>
            </w:r>
          </w:p>
        </w:tc>
        <w:tc>
          <w:tcPr>
            <w:tcW w:type="dxa" w:w="2340"/>
            <w:tcBorders>
              <w:top w:val="single" w:sz="4" w:space="0" w:color="000000"/>
              <w:left w:val="single" w:sz="4" w:space="0" w:color="000000"/>
              <w:bottom w:val="single" w:sz="4" w:space="0" w:color="000000"/>
              <w:right w:val="single" w:sz="4" w:space="0" w:color="000000"/>
            </w:tcBorders>
          </w:tcPr>
          <w:p>
            <w:r>
              <w:t>matter divisor-60 purity ≥ 0.65</w:t>
            </w:r>
          </w:p>
        </w:tc>
        <w:tc>
          <w:tcPr>
            <w:tcW w:type="dxa" w:w="2340"/>
            <w:tcBorders>
              <w:top w:val="single" w:sz="4" w:space="0" w:color="000000"/>
              <w:left w:val="single" w:sz="4" w:space="0" w:color="000000"/>
              <w:bottom w:val="single" w:sz="4" w:space="0" w:color="000000"/>
              <w:right w:val="single" w:sz="4" w:space="0" w:color="000000"/>
            </w:tcBorders>
          </w:tcPr>
          <w:p>
            <w:r>
              <w:t>PASS (0.8066)</w:t>
            </w:r>
          </w:p>
        </w:tc>
      </w:tr>
      <w:tr>
        <w:tc>
          <w:tcPr>
            <w:tcW w:type="dxa" w:w="2340"/>
            <w:tcBorders>
              <w:top w:val="single" w:sz="4" w:space="0" w:color="000000"/>
              <w:left w:val="single" w:sz="4" w:space="0" w:color="000000"/>
              <w:bottom w:val="single" w:sz="4" w:space="0" w:color="000000"/>
              <w:right w:val="single" w:sz="4" w:space="0" w:color="000000"/>
            </w:tcBorders>
          </w:tcPr>
          <w:p>
            <w:r>
              <w:t>run_obs25b_closure_modes_cirq.py</w:t>
            </w:r>
          </w:p>
        </w:tc>
        <w:tc>
          <w:tcPr>
            <w:tcW w:type="dxa" w:w="2340"/>
            <w:tcBorders>
              <w:top w:val="single" w:sz="4" w:space="0" w:color="000000"/>
              <w:left w:val="single" w:sz="4" w:space="0" w:color="000000"/>
              <w:bottom w:val="single" w:sz="4" w:space="0" w:color="000000"/>
              <w:right w:val="single" w:sz="4" w:space="0" w:color="000000"/>
            </w:tcBorders>
          </w:tcPr>
          <w:p>
            <w:r>
              <w:t>25b-AP</w:t>
            </w:r>
          </w:p>
        </w:tc>
        <w:tc>
          <w:tcPr>
            <w:tcW w:type="dxa" w:w="2340"/>
            <w:tcBorders>
              <w:top w:val="single" w:sz="4" w:space="0" w:color="000000"/>
              <w:left w:val="single" w:sz="4" w:space="0" w:color="000000"/>
              <w:bottom w:val="single" w:sz="4" w:space="0" w:color="000000"/>
              <w:right w:val="single" w:sz="4" w:space="0" w:color="000000"/>
            </w:tcBorders>
          </w:tcPr>
          <w:p>
            <w:r>
              <w:t>antimatter dominant period ∈ [55, 65]</w:t>
            </w:r>
          </w:p>
        </w:tc>
        <w:tc>
          <w:tcPr>
            <w:tcW w:type="dxa" w:w="2340"/>
            <w:tcBorders>
              <w:top w:val="single" w:sz="4" w:space="0" w:color="000000"/>
              <w:left w:val="single" w:sz="4" w:space="0" w:color="000000"/>
              <w:bottom w:val="single" w:sz="4" w:space="0" w:color="000000"/>
              <w:right w:val="single" w:sz="4" w:space="0" w:color="000000"/>
            </w:tcBorders>
          </w:tcPr>
          <w:p>
            <w:r>
              <w:t>PASS (60.0)</w:t>
            </w:r>
          </w:p>
        </w:tc>
      </w:tr>
      <w:tr>
        <w:tc>
          <w:tcPr>
            <w:tcW w:type="dxa" w:w="2340"/>
            <w:tcBorders>
              <w:top w:val="single" w:sz="4" w:space="0" w:color="000000"/>
              <w:left w:val="single" w:sz="4" w:space="0" w:color="000000"/>
              <w:bottom w:val="single" w:sz="4" w:space="0" w:color="000000"/>
              <w:right w:val="single" w:sz="4" w:space="0" w:color="000000"/>
            </w:tcBorders>
          </w:tcPr>
          <w:p>
            <w:r>
              <w:t>run_obs25b_closure_modes_cirq.py</w:t>
            </w:r>
          </w:p>
        </w:tc>
        <w:tc>
          <w:tcPr>
            <w:tcW w:type="dxa" w:w="2340"/>
            <w:tcBorders>
              <w:top w:val="single" w:sz="4" w:space="0" w:color="000000"/>
              <w:left w:val="single" w:sz="4" w:space="0" w:color="000000"/>
              <w:bottom w:val="single" w:sz="4" w:space="0" w:color="000000"/>
              <w:right w:val="single" w:sz="4" w:space="0" w:color="000000"/>
            </w:tcBorders>
          </w:tcPr>
          <w:p>
            <w:r>
              <w:t>25b-AH</w:t>
            </w:r>
          </w:p>
        </w:tc>
        <w:tc>
          <w:tcPr>
            <w:tcW w:type="dxa" w:w="2340"/>
            <w:tcBorders>
              <w:top w:val="single" w:sz="4" w:space="0" w:color="000000"/>
              <w:left w:val="single" w:sz="4" w:space="0" w:color="000000"/>
              <w:bottom w:val="single" w:sz="4" w:space="0" w:color="000000"/>
              <w:right w:val="single" w:sz="4" w:space="0" w:color="000000"/>
            </w:tcBorders>
          </w:tcPr>
          <w:p>
            <w:r>
              <w:t>antimatter divisor-60 purity ≥ 0.65</w:t>
            </w:r>
          </w:p>
        </w:tc>
        <w:tc>
          <w:tcPr>
            <w:tcW w:type="dxa" w:w="2340"/>
            <w:tcBorders>
              <w:top w:val="single" w:sz="4" w:space="0" w:color="000000"/>
              <w:left w:val="single" w:sz="4" w:space="0" w:color="000000"/>
              <w:bottom w:val="single" w:sz="4" w:space="0" w:color="000000"/>
              <w:right w:val="single" w:sz="4" w:space="0" w:color="000000"/>
            </w:tcBorders>
          </w:tcPr>
          <w:p>
            <w:r>
              <w:t>PASS (0.7420)</w:t>
            </w:r>
          </w:p>
        </w:tc>
      </w:tr>
      <w:tr>
        <w:tc>
          <w:tcPr>
            <w:tcW w:type="dxa" w:w="2340"/>
            <w:tcBorders>
              <w:top w:val="single" w:sz="4" w:space="0" w:color="000000"/>
              <w:left w:val="single" w:sz="4" w:space="0" w:color="000000"/>
              <w:bottom w:val="single" w:sz="4" w:space="0" w:color="000000"/>
              <w:right w:val="single" w:sz="4" w:space="0" w:color="000000"/>
            </w:tcBorders>
          </w:tcPr>
          <w:p>
            <w:r>
              <w:t>run_obs25b_closure_modes_cirq.py</w:t>
            </w:r>
          </w:p>
        </w:tc>
        <w:tc>
          <w:tcPr>
            <w:tcW w:type="dxa" w:w="2340"/>
            <w:tcBorders>
              <w:top w:val="single" w:sz="4" w:space="0" w:color="000000"/>
              <w:left w:val="single" w:sz="4" w:space="0" w:color="000000"/>
              <w:bottom w:val="single" w:sz="4" w:space="0" w:color="000000"/>
              <w:right w:val="single" w:sz="4" w:space="0" w:color="000000"/>
            </w:tcBorders>
          </w:tcPr>
          <w:p>
            <w:r>
              <w:t>25b-MA</w:t>
            </w:r>
          </w:p>
        </w:tc>
        <w:tc>
          <w:tcPr>
            <w:tcW w:type="dxa" w:w="2340"/>
            <w:tcBorders>
              <w:top w:val="single" w:sz="4" w:space="0" w:color="000000"/>
              <w:left w:val="single" w:sz="4" w:space="0" w:color="000000"/>
              <w:bottom w:val="single" w:sz="4" w:space="0" w:color="000000"/>
              <w:right w:val="single" w:sz="4" w:space="0" w:color="000000"/>
            </w:tcBorders>
          </w:tcPr>
          <w:p>
            <w:r>
              <w:t>matter–antimatter RMS asymmetry ≥ 0.05</w:t>
            </w:r>
          </w:p>
        </w:tc>
        <w:tc>
          <w:tcPr>
            <w:tcW w:type="dxa" w:w="2340"/>
            <w:tcBorders>
              <w:top w:val="single" w:sz="4" w:space="0" w:color="000000"/>
              <w:left w:val="single" w:sz="4" w:space="0" w:color="000000"/>
              <w:bottom w:val="single" w:sz="4" w:space="0" w:color="000000"/>
              <w:right w:val="single" w:sz="4" w:space="0" w:color="000000"/>
            </w:tcBorders>
          </w:tcPr>
          <w:p>
            <w:r>
              <w:t>PASS (0.1268)</w:t>
            </w:r>
          </w:p>
        </w:tc>
      </w:tr>
      <w:tr>
        <w:tc>
          <w:tcPr>
            <w:tcW w:type="dxa" w:w="2340"/>
            <w:tcBorders>
              <w:top w:val="single" w:sz="4" w:space="0" w:color="000000"/>
              <w:left w:val="single" w:sz="4" w:space="0" w:color="000000"/>
              <w:bottom w:val="single" w:sz="4" w:space="0" w:color="000000"/>
              <w:right w:val="single" w:sz="4" w:space="0" w:color="000000"/>
            </w:tcBorders>
          </w:tcPr>
          <w:p>
            <w:r>
              <w:t>run_obs25b_closure_modes_cirq.py</w:t>
            </w:r>
          </w:p>
        </w:tc>
        <w:tc>
          <w:tcPr>
            <w:tcW w:type="dxa" w:w="2340"/>
            <w:tcBorders>
              <w:top w:val="single" w:sz="4" w:space="0" w:color="000000"/>
              <w:left w:val="single" w:sz="4" w:space="0" w:color="000000"/>
              <w:bottom w:val="single" w:sz="4" w:space="0" w:color="000000"/>
              <w:right w:val="single" w:sz="4" w:space="0" w:color="000000"/>
            </w:tcBorders>
          </w:tcPr>
          <w:p>
            <w:r>
              <w:t>25b-RA</w:t>
            </w:r>
          </w:p>
        </w:tc>
        <w:tc>
          <w:tcPr>
            <w:tcW w:type="dxa" w:w="2340"/>
            <w:tcBorders>
              <w:top w:val="single" w:sz="4" w:space="0" w:color="000000"/>
              <w:left w:val="single" w:sz="4" w:space="0" w:color="000000"/>
              <w:bottom w:val="single" w:sz="4" w:space="0" w:color="000000"/>
              <w:right w:val="single" w:sz="4" w:space="0" w:color="000000"/>
            </w:tcBorders>
          </w:tcPr>
          <w:p>
            <w:r>
              <w:t>Riemann-mode dominant period ∉ [55, 65]</w:t>
            </w:r>
          </w:p>
        </w:tc>
        <w:tc>
          <w:tcPr>
            <w:tcW w:type="dxa" w:w="2340"/>
            <w:tcBorders>
              <w:top w:val="single" w:sz="4" w:space="0" w:color="000000"/>
              <w:left w:val="single" w:sz="4" w:space="0" w:color="000000"/>
              <w:bottom w:val="single" w:sz="4" w:space="0" w:color="000000"/>
              <w:right w:val="single" w:sz="4" w:space="0" w:color="000000"/>
            </w:tcBorders>
          </w:tcPr>
          <w:p>
            <w:r>
              <w:t>PASS (3.0)</w:t>
            </w:r>
          </w:p>
        </w:tc>
      </w:tr>
      <w:tr>
        <w:tc>
          <w:tcPr>
            <w:tcW w:type="dxa" w:w="2340"/>
            <w:tcBorders>
              <w:top w:val="single" w:sz="4" w:space="0" w:color="000000"/>
              <w:left w:val="single" w:sz="4" w:space="0" w:color="000000"/>
              <w:bottom w:val="single" w:sz="4" w:space="0" w:color="000000"/>
              <w:right w:val="single" w:sz="4" w:space="0" w:color="000000"/>
            </w:tcBorders>
          </w:tcPr>
          <w:p>
            <w:r>
              <w:t>run_obs25b_rgf_filtered_analysis.py</w:t>
            </w:r>
          </w:p>
        </w:tc>
        <w:tc>
          <w:tcPr>
            <w:tcW w:type="dxa" w:w="2340"/>
            <w:tcBorders>
              <w:top w:val="single" w:sz="4" w:space="0" w:color="000000"/>
              <w:left w:val="single" w:sz="4" w:space="0" w:color="000000"/>
              <w:bottom w:val="single" w:sz="4" w:space="0" w:color="000000"/>
              <w:right w:val="single" w:sz="4" w:space="0" w:color="000000"/>
            </w:tcBorders>
          </w:tcPr>
          <w:p>
            <w:r>
              <w:t>25b-RG</w:t>
            </w:r>
          </w:p>
        </w:tc>
        <w:tc>
          <w:tcPr>
            <w:tcW w:type="dxa" w:w="2340"/>
            <w:tcBorders>
              <w:top w:val="single" w:sz="4" w:space="0" w:color="000000"/>
              <w:left w:val="single" w:sz="4" w:space="0" w:color="000000"/>
              <w:bottom w:val="single" w:sz="4" w:space="0" w:color="000000"/>
              <w:right w:val="single" w:sz="4" w:space="0" w:color="000000"/>
            </w:tcBorders>
          </w:tcPr>
          <w:p>
            <w:r>
              <w:t>Wigner-GUE on entropy-minima level spacings</w:t>
            </w:r>
          </w:p>
        </w:tc>
        <w:tc>
          <w:tcPr>
            <w:tcW w:type="dxa" w:w="2340"/>
            <w:tcBorders>
              <w:top w:val="single" w:sz="4" w:space="0" w:color="000000"/>
              <w:left w:val="single" w:sz="4" w:space="0" w:color="000000"/>
              <w:bottom w:val="single" w:sz="4" w:space="0" w:color="000000"/>
              <w:right w:val="single" w:sz="4" w:space="0" w:color="000000"/>
            </w:tcBorders>
          </w:tcPr>
          <w:p>
            <w:r>
              <w:t>out of scope on entropy-minima observable (see §5.5, §8.3); Wigner-GUE diagnostic carried by Paper 7 Analysis 40</w:t>
            </w:r>
          </w:p>
        </w:tc>
      </w:tr>
      <w:tr>
        <w:tc>
          <w:tcPr>
            <w:tcW w:type="dxa" w:w="2340"/>
            <w:tcBorders>
              <w:top w:val="single" w:sz="4" w:space="0" w:color="000000"/>
              <w:left w:val="single" w:sz="4" w:space="0" w:color="000000"/>
              <w:bottom w:val="single" w:sz="4" w:space="0" w:color="000000"/>
              <w:right w:val="single" w:sz="4" w:space="0" w:color="000000"/>
            </w:tcBorders>
          </w:tcPr>
          <w:p>
            <w:r>
              <w:t>run_obs25b_riemann_long_cirq.py</w:t>
            </w:r>
          </w:p>
        </w:tc>
        <w:tc>
          <w:tcPr>
            <w:tcW w:type="dxa" w:w="2340"/>
            <w:tcBorders>
              <w:top w:val="single" w:sz="4" w:space="0" w:color="000000"/>
              <w:left w:val="single" w:sz="4" w:space="0" w:color="000000"/>
              <w:bottom w:val="single" w:sz="4" w:space="0" w:color="000000"/>
              <w:right w:val="single" w:sz="4" w:space="0" w:color="000000"/>
            </w:tcBorders>
          </w:tcPr>
          <w:p>
            <w:r>
              <w:t>25b extended</w:t>
            </w:r>
          </w:p>
        </w:tc>
        <w:tc>
          <w:tcPr>
            <w:tcW w:type="dxa" w:w="2340"/>
            <w:tcBorders>
              <w:top w:val="single" w:sz="4" w:space="0" w:color="000000"/>
              <w:left w:val="single" w:sz="4" w:space="0" w:color="000000"/>
              <w:bottom w:val="single" w:sz="4" w:space="0" w:color="000000"/>
              <w:right w:val="single" w:sz="4" w:space="0" w:color="000000"/>
            </w:tcBorders>
          </w:tcPr>
          <w:p>
            <w:r>
              <w:t>960-offset KS-test diagnostic across 12 cutoffs (GUE/GOE/Poisson)</w:t>
            </w:r>
          </w:p>
        </w:tc>
        <w:tc>
          <w:tcPr>
            <w:tcW w:type="dxa" w:w="2340"/>
            <w:tcBorders>
              <w:top w:val="single" w:sz="4" w:space="0" w:color="000000"/>
              <w:left w:val="single" w:sz="4" w:space="0" w:color="000000"/>
              <w:bottom w:val="single" w:sz="4" w:space="0" w:color="000000"/>
              <w:right w:val="single" w:sz="4" w:space="0" w:color="000000"/>
            </w:tcBorders>
          </w:tcPr>
          <w:p>
            <w:r>
              <w:t>diagnostic only — reported, not threshold-gated</w:t>
            </w:r>
          </w:p>
        </w:tc>
      </w:tr>
    </w:tbl>
    <w:p w14:paraId="0FEAE13B" w14:textId="77777777" w:rsidR="004B1C37" w:rsidRPr="00F476A6" w:rsidRDefault="00FA3B19" w:rsidP="00F476A6">
      <w:pPr>
        <w:pStyle w:val="Heading3"/>
        <w:rPr>
          <w:rFonts w:ascii="Arial" w:hAnsi="Arial" w:cs="Arial"/>
          <w:b/>
          <w:bCs/>
          <w:color w:val="auto"/>
          <w:sz w:val="24"/>
          <w:szCs w:val="24"/>
        </w:rPr>
      </w:pPr>
      <w:bookmarkStart w:id="40" w:name="data-outputs-json"/>
      <w:bookmarkEnd w:id="39"/>
      <w:r w:rsidRPr="00F476A6">
        <w:rPr>
          <w:rFonts w:ascii="Arial" w:hAnsi="Arial" w:cs="Arial"/>
          <w:b/>
          <w:bCs/>
          <w:color w:val="auto"/>
          <w:sz w:val="24"/>
          <w:szCs w:val="24"/>
        </w:rPr>
        <w:t>11.3 Data outputs (JSON)</w:t>
      </w:r>
    </w:p>
    <w:p>
      <w:r>
        <w:t>Table 11.2. JSON outputs in results/ and the paper-section claims they support.</w:t>
      </w:r>
    </w:p>
    <w:tbl>
      <w:tblPr>
        <w:tblW w:type="auto" w:w="0"/>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tcPr>
          <w:p>
            <w:r>
              <w:rPr>
                <w:b/>
              </w:rPr>
              <w:t>JSON file</w:t>
            </w:r>
          </w:p>
        </w:tc>
        <w:tc>
          <w:tcPr>
            <w:tcW w:type="dxa" w:w="3120"/>
            <w:tcBorders>
              <w:top w:val="single" w:sz="4" w:space="0" w:color="000000"/>
              <w:left w:val="single" w:sz="4" w:space="0" w:color="000000"/>
              <w:bottom w:val="single" w:sz="4" w:space="0" w:color="000000"/>
              <w:right w:val="single" w:sz="4" w:space="0" w:color="000000"/>
            </w:tcBorders>
          </w:tcPr>
          <w:p>
            <w:r>
              <w:rPr>
                <w:b/>
              </w:rPr>
              <w:t>Section</w:t>
            </w:r>
          </w:p>
        </w:tc>
        <w:tc>
          <w:tcPr>
            <w:tcW w:type="dxa" w:w="3120"/>
            <w:tcBorders>
              <w:top w:val="single" w:sz="4" w:space="0" w:color="000000"/>
              <w:left w:val="single" w:sz="4" w:space="0" w:color="000000"/>
              <w:bottom w:val="single" w:sz="4" w:space="0" w:color="000000"/>
              <w:right w:val="single" w:sz="4" w:space="0" w:color="000000"/>
            </w:tcBorders>
          </w:tcPr>
          <w:p>
            <w:r>
              <w:rPr>
                <w:b/>
              </w:rPr>
              <w:t>Claim / contents</w:t>
            </w:r>
          </w:p>
        </w:tc>
      </w:tr>
      <w:tr>
        <w:tc>
          <w:tcPr>
            <w:tcW w:type="dxa" w:w="3120"/>
            <w:tcBorders>
              <w:top w:val="single" w:sz="4" w:space="0" w:color="000000"/>
              <w:left w:val="single" w:sz="4" w:space="0" w:color="000000"/>
              <w:bottom w:val="single" w:sz="4" w:space="0" w:color="000000"/>
              <w:right w:val="single" w:sz="4" w:space="0" w:color="000000"/>
            </w:tcBorders>
          </w:tcPr>
          <w:p>
            <w:r>
              <w:t>results/obs25a_binary_clock.json</w:t>
            </w:r>
          </w:p>
        </w:tc>
        <w:tc>
          <w:tcPr>
            <w:tcW w:type="dxa" w:w="3120"/>
            <w:tcBorders>
              <w:top w:val="single" w:sz="4" w:space="0" w:color="000000"/>
              <w:left w:val="single" w:sz="4" w:space="0" w:color="000000"/>
              <w:bottom w:val="single" w:sz="4" w:space="0" w:color="000000"/>
              <w:right w:val="single" w:sz="4" w:space="0" w:color="000000"/>
            </w:tcBorders>
          </w:tcPr>
          <w:p>
            <w:r>
              <w:t>§5 (baseline)</w:t>
            </w:r>
          </w:p>
        </w:tc>
        <w:tc>
          <w:tcPr>
            <w:tcW w:type="dxa" w:w="3120"/>
            <w:tcBorders>
              <w:top w:val="single" w:sz="4" w:space="0" w:color="000000"/>
              <w:left w:val="single" w:sz="4" w:space="0" w:color="000000"/>
              <w:bottom w:val="single" w:sz="4" w:space="0" w:color="000000"/>
              <w:right w:val="single" w:sz="4" w:space="0" w:color="000000"/>
            </w:tcBorders>
          </w:tcPr>
          <w:p>
            <w:r>
              <w:t>Mode-A vs Mode-B period-30 single-mode baseline, FFT, divisor-30 purity.</w:t>
            </w:r>
          </w:p>
        </w:tc>
      </w:tr>
      <w:tr>
        <w:tc>
          <w:tcPr>
            <w:tcW w:type="dxa" w:w="3120"/>
            <w:tcBorders>
              <w:top w:val="single" w:sz="4" w:space="0" w:color="000000"/>
              <w:left w:val="single" w:sz="4" w:space="0" w:color="000000"/>
              <w:bottom w:val="single" w:sz="4" w:space="0" w:color="000000"/>
              <w:right w:val="single" w:sz="4" w:space="0" w:color="000000"/>
            </w:tcBorders>
          </w:tcPr>
          <w:p>
            <w:r>
              <w:t>results/obs25b_closure_modes.json</w:t>
            </w:r>
          </w:p>
        </w:tc>
        <w:tc>
          <w:tcPr>
            <w:tcW w:type="dxa" w:w="3120"/>
            <w:tcBorders>
              <w:top w:val="single" w:sz="4" w:space="0" w:color="000000"/>
              <w:left w:val="single" w:sz="4" w:space="0" w:color="000000"/>
              <w:bottom w:val="single" w:sz="4" w:space="0" w:color="000000"/>
              <w:right w:val="single" w:sz="4" w:space="0" w:color="000000"/>
            </w:tcBorders>
          </w:tcPr>
          <w:p>
            <w:r>
              <w:t>§5.1</w:t>
            </w:r>
          </w:p>
        </w:tc>
        <w:tc>
          <w:tcPr>
            <w:tcW w:type="dxa" w:w="3120"/>
            <w:tcBorders>
              <w:top w:val="single" w:sz="4" w:space="0" w:color="000000"/>
              <w:left w:val="single" w:sz="4" w:space="0" w:color="000000"/>
              <w:bottom w:val="single" w:sz="4" w:space="0" w:color="000000"/>
              <w:right w:val="single" w:sz="4" w:space="0" w:color="000000"/>
            </w:tcBorders>
          </w:tcPr>
          <w:p>
            <w:r>
              <w:t>matter dominant period = 60, divisor-60 purity = 0.8066, top-5 FFT peaks.</w:t>
            </w:r>
          </w:p>
        </w:tc>
      </w:tr>
      <w:tr>
        <w:tc>
          <w:tcPr>
            <w:tcW w:type="dxa" w:w="3120"/>
            <w:tcBorders>
              <w:top w:val="single" w:sz="4" w:space="0" w:color="000000"/>
              <w:left w:val="single" w:sz="4" w:space="0" w:color="000000"/>
              <w:bottom w:val="single" w:sz="4" w:space="0" w:color="000000"/>
              <w:right w:val="single" w:sz="4" w:space="0" w:color="000000"/>
            </w:tcBorders>
          </w:tcPr>
          <w:p>
            <w:r>
              <w:t>results/obs25b_closure_modes.json</w:t>
            </w:r>
          </w:p>
        </w:tc>
        <w:tc>
          <w:tcPr>
            <w:tcW w:type="dxa" w:w="3120"/>
            <w:tcBorders>
              <w:top w:val="single" w:sz="4" w:space="0" w:color="000000"/>
              <w:left w:val="single" w:sz="4" w:space="0" w:color="000000"/>
              <w:bottom w:val="single" w:sz="4" w:space="0" w:color="000000"/>
              <w:right w:val="single" w:sz="4" w:space="0" w:color="000000"/>
            </w:tcBorders>
          </w:tcPr>
          <w:p>
            <w:r>
              <w:t>§5.2</w:t>
            </w:r>
          </w:p>
        </w:tc>
        <w:tc>
          <w:tcPr>
            <w:tcW w:type="dxa" w:w="3120"/>
            <w:tcBorders>
              <w:top w:val="single" w:sz="4" w:space="0" w:color="000000"/>
              <w:left w:val="single" w:sz="4" w:space="0" w:color="000000"/>
              <w:bottom w:val="single" w:sz="4" w:space="0" w:color="000000"/>
              <w:right w:val="single" w:sz="4" w:space="0" w:color="000000"/>
            </w:tcBorders>
          </w:tcPr>
          <w:p>
            <w:r>
              <w:t>antimatter dominant period = 60, divisor-60 purity = 0.7420, purity gap = 0.0646.</w:t>
            </w:r>
          </w:p>
        </w:tc>
      </w:tr>
      <w:tr>
        <w:tc>
          <w:tcPr>
            <w:tcW w:type="dxa" w:w="3120"/>
            <w:tcBorders>
              <w:top w:val="single" w:sz="4" w:space="0" w:color="000000"/>
              <w:left w:val="single" w:sz="4" w:space="0" w:color="000000"/>
              <w:bottom w:val="single" w:sz="4" w:space="0" w:color="000000"/>
              <w:right w:val="single" w:sz="4" w:space="0" w:color="000000"/>
            </w:tcBorders>
          </w:tcPr>
          <w:p>
            <w:r>
              <w:t>results/obs25b_closure_modes.json</w:t>
            </w:r>
          </w:p>
        </w:tc>
        <w:tc>
          <w:tcPr>
            <w:tcW w:type="dxa" w:w="3120"/>
            <w:tcBorders>
              <w:top w:val="single" w:sz="4" w:space="0" w:color="000000"/>
              <w:left w:val="single" w:sz="4" w:space="0" w:color="000000"/>
              <w:bottom w:val="single" w:sz="4" w:space="0" w:color="000000"/>
              <w:right w:val="single" w:sz="4" w:space="0" w:color="000000"/>
            </w:tcBorders>
          </w:tcPr>
          <w:p>
            <w:r>
              <w:t>§5.3</w:t>
            </w:r>
          </w:p>
        </w:tc>
        <w:tc>
          <w:tcPr>
            <w:tcW w:type="dxa" w:w="3120"/>
            <w:tcBorders>
              <w:top w:val="single" w:sz="4" w:space="0" w:color="000000"/>
              <w:left w:val="single" w:sz="4" w:space="0" w:color="000000"/>
              <w:bottom w:val="single" w:sz="4" w:space="0" w:color="000000"/>
              <w:right w:val="single" w:sz="4" w:space="0" w:color="000000"/>
            </w:tcBorders>
          </w:tcPr>
          <w:p>
            <w:r>
              <w:t>matter–antimatter RMS entropy asymmetry = 0.1268; derived rate δ_rate = 0.0417 (used in Paper 36 §3.1).</w:t>
            </w:r>
          </w:p>
        </w:tc>
      </w:tr>
      <w:tr>
        <w:tc>
          <w:tcPr>
            <w:tcW w:type="dxa" w:w="3120"/>
            <w:tcBorders>
              <w:top w:val="single" w:sz="4" w:space="0" w:color="000000"/>
              <w:left w:val="single" w:sz="4" w:space="0" w:color="000000"/>
              <w:bottom w:val="single" w:sz="4" w:space="0" w:color="000000"/>
              <w:right w:val="single" w:sz="4" w:space="0" w:color="000000"/>
            </w:tcBorders>
          </w:tcPr>
          <w:p>
            <w:r>
              <w:t>results/obs25b_riemann_long.json</w:t>
            </w:r>
          </w:p>
        </w:tc>
        <w:tc>
          <w:tcPr>
            <w:tcW w:type="dxa" w:w="3120"/>
            <w:tcBorders>
              <w:top w:val="single" w:sz="4" w:space="0" w:color="000000"/>
              <w:left w:val="single" w:sz="4" w:space="0" w:color="000000"/>
              <w:bottom w:val="single" w:sz="4" w:space="0" w:color="000000"/>
              <w:right w:val="single" w:sz="4" w:space="0" w:color="000000"/>
            </w:tcBorders>
          </w:tcPr>
          <w:p>
            <w:r>
              <w:t>§5.4 + §5.5</w:t>
            </w:r>
          </w:p>
        </w:tc>
        <w:tc>
          <w:tcPr>
            <w:tcW w:type="dxa" w:w="3120"/>
            <w:tcBorders>
              <w:top w:val="single" w:sz="4" w:space="0" w:color="000000"/>
              <w:left w:val="single" w:sz="4" w:space="0" w:color="000000"/>
              <w:bottom w:val="single" w:sz="4" w:space="0" w:color="000000"/>
              <w:right w:val="single" w:sz="4" w:space="0" w:color="000000"/>
            </w:tcBorders>
          </w:tcPr>
          <w:p>
            <w:r>
              <w:t>Riemann-mode dominant period = 3 at extended N = 240; 960-offset rerun for Wigner-GUE level-spacing diagnostic.</w:t>
            </w:r>
          </w:p>
        </w:tc>
      </w:tr>
      <w:tr>
        <w:tc>
          <w:tcPr>
            <w:tcW w:type="dxa" w:w="3120"/>
            <w:tcBorders>
              <w:top w:val="single" w:sz="4" w:space="0" w:color="000000"/>
              <w:left w:val="single" w:sz="4" w:space="0" w:color="000000"/>
              <w:bottom w:val="single" w:sz="4" w:space="0" w:color="000000"/>
              <w:right w:val="single" w:sz="4" w:space="0" w:color="000000"/>
            </w:tcBorders>
          </w:tcPr>
          <w:p>
            <w:r>
              <w:t>results/obs25b_rgf_filtered.json</w:t>
            </w:r>
          </w:p>
        </w:tc>
        <w:tc>
          <w:tcPr>
            <w:tcW w:type="dxa" w:w="3120"/>
            <w:tcBorders>
              <w:top w:val="single" w:sz="4" w:space="0" w:color="000000"/>
              <w:left w:val="single" w:sz="4" w:space="0" w:color="000000"/>
              <w:bottom w:val="single" w:sz="4" w:space="0" w:color="000000"/>
              <w:right w:val="single" w:sz="4" w:space="0" w:color="000000"/>
            </w:tcBorders>
          </w:tcPr>
          <w:p>
            <w:r>
              <w:t>§5.5, §8.3</w:t>
            </w:r>
          </w:p>
        </w:tc>
        <w:tc>
          <w:tcPr>
            <w:tcW w:type="dxa" w:w="3120"/>
            <w:tcBorders>
              <w:top w:val="single" w:sz="4" w:space="0" w:color="000000"/>
              <w:left w:val="single" w:sz="4" w:space="0" w:color="000000"/>
              <w:bottom w:val="single" w:sz="4" w:space="0" w:color="000000"/>
              <w:right w:val="single" w:sz="4" w:space="0" w:color="000000"/>
            </w:tcBorders>
          </w:tcPr>
          <w:p>
            <w:r>
              <w:t>high-pass-filtered level-spacing diagnostic at 9 cutoffs (GUE/GOE/Poisson). All cutoffs fail by design; Riemann statistics anchored in Paper 7 Analysis 40, not in this proxy.</w:t>
            </w:r>
          </w:p>
        </w:tc>
      </w:tr>
    </w:tbl>
    <w:p w14:paraId="0FEAE13C"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 xml:space="preserve">All simulation outputs are committed to </w:t>
      </w:r>
      <w:r w:rsidRPr="00F476A6">
        <w:rPr>
          <w:rStyle w:val="VerbatimChar"/>
          <w:rFonts w:ascii="Arial" w:hAnsi="Arial" w:cs="Arial"/>
          <w:szCs w:val="22"/>
        </w:rPr>
        <w:t>results/</w:t>
      </w:r>
      <w:r w:rsidRPr="00F476A6">
        <w:rPr>
          <w:rFonts w:ascii="Arial" w:hAnsi="Arial" w:cs="Arial"/>
          <w:sz w:val="22"/>
          <w:szCs w:val="22"/>
        </w:rPr>
        <w:t xml:space="preserve"> in the repository above. Files referenced in the paper:</w:t>
      </w:r>
    </w:p>
    <w:p w14:paraId="0FEAE13D" w14:textId="77777777" w:rsidR="004B1C37" w:rsidRPr="00F476A6" w:rsidRDefault="00FA3B19" w:rsidP="00F476A6">
      <w:pPr>
        <w:pStyle w:val="Compact"/>
        <w:numPr>
          <w:ilvl w:val="0"/>
          <w:numId w:val="13"/>
        </w:numPr>
        <w:rPr>
          <w:rFonts w:ascii="Arial" w:hAnsi="Arial" w:cs="Arial"/>
          <w:sz w:val="22"/>
          <w:szCs w:val="22"/>
        </w:rPr>
      </w:pPr>
      <w:r w:rsidRPr="00F476A6">
        <w:rPr>
          <w:rStyle w:val="VerbatimChar"/>
          <w:rFonts w:ascii="Arial" w:hAnsi="Arial" w:cs="Arial"/>
          <w:szCs w:val="22"/>
        </w:rPr>
        <w:t>results/obs25a_binary_clock.json</w:t>
      </w:r>
      <w:r w:rsidRPr="00F476A6">
        <w:rPr>
          <w:rFonts w:ascii="Arial" w:hAnsi="Arial" w:cs="Arial"/>
          <w:sz w:val="22"/>
          <w:szCs w:val="22"/>
        </w:rPr>
        <w:t xml:space="preserve"> — single-mode baseline raw entropy curve (60 offsets) and FFT, §5.1.</w:t>
      </w:r>
    </w:p>
    <w:p w14:paraId="0FEAE13E" w14:textId="77777777" w:rsidR="004B1C37" w:rsidRPr="00F476A6" w:rsidRDefault="00FA3B19" w:rsidP="00F476A6">
      <w:pPr>
        <w:pStyle w:val="Compact"/>
        <w:numPr>
          <w:ilvl w:val="0"/>
          <w:numId w:val="13"/>
        </w:numPr>
        <w:rPr>
          <w:rFonts w:ascii="Arial" w:hAnsi="Arial" w:cs="Arial"/>
          <w:sz w:val="22"/>
          <w:szCs w:val="22"/>
        </w:rPr>
      </w:pPr>
      <w:r w:rsidRPr="00F476A6">
        <w:rPr>
          <w:rStyle w:val="VerbatimChar"/>
          <w:rFonts w:ascii="Arial" w:hAnsi="Arial" w:cs="Arial"/>
          <w:szCs w:val="22"/>
        </w:rPr>
        <w:t>results/obs25b_closure_modes.json</w:t>
      </w:r>
      <w:r w:rsidRPr="00F476A6">
        <w:rPr>
          <w:rFonts w:ascii="Arial" w:hAnsi="Arial" w:cs="Arial"/>
          <w:sz w:val="22"/>
          <w:szCs w:val="22"/>
        </w:rPr>
        <w:t xml:space="preserve"> — three-mode comparison (matter, antimatter, Riemann) raw curves, FFTs, divisor-of-60 purities, threshold verdicts. Source for §§5.1–5.3 and §5.6 summary table.</w:t>
      </w:r>
    </w:p>
    <w:p w14:paraId="0FEAE13F" w14:textId="77777777" w:rsidR="004B1C37" w:rsidRPr="00F476A6" w:rsidRDefault="00FA3B19" w:rsidP="00F476A6">
      <w:pPr>
        <w:pStyle w:val="Compact"/>
        <w:numPr>
          <w:ilvl w:val="0"/>
          <w:numId w:val="13"/>
        </w:numPr>
        <w:rPr>
          <w:rFonts w:ascii="Arial" w:hAnsi="Arial" w:cs="Arial"/>
          <w:sz w:val="22"/>
          <w:szCs w:val="22"/>
        </w:rPr>
      </w:pPr>
      <w:r w:rsidRPr="00F476A6">
        <w:rPr>
          <w:rStyle w:val="VerbatimChar"/>
          <w:rFonts w:ascii="Arial" w:hAnsi="Arial" w:cs="Arial"/>
          <w:szCs w:val="22"/>
        </w:rPr>
        <w:t>results/obs25b_riemann_long.json</w:t>
      </w:r>
      <w:r w:rsidRPr="00F476A6">
        <w:rPr>
          <w:rFonts w:ascii="Arial" w:hAnsi="Arial" w:cs="Arial"/>
          <w:sz w:val="22"/>
          <w:szCs w:val="22"/>
        </w:rPr>
        <w:t xml:space="preserve"> — Riemann mode at extended sweep N = 240, plus a 960-offset rerun for the Wigner-GUE level-spacing diagnostic, §5.4 + §5.5.</w:t>
      </w:r>
    </w:p>
    <w:p w14:paraId="0FEAE140" w14:textId="77777777" w:rsidR="004B1C37" w:rsidRPr="00F476A6" w:rsidRDefault="00FA3B19" w:rsidP="00F476A6">
      <w:pPr>
        <w:pStyle w:val="Compact"/>
        <w:numPr>
          <w:ilvl w:val="0"/>
          <w:numId w:val="13"/>
        </w:numPr>
        <w:rPr>
          <w:rFonts w:ascii="Arial" w:hAnsi="Arial" w:cs="Arial"/>
          <w:sz w:val="22"/>
          <w:szCs w:val="22"/>
        </w:rPr>
      </w:pPr>
      <w:r w:rsidRPr="00F476A6">
        <w:rPr>
          <w:rStyle w:val="VerbatimChar"/>
          <w:rFonts w:ascii="Arial" w:hAnsi="Arial" w:cs="Arial"/>
          <w:szCs w:val="22"/>
        </w:rPr>
        <w:t>results/obs25b_rgf_filtered.json</w:t>
      </w:r>
      <w:r w:rsidRPr="00F476A6">
        <w:rPr>
          <w:rFonts w:ascii="Arial" w:hAnsi="Arial" w:cs="Arial"/>
          <w:sz w:val="22"/>
          <w:szCs w:val="22"/>
        </w:rPr>
        <w:t xml:space="preserve"> — high-pass-filtered level-spacing spectra at nine cutoffs across GUE / GOE / Poisson ensembles (§5.5 diagnostic; supports the conclusion that the entropy-minima observable is not the Paper 7 Riemann observable).</w:t>
      </w:r>
    </w:p>
    <w:p w14:paraId="0FEAE141"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Each JSON carries a metadata block at the top: timestamp, simulator stack (</w:t>
      </w:r>
      <w:r w:rsidRPr="00F476A6">
        <w:rPr>
          <w:rStyle w:val="VerbatimChar"/>
          <w:rFonts w:ascii="Arial" w:hAnsi="Arial" w:cs="Arial"/>
          <w:szCs w:val="22"/>
        </w:rPr>
        <w:t>cirq</w:t>
      </w:r>
      <w:r w:rsidRPr="00F476A6">
        <w:rPr>
          <w:rFonts w:ascii="Arial" w:hAnsi="Arial" w:cs="Arial"/>
          <w:sz w:val="22"/>
          <w:szCs w:val="22"/>
        </w:rPr>
        <w:t xml:space="preserve">), n_offsets, shots, gate parameters (J_edge, α), drive type (rational vs log-prime), and seed. Ingestion scripts in </w:t>
      </w:r>
      <w:r w:rsidRPr="00F476A6">
        <w:rPr>
          <w:rStyle w:val="VerbatimChar"/>
          <w:rFonts w:ascii="Arial" w:hAnsi="Arial" w:cs="Arial"/>
          <w:szCs w:val="22"/>
        </w:rPr>
        <w:t>cirq/</w:t>
      </w:r>
      <w:r w:rsidRPr="00F476A6">
        <w:rPr>
          <w:rFonts w:ascii="Arial" w:hAnsi="Arial" w:cs="Arial"/>
          <w:sz w:val="22"/>
          <w:szCs w:val="22"/>
        </w:rPr>
        <w:t xml:space="preserve"> validate the schema on load.</w:t>
      </w:r>
    </w:p>
    <w:p w14:paraId="0FEAE142" w14:textId="77777777" w:rsidR="004B1C37" w:rsidRPr="00F476A6" w:rsidRDefault="00FA3B19" w:rsidP="00F476A6">
      <w:pPr>
        <w:pStyle w:val="Heading3"/>
        <w:rPr>
          <w:rFonts w:ascii="Arial" w:hAnsi="Arial" w:cs="Arial"/>
          <w:b/>
          <w:bCs/>
          <w:color w:val="auto"/>
          <w:sz w:val="24"/>
          <w:szCs w:val="24"/>
        </w:rPr>
      </w:pPr>
      <w:bookmarkStart w:id="41" w:name="pre-registration-anchor"/>
      <w:bookmarkEnd w:id="40"/>
      <w:r w:rsidRPr="00F476A6">
        <w:rPr>
          <w:rFonts w:ascii="Arial" w:hAnsi="Arial" w:cs="Arial"/>
          <w:b/>
          <w:bCs/>
          <w:color w:val="auto"/>
          <w:sz w:val="24"/>
          <w:szCs w:val="24"/>
        </w:rPr>
        <w:lastRenderedPageBreak/>
        <w:t xml:space="preserve">11.4 </w:t>
      </w:r>
      <w:proofErr w:type="gramStart"/>
      <w:r w:rsidRPr="00F476A6">
        <w:rPr>
          <w:rFonts w:ascii="Arial" w:hAnsi="Arial" w:cs="Arial"/>
          <w:b/>
          <w:bCs/>
          <w:color w:val="auto"/>
          <w:sz w:val="24"/>
          <w:szCs w:val="24"/>
        </w:rPr>
        <w:t>Pre-registration</w:t>
      </w:r>
      <w:proofErr w:type="gramEnd"/>
      <w:r w:rsidRPr="00F476A6">
        <w:rPr>
          <w:rFonts w:ascii="Arial" w:hAnsi="Arial" w:cs="Arial"/>
          <w:b/>
          <w:bCs/>
          <w:color w:val="auto"/>
          <w:sz w:val="24"/>
          <w:szCs w:val="24"/>
        </w:rPr>
        <w:t xml:space="preserve"> anchor</w:t>
      </w:r>
    </w:p>
    <w:p w14:paraId="0FEAE143"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 xml:space="preserve">The repository’s initial-deposit commit (24 April 2026) is the timestamped pre-registration anchor. Thresholds 25b-MP, 25b-MH, 25b-AP, 25b-AH, 25b-MA, 25b-RA, 25b-RG declared in §4.4 of this paper match the values written into </w:t>
      </w:r>
      <w:r w:rsidRPr="00F476A6">
        <w:rPr>
          <w:rStyle w:val="VerbatimChar"/>
          <w:rFonts w:ascii="Arial" w:hAnsi="Arial" w:cs="Arial"/>
          <w:szCs w:val="22"/>
        </w:rPr>
        <w:t>PREDICTION.md</w:t>
      </w:r>
      <w:r w:rsidRPr="00F476A6">
        <w:rPr>
          <w:rFonts w:ascii="Arial" w:hAnsi="Arial" w:cs="Arial"/>
          <w:sz w:val="22"/>
          <w:szCs w:val="22"/>
        </w:rPr>
        <w:t xml:space="preserve"> at that commit. No post-hoc adjustment of thresholds is permitted; any revision is visible in git history.</w:t>
      </w:r>
    </w:p>
    <w:p w14:paraId="0FEAE144"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 xml:space="preserve">The hardware extension (Observable 25 on IBM Eagle r3 / Heron r2 and Google Willow, §7) inherits the same anchor; its </w:t>
      </w:r>
      <w:r w:rsidRPr="00F476A6">
        <w:rPr>
          <w:rStyle w:val="VerbatimChar"/>
          <w:rFonts w:ascii="Arial" w:hAnsi="Arial" w:cs="Arial"/>
          <w:szCs w:val="22"/>
        </w:rPr>
        <w:t>PREDICTION.md</w:t>
      </w:r>
      <w:r w:rsidRPr="00F476A6">
        <w:rPr>
          <w:rFonts w:ascii="Arial" w:hAnsi="Arial" w:cs="Arial"/>
          <w:sz w:val="22"/>
          <w:szCs w:val="22"/>
        </w:rPr>
        <w:t xml:space="preserve"> will be added to the public-mirror repo prior to any hardware submission, with a cross-reference back to this commit SHA.</w:t>
      </w:r>
    </w:p>
    <w:p w14:paraId="0FEAE145" w14:textId="77777777" w:rsidR="004B1C37" w:rsidRPr="00F476A6" w:rsidRDefault="00FA3B19" w:rsidP="00F476A6">
      <w:pPr>
        <w:pStyle w:val="Heading3"/>
        <w:rPr>
          <w:rFonts w:ascii="Arial" w:hAnsi="Arial" w:cs="Arial"/>
          <w:b/>
          <w:bCs/>
          <w:color w:val="auto"/>
          <w:sz w:val="24"/>
          <w:szCs w:val="24"/>
        </w:rPr>
      </w:pPr>
      <w:bookmarkStart w:id="42" w:name="reproducibility"/>
      <w:bookmarkEnd w:id="41"/>
      <w:r w:rsidRPr="00F476A6">
        <w:rPr>
          <w:rFonts w:ascii="Arial" w:hAnsi="Arial" w:cs="Arial"/>
          <w:b/>
          <w:bCs/>
          <w:color w:val="auto"/>
          <w:sz w:val="24"/>
          <w:szCs w:val="24"/>
        </w:rPr>
        <w:t>11.5 Reproducibility</w:t>
      </w:r>
    </w:p>
    <w:p>
      <w:r>
        <w:t>Table 11.3. Reproducibility checklist.</w:t>
      </w:r>
    </w:p>
    <w:tbl>
      <w:tblPr>
        <w:tblW w:type="auto" w:w="0"/>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tcPr>
          <w:p>
            <w:r>
              <w:rPr>
                <w:b/>
              </w:rPr>
              <w:t>Component</w:t>
            </w:r>
          </w:p>
        </w:tc>
        <w:tc>
          <w:tcPr>
            <w:tcW w:type="dxa" w:w="3120"/>
            <w:tcBorders>
              <w:top w:val="single" w:sz="4" w:space="0" w:color="000000"/>
              <w:left w:val="single" w:sz="4" w:space="0" w:color="000000"/>
              <w:bottom w:val="single" w:sz="4" w:space="0" w:color="000000"/>
              <w:right w:val="single" w:sz="4" w:space="0" w:color="000000"/>
            </w:tcBorders>
          </w:tcPr>
          <w:p>
            <w:r>
              <w:rPr>
                <w:b/>
              </w:rPr>
              <w:t>Specification</w:t>
            </w:r>
          </w:p>
        </w:tc>
        <w:tc>
          <w:tcPr>
            <w:tcW w:type="dxa" w:w="3120"/>
            <w:tcBorders>
              <w:top w:val="single" w:sz="4" w:space="0" w:color="000000"/>
              <w:left w:val="single" w:sz="4" w:space="0" w:color="000000"/>
              <w:bottom w:val="single" w:sz="4" w:space="0" w:color="000000"/>
              <w:right w:val="single" w:sz="4" w:space="0" w:color="000000"/>
            </w:tcBorders>
          </w:tcPr>
          <w:p>
            <w:r>
              <w:rPr>
                <w:b/>
              </w:rPr>
              <w:t>Notes</w:t>
            </w:r>
          </w:p>
        </w:tc>
      </w:tr>
      <w:tr>
        <w:tc>
          <w:tcPr>
            <w:tcW w:type="dxa" w:w="3120"/>
            <w:tcBorders>
              <w:top w:val="single" w:sz="4" w:space="0" w:color="000000"/>
              <w:left w:val="single" w:sz="4" w:space="0" w:color="000000"/>
              <w:bottom w:val="single" w:sz="4" w:space="0" w:color="000000"/>
              <w:right w:val="single" w:sz="4" w:space="0" w:color="000000"/>
            </w:tcBorders>
          </w:tcPr>
          <w:p>
            <w:r>
              <w:t>Python</w:t>
            </w:r>
          </w:p>
        </w:tc>
        <w:tc>
          <w:tcPr>
            <w:tcW w:type="dxa" w:w="3120"/>
            <w:tcBorders>
              <w:top w:val="single" w:sz="4" w:space="0" w:color="000000"/>
              <w:left w:val="single" w:sz="4" w:space="0" w:color="000000"/>
              <w:bottom w:val="single" w:sz="4" w:space="0" w:color="000000"/>
              <w:right w:val="single" w:sz="4" w:space="0" w:color="000000"/>
            </w:tcBorders>
          </w:tcPr>
          <w:p>
            <w:r>
              <w:t>3.13</w:t>
            </w:r>
          </w:p>
        </w:tc>
        <w:tc>
          <w:tcPr>
            <w:tcW w:type="dxa" w:w="3120"/>
            <w:tcBorders>
              <w:top w:val="single" w:sz="4" w:space="0" w:color="000000"/>
              <w:left w:val="single" w:sz="4" w:space="0" w:color="000000"/>
              <w:bottom w:val="single" w:sz="4" w:space="0" w:color="000000"/>
              <w:right w:val="single" w:sz="4" w:space="0" w:color="000000"/>
            </w:tcBorders>
          </w:tcPr>
          <w:p>
            <w:r>
              <w:t>single interpreter, no parallelism required</w:t>
            </w:r>
          </w:p>
        </w:tc>
      </w:tr>
      <w:tr>
        <w:tc>
          <w:tcPr>
            <w:tcW w:type="dxa" w:w="3120"/>
            <w:tcBorders>
              <w:top w:val="single" w:sz="4" w:space="0" w:color="000000"/>
              <w:left w:val="single" w:sz="4" w:space="0" w:color="000000"/>
              <w:bottom w:val="single" w:sz="4" w:space="0" w:color="000000"/>
              <w:right w:val="single" w:sz="4" w:space="0" w:color="000000"/>
            </w:tcBorders>
          </w:tcPr>
          <w:p>
            <w:r>
              <w:t>Cirq</w:t>
            </w:r>
          </w:p>
        </w:tc>
        <w:tc>
          <w:tcPr>
            <w:tcW w:type="dxa" w:w="3120"/>
            <w:tcBorders>
              <w:top w:val="single" w:sz="4" w:space="0" w:color="000000"/>
              <w:left w:val="single" w:sz="4" w:space="0" w:color="000000"/>
              <w:bottom w:val="single" w:sz="4" w:space="0" w:color="000000"/>
              <w:right w:val="single" w:sz="4" w:space="0" w:color="000000"/>
            </w:tcBorders>
          </w:tcPr>
          <w:p>
            <w:r>
              <w:t>≥ 1.6</w:t>
            </w:r>
          </w:p>
        </w:tc>
        <w:tc>
          <w:tcPr>
            <w:tcW w:type="dxa" w:w="3120"/>
            <w:tcBorders>
              <w:top w:val="single" w:sz="4" w:space="0" w:color="000000"/>
              <w:left w:val="single" w:sz="4" w:space="0" w:color="000000"/>
              <w:bottom w:val="single" w:sz="4" w:space="0" w:color="000000"/>
              <w:right w:val="single" w:sz="4" w:space="0" w:color="000000"/>
            </w:tcBorders>
          </w:tcPr>
          <w:p>
            <w:r>
              <w:t>state-vector simulator (cirq.Simulator), exact</w:t>
            </w:r>
          </w:p>
        </w:tc>
      </w:tr>
      <w:tr>
        <w:tc>
          <w:tcPr>
            <w:tcW w:type="dxa" w:w="3120"/>
            <w:tcBorders>
              <w:top w:val="single" w:sz="4" w:space="0" w:color="000000"/>
              <w:left w:val="single" w:sz="4" w:space="0" w:color="000000"/>
              <w:bottom w:val="single" w:sz="4" w:space="0" w:color="000000"/>
              <w:right w:val="single" w:sz="4" w:space="0" w:color="000000"/>
            </w:tcBorders>
          </w:tcPr>
          <w:p>
            <w:r>
              <w:t>NumPy</w:t>
            </w:r>
          </w:p>
        </w:tc>
        <w:tc>
          <w:tcPr>
            <w:tcW w:type="dxa" w:w="3120"/>
            <w:tcBorders>
              <w:top w:val="single" w:sz="4" w:space="0" w:color="000000"/>
              <w:left w:val="single" w:sz="4" w:space="0" w:color="000000"/>
              <w:bottom w:val="single" w:sz="4" w:space="0" w:color="000000"/>
              <w:right w:val="single" w:sz="4" w:space="0" w:color="000000"/>
            </w:tcBorders>
          </w:tcPr>
          <w:p>
            <w:r>
              <w:t>≥ 1.26</w:t>
            </w:r>
          </w:p>
        </w:tc>
        <w:tc>
          <w:tcPr>
            <w:tcW w:type="dxa" w:w="3120"/>
            <w:tcBorders>
              <w:top w:val="single" w:sz="4" w:space="0" w:color="000000"/>
              <w:left w:val="single" w:sz="4" w:space="0" w:color="000000"/>
              <w:bottom w:val="single" w:sz="4" w:space="0" w:color="000000"/>
              <w:right w:val="single" w:sz="4" w:space="0" w:color="000000"/>
            </w:tcBorders>
          </w:tcPr>
          <w:p>
            <w:r/>
          </w:p>
        </w:tc>
      </w:tr>
      <w:tr>
        <w:tc>
          <w:tcPr>
            <w:tcW w:type="dxa" w:w="3120"/>
            <w:tcBorders>
              <w:top w:val="single" w:sz="4" w:space="0" w:color="000000"/>
              <w:left w:val="single" w:sz="4" w:space="0" w:color="000000"/>
              <w:bottom w:val="single" w:sz="4" w:space="0" w:color="000000"/>
              <w:right w:val="single" w:sz="4" w:space="0" w:color="000000"/>
            </w:tcBorders>
          </w:tcPr>
          <w:p>
            <w:r>
              <w:t>matplotlib</w:t>
            </w:r>
          </w:p>
        </w:tc>
        <w:tc>
          <w:tcPr>
            <w:tcW w:type="dxa" w:w="3120"/>
            <w:tcBorders>
              <w:top w:val="single" w:sz="4" w:space="0" w:color="000000"/>
              <w:left w:val="single" w:sz="4" w:space="0" w:color="000000"/>
              <w:bottom w:val="single" w:sz="4" w:space="0" w:color="000000"/>
              <w:right w:val="single" w:sz="4" w:space="0" w:color="000000"/>
            </w:tcBorders>
          </w:tcPr>
          <w:p>
            <w:r>
              <w:t>any 3.x</w:t>
            </w:r>
          </w:p>
        </w:tc>
        <w:tc>
          <w:tcPr>
            <w:tcW w:type="dxa" w:w="3120"/>
            <w:tcBorders>
              <w:top w:val="single" w:sz="4" w:space="0" w:color="000000"/>
              <w:left w:val="single" w:sz="4" w:space="0" w:color="000000"/>
              <w:bottom w:val="single" w:sz="4" w:space="0" w:color="000000"/>
              <w:right w:val="single" w:sz="4" w:space="0" w:color="000000"/>
            </w:tcBorders>
          </w:tcPr>
          <w:p>
            <w:r>
              <w:t>figure generation only, not required for JSON outputs</w:t>
            </w:r>
          </w:p>
        </w:tc>
      </w:tr>
      <w:tr>
        <w:tc>
          <w:tcPr>
            <w:tcW w:type="dxa" w:w="3120"/>
            <w:tcBorders>
              <w:top w:val="single" w:sz="4" w:space="0" w:color="000000"/>
              <w:left w:val="single" w:sz="4" w:space="0" w:color="000000"/>
              <w:bottom w:val="single" w:sz="4" w:space="0" w:color="000000"/>
              <w:right w:val="single" w:sz="4" w:space="0" w:color="000000"/>
            </w:tcBorders>
          </w:tcPr>
          <w:p>
            <w:r>
              <w:t>Random seed</w:t>
            </w:r>
          </w:p>
        </w:tc>
        <w:tc>
          <w:tcPr>
            <w:tcW w:type="dxa" w:w="3120"/>
            <w:tcBorders>
              <w:top w:val="single" w:sz="4" w:space="0" w:color="000000"/>
              <w:left w:val="single" w:sz="4" w:space="0" w:color="000000"/>
              <w:bottom w:val="single" w:sz="4" w:space="0" w:color="000000"/>
              <w:right w:val="single" w:sz="4" w:space="0" w:color="000000"/>
            </w:tcBorders>
          </w:tcPr>
          <w:p>
            <w:r>
              <w:t>42 (default)</w:t>
            </w:r>
          </w:p>
        </w:tc>
        <w:tc>
          <w:tcPr>
            <w:tcW w:type="dxa" w:w="3120"/>
            <w:tcBorders>
              <w:top w:val="single" w:sz="4" w:space="0" w:color="000000"/>
              <w:left w:val="single" w:sz="4" w:space="0" w:color="000000"/>
              <w:bottom w:val="single" w:sz="4" w:space="0" w:color="000000"/>
              <w:right w:val="single" w:sz="4" w:space="0" w:color="000000"/>
            </w:tcBorders>
          </w:tcPr>
          <w:p>
            <w:r>
              <w:t>fixed per script; deterministic outputs</w:t>
            </w:r>
          </w:p>
        </w:tc>
      </w:tr>
      <w:tr>
        <w:tc>
          <w:tcPr>
            <w:tcW w:type="dxa" w:w="3120"/>
            <w:tcBorders>
              <w:top w:val="single" w:sz="4" w:space="0" w:color="000000"/>
              <w:left w:val="single" w:sz="4" w:space="0" w:color="000000"/>
              <w:bottom w:val="single" w:sz="4" w:space="0" w:color="000000"/>
              <w:right w:val="single" w:sz="4" w:space="0" w:color="000000"/>
            </w:tcBorders>
          </w:tcPr>
          <w:p>
            <w:r>
              <w:t>Default offsets</w:t>
            </w:r>
          </w:p>
        </w:tc>
        <w:tc>
          <w:tcPr>
            <w:tcW w:type="dxa" w:w="3120"/>
            <w:tcBorders>
              <w:top w:val="single" w:sz="4" w:space="0" w:color="000000"/>
              <w:left w:val="single" w:sz="4" w:space="0" w:color="000000"/>
              <w:bottom w:val="single" w:sz="4" w:space="0" w:color="000000"/>
              <w:right w:val="single" w:sz="4" w:space="0" w:color="000000"/>
            </w:tcBorders>
          </w:tcPr>
          <w:p>
            <w:r>
              <w:t>60</w:t>
            </w:r>
          </w:p>
        </w:tc>
        <w:tc>
          <w:tcPr>
            <w:tcW w:type="dxa" w:w="3120"/>
            <w:tcBorders>
              <w:top w:val="single" w:sz="4" w:space="0" w:color="000000"/>
              <w:left w:val="single" w:sz="4" w:space="0" w:color="000000"/>
              <w:bottom w:val="single" w:sz="4" w:space="0" w:color="000000"/>
              <w:right w:val="single" w:sz="4" w:space="0" w:color="000000"/>
            </w:tcBorders>
          </w:tcPr>
          <w:p>
            <w:r>
              <w:t>configurable via --offsets CLI flag</w:t>
            </w:r>
          </w:p>
        </w:tc>
      </w:tr>
      <w:tr>
        <w:tc>
          <w:tcPr>
            <w:tcW w:type="dxa" w:w="3120"/>
            <w:tcBorders>
              <w:top w:val="single" w:sz="4" w:space="0" w:color="000000"/>
              <w:left w:val="single" w:sz="4" w:space="0" w:color="000000"/>
              <w:bottom w:val="single" w:sz="4" w:space="0" w:color="000000"/>
              <w:right w:val="single" w:sz="4" w:space="0" w:color="000000"/>
            </w:tcBorders>
          </w:tcPr>
          <w:p>
            <w:r>
              <w:t>Default shots</w:t>
            </w:r>
          </w:p>
        </w:tc>
        <w:tc>
          <w:tcPr>
            <w:tcW w:type="dxa" w:w="3120"/>
            <w:tcBorders>
              <w:top w:val="single" w:sz="4" w:space="0" w:color="000000"/>
              <w:left w:val="single" w:sz="4" w:space="0" w:color="000000"/>
              <w:bottom w:val="single" w:sz="4" w:space="0" w:color="000000"/>
              <w:right w:val="single" w:sz="4" w:space="0" w:color="000000"/>
            </w:tcBorders>
          </w:tcPr>
          <w:p>
            <w:r>
              <w:t>4096</w:t>
            </w:r>
          </w:p>
        </w:tc>
        <w:tc>
          <w:tcPr>
            <w:tcW w:type="dxa" w:w="3120"/>
            <w:tcBorders>
              <w:top w:val="single" w:sz="4" w:space="0" w:color="000000"/>
              <w:left w:val="single" w:sz="4" w:space="0" w:color="000000"/>
              <w:bottom w:val="single" w:sz="4" w:space="0" w:color="000000"/>
              <w:right w:val="single" w:sz="4" w:space="0" w:color="000000"/>
            </w:tcBorders>
          </w:tcPr>
          <w:p>
            <w:r>
              <w:t>state-vector is exact; shots used only in stochastic-readout variants</w:t>
            </w:r>
          </w:p>
        </w:tc>
      </w:tr>
      <w:tr>
        <w:tc>
          <w:tcPr>
            <w:tcW w:type="dxa" w:w="3120"/>
            <w:tcBorders>
              <w:top w:val="single" w:sz="4" w:space="0" w:color="000000"/>
              <w:left w:val="single" w:sz="4" w:space="0" w:color="000000"/>
              <w:bottom w:val="single" w:sz="4" w:space="0" w:color="000000"/>
              <w:right w:val="single" w:sz="4" w:space="0" w:color="000000"/>
            </w:tcBorders>
          </w:tcPr>
          <w:p>
            <w:r>
              <w:t>Wall time</w:t>
            </w:r>
          </w:p>
        </w:tc>
        <w:tc>
          <w:tcPr>
            <w:tcW w:type="dxa" w:w="3120"/>
            <w:tcBorders>
              <w:top w:val="single" w:sz="4" w:space="0" w:color="000000"/>
              <w:left w:val="single" w:sz="4" w:space="0" w:color="000000"/>
              <w:bottom w:val="single" w:sz="4" w:space="0" w:color="000000"/>
              <w:right w:val="single" w:sz="4" w:space="0" w:color="000000"/>
            </w:tcBorders>
          </w:tcPr>
          <w:p>
            <w:r>
              <w:t>~1 s (matter), ~1 s (antimatter), ~15 s (Riemann N=240), ~minutes (Riemann N=960 with rgf-filtered diagnostic)</w:t>
            </w:r>
          </w:p>
        </w:tc>
        <w:tc>
          <w:tcPr>
            <w:tcW w:type="dxa" w:w="3120"/>
            <w:tcBorders>
              <w:top w:val="single" w:sz="4" w:space="0" w:color="000000"/>
              <w:left w:val="single" w:sz="4" w:space="0" w:color="000000"/>
              <w:bottom w:val="single" w:sz="4" w:space="0" w:color="000000"/>
              <w:right w:val="single" w:sz="4" w:space="0" w:color="000000"/>
            </w:tcBorders>
          </w:tcPr>
          <w:p>
            <w:r>
              <w:t>standard laptop CPU</w:t>
            </w:r>
          </w:p>
        </w:tc>
      </w:tr>
      <w:tr>
        <w:tc>
          <w:tcPr>
            <w:tcW w:type="dxa" w:w="3120"/>
            <w:tcBorders>
              <w:top w:val="single" w:sz="4" w:space="0" w:color="000000"/>
              <w:left w:val="single" w:sz="4" w:space="0" w:color="000000"/>
              <w:bottom w:val="single" w:sz="4" w:space="0" w:color="000000"/>
              <w:right w:val="single" w:sz="4" w:space="0" w:color="000000"/>
            </w:tcBorders>
          </w:tcPr>
          <w:p>
            <w:r>
              <w:t>Determinism</w:t>
            </w:r>
          </w:p>
        </w:tc>
        <w:tc>
          <w:tcPr>
            <w:tcW w:type="dxa" w:w="3120"/>
            <w:tcBorders>
              <w:top w:val="single" w:sz="4" w:space="0" w:color="000000"/>
              <w:left w:val="single" w:sz="4" w:space="0" w:color="000000"/>
              <w:bottom w:val="single" w:sz="4" w:space="0" w:color="000000"/>
              <w:right w:val="single" w:sz="4" w:space="0" w:color="000000"/>
            </w:tcBorders>
          </w:tcPr>
          <w:p>
            <w:r>
              <w:t>byte-equal JSON across re-runs with same seed</w:t>
            </w:r>
          </w:p>
        </w:tc>
        <w:tc>
          <w:tcPr>
            <w:tcW w:type="dxa" w:w="3120"/>
            <w:tcBorders>
              <w:top w:val="single" w:sz="4" w:space="0" w:color="000000"/>
              <w:left w:val="single" w:sz="4" w:space="0" w:color="000000"/>
              <w:bottom w:val="single" w:sz="4" w:space="0" w:color="000000"/>
              <w:right w:val="single" w:sz="4" w:space="0" w:color="000000"/>
            </w:tcBorders>
          </w:tcPr>
          <w:p>
            <w:r/>
          </w:p>
        </w:tc>
      </w:tr>
    </w:tbl>
    <w:p w14:paraId="0FEAE146"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To reproduce §§5.1–5.3 (the headline matter / antimatter / Riemann result):</w:t>
      </w:r>
    </w:p>
    <w:p w14:paraId="0FEAE147" w14:textId="77777777" w:rsidR="004B1C37" w:rsidRPr="00F476A6" w:rsidRDefault="00FA3B19" w:rsidP="00F476A6">
      <w:pPr>
        <w:pStyle w:val="SourceCode"/>
        <w:rPr>
          <w:rFonts w:ascii="Arial" w:hAnsi="Arial" w:cs="Arial"/>
          <w:sz w:val="22"/>
          <w:szCs w:val="22"/>
        </w:rPr>
      </w:pPr>
      <w:r w:rsidRPr="00F476A6">
        <w:rPr>
          <w:rStyle w:val="VerbatimChar"/>
          <w:rFonts w:ascii="Arial" w:hAnsi="Arial" w:cs="Arial"/>
          <w:szCs w:val="22"/>
        </w:rPr>
        <w:t>python cirq/run_obs25b_closure_modes_cirq.py \</w:t>
      </w:r>
      <w:r w:rsidRPr="00F476A6">
        <w:rPr>
          <w:rFonts w:ascii="Arial" w:hAnsi="Arial" w:cs="Arial"/>
          <w:sz w:val="22"/>
          <w:szCs w:val="22"/>
        </w:rPr>
        <w:br/>
      </w:r>
      <w:r w:rsidRPr="00F476A6">
        <w:rPr>
          <w:rStyle w:val="VerbatimChar"/>
          <w:rFonts w:ascii="Arial" w:hAnsi="Arial" w:cs="Arial"/>
          <w:szCs w:val="22"/>
        </w:rPr>
        <w:t xml:space="preserve">       --shots 4096 --offsets 60 --seed 42</w:t>
      </w:r>
    </w:p>
    <w:p w14:paraId="0FEAE148"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 xml:space="preserve">writes </w:t>
      </w:r>
      <w:r w:rsidRPr="00F476A6">
        <w:rPr>
          <w:rStyle w:val="VerbatimChar"/>
          <w:rFonts w:ascii="Arial" w:hAnsi="Arial" w:cs="Arial"/>
          <w:szCs w:val="22"/>
        </w:rPr>
        <w:t>results/obs25b_closure_modes.json</w:t>
      </w:r>
      <w:r w:rsidRPr="00F476A6">
        <w:rPr>
          <w:rFonts w:ascii="Arial" w:hAnsi="Arial" w:cs="Arial"/>
          <w:sz w:val="22"/>
          <w:szCs w:val="22"/>
        </w:rPr>
        <w:t xml:space="preserve">. Wall time on a standard laptop: approximately 1 s for matter and antimatter sweeps each; 15 s for the 240-offset Riemann sweep via </w:t>
      </w:r>
      <w:r w:rsidRPr="00F476A6">
        <w:rPr>
          <w:rStyle w:val="VerbatimChar"/>
          <w:rFonts w:ascii="Arial" w:hAnsi="Arial" w:cs="Arial"/>
          <w:szCs w:val="22"/>
        </w:rPr>
        <w:t>run_obs25b_riemann_long_cirq.py</w:t>
      </w:r>
      <w:r w:rsidRPr="00F476A6">
        <w:rPr>
          <w:rFonts w:ascii="Arial" w:hAnsi="Arial" w:cs="Arial"/>
          <w:sz w:val="22"/>
          <w:szCs w:val="22"/>
        </w:rPr>
        <w:t>; 50 s for the 960-offset Wigner-GUE diagnostic sweep. Total runtime to reproduce all simulation results in this paper is under 2 minutes on a standard laptop.</w:t>
      </w:r>
    </w:p>
    <w:p w14:paraId="0FEAE14A" w14:textId="78791EB5" w:rsidR="004B1C37" w:rsidRPr="00F476A6" w:rsidRDefault="00FA3B19" w:rsidP="00DA21F3">
      <w:pPr>
        <w:pStyle w:val="BodyText"/>
        <w:rPr>
          <w:rFonts w:ascii="Arial" w:hAnsi="Arial" w:cs="Arial"/>
          <w:sz w:val="22"/>
          <w:szCs w:val="22"/>
        </w:rPr>
      </w:pPr>
      <w:r w:rsidRPr="00F476A6">
        <w:rPr>
          <w:rFonts w:ascii="Arial" w:hAnsi="Arial" w:cs="Arial"/>
          <w:sz w:val="22"/>
          <w:szCs w:val="22"/>
        </w:rPr>
        <w:t>Figure generation scripts (</w:t>
      </w:r>
      <w:r w:rsidRPr="00F476A6">
        <w:rPr>
          <w:rStyle w:val="VerbatimChar"/>
          <w:rFonts w:ascii="Arial" w:hAnsi="Arial" w:cs="Arial"/>
          <w:szCs w:val="22"/>
        </w:rPr>
        <w:t>figures/make_paper35_figures.py</w:t>
      </w:r>
      <w:r w:rsidRPr="00F476A6">
        <w:rPr>
          <w:rFonts w:ascii="Arial" w:hAnsi="Arial" w:cs="Arial"/>
          <w:sz w:val="22"/>
          <w:szCs w:val="22"/>
        </w:rPr>
        <w:t xml:space="preserve"> family in the parent repository) read the JSON outputs above and produce the three figures embedded in §5. Re-running the figure scripts is not necessary to reproduce the numerical results — only the JSON outputs are.</w:t>
      </w:r>
    </w:p>
    <w:p w14:paraId="0FEAE14B" w14:textId="77777777" w:rsidR="004B1C37" w:rsidRPr="00F476A6" w:rsidRDefault="00FA3B19" w:rsidP="00F476A6">
      <w:pPr>
        <w:pStyle w:val="Heading2"/>
        <w:rPr>
          <w:rFonts w:ascii="Arial" w:hAnsi="Arial" w:cs="Arial"/>
          <w:b/>
          <w:bCs/>
          <w:color w:val="auto"/>
          <w:sz w:val="28"/>
          <w:szCs w:val="28"/>
        </w:rPr>
      </w:pPr>
      <w:bookmarkStart w:id="43" w:name="references"/>
      <w:bookmarkEnd w:id="37"/>
      <w:bookmarkEnd w:id="42"/>
      <w:r w:rsidRPr="00F476A6">
        <w:rPr>
          <w:rFonts w:ascii="Arial" w:hAnsi="Arial" w:cs="Arial"/>
          <w:b/>
          <w:bCs/>
          <w:color w:val="auto"/>
          <w:sz w:val="28"/>
          <w:szCs w:val="28"/>
        </w:rPr>
        <w:t>References</w:t>
      </w:r>
    </w:p>
    <w:p w14:paraId="0FEAE14C"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 xml:space="preserve">[1] Stenberg, S. </w:t>
      </w:r>
      <w:r w:rsidRPr="00F476A6">
        <w:rPr>
          <w:rFonts w:ascii="Arial" w:hAnsi="Arial" w:cs="Arial"/>
          <w:i/>
          <w:iCs/>
          <w:sz w:val="22"/>
          <w:szCs w:val="22"/>
        </w:rPr>
        <w:t>The Merkabit — A Ternary Computational Unit on the Eisenstein Lattice.</w:t>
      </w:r>
      <w:r w:rsidRPr="00F476A6">
        <w:rPr>
          <w:rFonts w:ascii="Arial" w:hAnsi="Arial" w:cs="Arial"/>
          <w:sz w:val="22"/>
          <w:szCs w:val="22"/>
        </w:rPr>
        <w:t xml:space="preserve"> Base paper, Zenodo 10.5281/zenodo.18925475 (v4, 2026).</w:t>
      </w:r>
    </w:p>
    <w:p w14:paraId="0FEAE14D"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 xml:space="preserve">[7] Stenberg, S. </w:t>
      </w:r>
      <w:r w:rsidRPr="00F476A6">
        <w:rPr>
          <w:rFonts w:ascii="Arial" w:hAnsi="Arial" w:cs="Arial"/>
          <w:i/>
          <w:iCs/>
          <w:sz w:val="22"/>
          <w:szCs w:val="22"/>
        </w:rPr>
        <w:t>The Riemann Zeros as Collapse Events of the Binary Architecture.</w:t>
      </w:r>
      <w:r w:rsidRPr="00F476A6">
        <w:rPr>
          <w:rFonts w:ascii="Arial" w:hAnsi="Arial" w:cs="Arial"/>
          <w:sz w:val="22"/>
          <w:szCs w:val="22"/>
        </w:rPr>
        <w:t xml:space="preserve"> Paper 7, Zenodo 10.5281/zenodo.19053965 (2026).</w:t>
      </w:r>
    </w:p>
    <w:p w14:paraId="0FEAE14E"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 xml:space="preserve">[8] Stenberg, S. with Claude Anthropic. </w:t>
      </w:r>
      <w:r w:rsidRPr="00F476A6">
        <w:rPr>
          <w:rFonts w:ascii="Arial" w:hAnsi="Arial" w:cs="Arial"/>
          <w:i/>
          <w:iCs/>
          <w:sz w:val="22"/>
          <w:szCs w:val="22"/>
        </w:rPr>
        <w:t>The Merkabit Architecture and the Klein Quartic: Cyclotomic Unification of the Fine Structure Constant, the Riemann Zeros, and the Most Symmetric Riemann Surface.</w:t>
      </w:r>
      <w:r w:rsidRPr="00F476A6">
        <w:rPr>
          <w:rFonts w:ascii="Arial" w:hAnsi="Arial" w:cs="Arial"/>
          <w:sz w:val="22"/>
          <w:szCs w:val="22"/>
        </w:rPr>
        <w:t xml:space="preserve"> Paper 8, Zenodo 10.5281/zenodo.19066587 (2026).</w:t>
      </w:r>
    </w:p>
    <w:p>
      <w:r>
        <w:t>[9] Stenberg, S. The Yang-Mills Mass Gap as Orbit-Stabiliser Invariant: PSL(2,7) Holonomy, the Klein Quartic, and the Fano Plane. Paper 9, Zenodo 10.5281/zenodo.19144885 (2026).</w:t>
      </w:r>
    </w:p>
    <w:p w14:paraId="0FEAE14F"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 xml:space="preserve">[11] Stenberg, S. </w:t>
      </w:r>
      <w:r w:rsidRPr="00F476A6">
        <w:rPr>
          <w:rFonts w:ascii="Arial" w:hAnsi="Arial" w:cs="Arial"/>
          <w:i/>
          <w:iCs/>
          <w:sz w:val="22"/>
          <w:szCs w:val="22"/>
        </w:rPr>
        <w:t>The Standard Model as S</w:t>
      </w:r>
      <w:r w:rsidRPr="00F476A6">
        <w:rPr>
          <w:rFonts w:ascii="Cambria Math" w:hAnsi="Cambria Math" w:cs="Cambria Math"/>
          <w:i/>
          <w:iCs/>
          <w:sz w:val="22"/>
          <w:szCs w:val="22"/>
        </w:rPr>
        <w:t>₃</w:t>
      </w:r>
      <w:r w:rsidRPr="00F476A6">
        <w:rPr>
          <w:rFonts w:ascii="Arial" w:hAnsi="Arial" w:cs="Arial"/>
          <w:i/>
          <w:iCs/>
          <w:sz w:val="22"/>
          <w:szCs w:val="22"/>
        </w:rPr>
        <w:t xml:space="preserve">-Invariant Decomposition of </w:t>
      </w:r>
      <w:proofErr w:type="gramStart"/>
      <w:r w:rsidRPr="00F476A6">
        <w:rPr>
          <w:rFonts w:ascii="Arial" w:hAnsi="Arial" w:cs="Arial"/>
          <w:i/>
          <w:iCs/>
          <w:sz w:val="22"/>
          <w:szCs w:val="22"/>
        </w:rPr>
        <w:t>PSL(</w:t>
      </w:r>
      <w:proofErr w:type="gramEnd"/>
      <w:r w:rsidRPr="00F476A6">
        <w:rPr>
          <w:rFonts w:ascii="Arial" w:hAnsi="Arial" w:cs="Arial"/>
          <w:i/>
          <w:iCs/>
          <w:sz w:val="22"/>
          <w:szCs w:val="22"/>
        </w:rPr>
        <w:t>2,7).</w:t>
      </w:r>
      <w:r w:rsidRPr="00F476A6">
        <w:rPr>
          <w:rFonts w:ascii="Arial" w:hAnsi="Arial" w:cs="Arial"/>
          <w:sz w:val="22"/>
          <w:szCs w:val="22"/>
        </w:rPr>
        <w:t xml:space="preserve"> Paper 11, Zenodo 10.5281/zenodo.19150963 (2026).</w:t>
      </w:r>
    </w:p>
    <w:p w14:paraId="0FEAE150"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 xml:space="preserve">[14] Stenberg, S. </w:t>
      </w:r>
      <w:r w:rsidRPr="00F476A6">
        <w:rPr>
          <w:rFonts w:ascii="Arial" w:hAnsi="Arial" w:cs="Arial"/>
          <w:i/>
          <w:iCs/>
          <w:sz w:val="22"/>
          <w:szCs w:val="22"/>
        </w:rPr>
        <w:t>Matter Is Fano Incidence Geometry.</w:t>
      </w:r>
      <w:r w:rsidRPr="00F476A6">
        <w:rPr>
          <w:rFonts w:ascii="Arial" w:hAnsi="Arial" w:cs="Arial"/>
          <w:sz w:val="22"/>
          <w:szCs w:val="22"/>
        </w:rPr>
        <w:t xml:space="preserve"> Paper 14, Zenodo 10.5281/zenodo.19167413 (2026).</w:t>
      </w:r>
    </w:p>
    <w:p>
      <w:r>
        <w:t>[16] Stenberg, S. The Yang–Mills Mass Gap as Spectral Resonance: Algebraic Connection Between the Coxeter Number h(E₆) = 12 and the Lightest Glueball Mass m_{0++} = 1.71 GeV. Paper 16, Zenodo 10.5281/zenodo.19330363 (2026).</w:t>
      </w:r>
    </w:p>
    <w:p w14:paraId="0FEAE151"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 xml:space="preserve">[20] Stenberg, S. </w:t>
      </w:r>
      <w:r w:rsidRPr="00F476A6">
        <w:rPr>
          <w:rFonts w:ascii="Arial" w:hAnsi="Arial" w:cs="Arial"/>
          <w:i/>
          <w:iCs/>
          <w:sz w:val="22"/>
          <w:szCs w:val="22"/>
        </w:rPr>
        <w:t>Gravity and Dark Matter from the Eisenstein Lattice: The Inverse Square Law, Newton’s Constant, and the Cayley–Dickson Dark Sector from Octonionic Torsion Geometry.</w:t>
      </w:r>
      <w:r w:rsidRPr="00F476A6">
        <w:rPr>
          <w:rFonts w:ascii="Arial" w:hAnsi="Arial" w:cs="Arial"/>
          <w:sz w:val="22"/>
          <w:szCs w:val="22"/>
        </w:rPr>
        <w:t xml:space="preserve"> Paper 20, Zenodo 10.5281/zenodo.19483841 (2026).</w:t>
      </w:r>
    </w:p>
    <w:p w14:paraId="0FEAE152"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 xml:space="preserve">[24] Stenberg, S. &amp; Hetland, T.H. </w:t>
      </w:r>
      <w:r w:rsidRPr="00F476A6">
        <w:rPr>
          <w:rFonts w:ascii="Arial" w:hAnsi="Arial" w:cs="Arial"/>
          <w:i/>
          <w:iCs/>
          <w:sz w:val="22"/>
          <w:szCs w:val="22"/>
        </w:rPr>
        <w:t>The P Gate Is Native: Hardware Confirmation of the Dual-Spinor Merkabit on IBM Quantum.</w:t>
      </w:r>
      <w:r w:rsidRPr="00F476A6">
        <w:rPr>
          <w:rFonts w:ascii="Arial" w:hAnsi="Arial" w:cs="Arial"/>
          <w:sz w:val="22"/>
          <w:szCs w:val="22"/>
        </w:rPr>
        <w:t xml:space="preserve"> Paper 24, Zenodo 10.5281/zenodo.19484743 (2026).</w:t>
      </w:r>
    </w:p>
    <w:p w14:paraId="0FEAE153"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 xml:space="preserve">[26] Stenberg, S. &amp; Hetland, T.H. </w:t>
      </w:r>
      <w:r w:rsidRPr="00F476A6">
        <w:rPr>
          <w:rFonts w:ascii="Arial" w:hAnsi="Arial" w:cs="Arial"/>
          <w:i/>
          <w:iCs/>
          <w:sz w:val="22"/>
          <w:szCs w:val="22"/>
        </w:rPr>
        <w:t>The Merkabit Is Geometric: Cross-Architecture Hardware Validation.</w:t>
      </w:r>
      <w:r w:rsidRPr="00F476A6">
        <w:rPr>
          <w:rFonts w:ascii="Arial" w:hAnsi="Arial" w:cs="Arial"/>
          <w:sz w:val="22"/>
          <w:szCs w:val="22"/>
        </w:rPr>
        <w:t xml:space="preserve"> Paper 26, Zenodo 10.5281/zenodo.19554030 (2026).</w:t>
      </w:r>
    </w:p>
    <w:p w14:paraId="0FEAE154"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lastRenderedPageBreak/>
        <w:t xml:space="preserve">[28] Stenberg, S. </w:t>
      </w:r>
      <w:r w:rsidRPr="00F476A6">
        <w:rPr>
          <w:rFonts w:ascii="Arial" w:hAnsi="Arial" w:cs="Arial"/>
          <w:i/>
          <w:iCs/>
          <w:sz w:val="22"/>
          <w:szCs w:val="22"/>
        </w:rPr>
        <w:t>The Fine Structure Constant as the Information Density of the Planck Horizon, α</w:t>
      </w:r>
      <w:r w:rsidRPr="00F476A6">
        <w:rPr>
          <w:rFonts w:ascii="Cambria Math" w:hAnsi="Cambria Math" w:cs="Cambria Math"/>
          <w:i/>
          <w:iCs/>
          <w:sz w:val="22"/>
          <w:szCs w:val="22"/>
        </w:rPr>
        <w:t>⁻</w:t>
      </w:r>
      <w:r w:rsidRPr="00F476A6">
        <w:rPr>
          <w:rFonts w:ascii="Arial" w:hAnsi="Arial" w:cs="Arial"/>
          <w:i/>
          <w:iCs/>
          <w:sz w:val="22"/>
          <w:szCs w:val="22"/>
        </w:rPr>
        <w:t>¹ = 2hπ × S_node / ln(1/G): A Derivation from Black Hole Boundary Counting.</w:t>
      </w:r>
      <w:r w:rsidRPr="00F476A6">
        <w:rPr>
          <w:rFonts w:ascii="Arial" w:hAnsi="Arial" w:cs="Arial"/>
          <w:sz w:val="22"/>
          <w:szCs w:val="22"/>
        </w:rPr>
        <w:t xml:space="preserve"> Paper 28, Zenodo 10.5281/zenodo.19578118 (2026).</w:t>
      </w:r>
    </w:p>
    <w:p w14:paraId="0FEAE155"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 xml:space="preserve">[30] Stenberg, S. with Claude Anthropic. </w:t>
      </w:r>
      <w:r w:rsidRPr="00F476A6">
        <w:rPr>
          <w:rFonts w:ascii="Arial" w:hAnsi="Arial" w:cs="Arial"/>
          <w:i/>
          <w:iCs/>
          <w:sz w:val="22"/>
          <w:szCs w:val="22"/>
        </w:rPr>
        <w:t>The Merkabit Architecture — A Candidate Unified Theory of Physics: A Zero-Parameter Derivation of the Standard Model, Gravity, Black Hole Thermodynamics, Holography, and the Fine Structure Constant from E</w:t>
      </w:r>
      <w:r w:rsidRPr="00F476A6">
        <w:rPr>
          <w:rFonts w:ascii="Cambria Math" w:hAnsi="Cambria Math" w:cs="Cambria Math"/>
          <w:i/>
          <w:iCs/>
          <w:sz w:val="22"/>
          <w:szCs w:val="22"/>
        </w:rPr>
        <w:t>₆</w:t>
      </w:r>
      <w:r w:rsidRPr="00F476A6">
        <w:rPr>
          <w:rFonts w:ascii="Arial" w:hAnsi="Arial" w:cs="Arial"/>
          <w:i/>
          <w:iCs/>
          <w:sz w:val="22"/>
          <w:szCs w:val="22"/>
        </w:rPr>
        <w:t xml:space="preserve"> Coxeter Geometry and the Discrete Laplace Equation.</w:t>
      </w:r>
      <w:r w:rsidRPr="00F476A6">
        <w:rPr>
          <w:rFonts w:ascii="Arial" w:hAnsi="Arial" w:cs="Arial"/>
          <w:sz w:val="22"/>
          <w:szCs w:val="22"/>
        </w:rPr>
        <w:t xml:space="preserve"> Capstone paper, Merkabit Research Series, Zenodo 10.5281/zenodo.19690395 (2026).</w:t>
      </w:r>
    </w:p>
    <w:p w14:paraId="0FEAE156"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 xml:space="preserve">[31] Stenberg, S. </w:t>
      </w:r>
      <w:r w:rsidRPr="00F476A6">
        <w:rPr>
          <w:rFonts w:ascii="Arial" w:hAnsi="Arial" w:cs="Arial"/>
          <w:i/>
          <w:iCs/>
          <w:sz w:val="22"/>
          <w:szCs w:val="22"/>
        </w:rPr>
        <w:t>The Cross-Chiral Tunnel and Its Topology-Independent Z</w:t>
      </w:r>
      <w:r w:rsidRPr="00F476A6">
        <w:rPr>
          <w:rFonts w:ascii="Cambria Math" w:hAnsi="Cambria Math" w:cs="Cambria Math"/>
          <w:i/>
          <w:iCs/>
          <w:sz w:val="22"/>
          <w:szCs w:val="22"/>
        </w:rPr>
        <w:t>₃</w:t>
      </w:r>
      <w:r w:rsidRPr="00F476A6">
        <w:rPr>
          <w:rFonts w:ascii="Arial" w:hAnsi="Arial" w:cs="Arial"/>
          <w:i/>
          <w:iCs/>
          <w:sz w:val="22"/>
          <w:szCs w:val="22"/>
        </w:rPr>
        <w:t xml:space="preserve"> Cellular Automaton: A Pre-Registered Hardware Protocol Stack on Current Superconducting Quantum Processors.</w:t>
      </w:r>
      <w:r w:rsidRPr="00F476A6">
        <w:rPr>
          <w:rFonts w:ascii="Arial" w:hAnsi="Arial" w:cs="Arial"/>
          <w:sz w:val="22"/>
          <w:szCs w:val="22"/>
        </w:rPr>
        <w:t xml:space="preserve"> Paper 31, Zenodo 10.5281/zenodo.19855233 (2026).</w:t>
      </w:r>
    </w:p>
    <w:p w14:paraId="0FEAE157"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 xml:space="preserve">[33] Stenberg, S. </w:t>
      </w:r>
      <w:r w:rsidRPr="00F476A6">
        <w:rPr>
          <w:rFonts w:ascii="Arial" w:hAnsi="Arial" w:cs="Arial"/>
          <w:i/>
          <w:iCs/>
          <w:sz w:val="22"/>
          <w:szCs w:val="22"/>
        </w:rPr>
        <w:t>The Merkabit Quantum Computing Architecture: Tesseract-Only Memory, Pentachoric Verification, and a Native Z</w:t>
      </w:r>
      <w:r w:rsidRPr="00F476A6">
        <w:rPr>
          <w:rFonts w:ascii="Cambria Math" w:hAnsi="Cambria Math" w:cs="Cambria Math"/>
          <w:i/>
          <w:iCs/>
          <w:sz w:val="22"/>
          <w:szCs w:val="22"/>
        </w:rPr>
        <w:t>₃</w:t>
      </w:r>
      <w:r w:rsidRPr="00F476A6">
        <w:rPr>
          <w:rFonts w:ascii="Arial" w:hAnsi="Arial" w:cs="Arial"/>
          <w:i/>
          <w:iCs/>
          <w:sz w:val="22"/>
          <w:szCs w:val="22"/>
        </w:rPr>
        <w:t xml:space="preserve"> Cyclic Clock on 19 Qubits.</w:t>
      </w:r>
      <w:r w:rsidRPr="00F476A6">
        <w:rPr>
          <w:rFonts w:ascii="Arial" w:hAnsi="Arial" w:cs="Arial"/>
          <w:sz w:val="22"/>
          <w:szCs w:val="22"/>
        </w:rPr>
        <w:t xml:space="preserve"> Paper 33, Zenodo 10.5281/zenodo.19855553 (2026).</w:t>
      </w:r>
    </w:p>
    <w:p w14:paraId="0FEAE158"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 xml:space="preserve">[34] Stenberg, S. </w:t>
      </w:r>
      <w:r w:rsidRPr="00F476A6">
        <w:rPr>
          <w:rFonts w:ascii="Arial" w:hAnsi="Arial" w:cs="Arial"/>
          <w:i/>
          <w:iCs/>
          <w:sz w:val="22"/>
          <w:szCs w:val="22"/>
        </w:rPr>
        <w:t>The Ternary Spectrum: Cyclotomic Z</w:t>
      </w:r>
      <w:r w:rsidRPr="00F476A6">
        <w:rPr>
          <w:rFonts w:ascii="Cambria Math" w:hAnsi="Cambria Math" w:cs="Cambria Math"/>
          <w:i/>
          <w:iCs/>
          <w:sz w:val="22"/>
          <w:szCs w:val="22"/>
        </w:rPr>
        <w:t>₃</w:t>
      </w:r>
      <w:r w:rsidRPr="00F476A6">
        <w:rPr>
          <w:rFonts w:ascii="Arial" w:hAnsi="Arial" w:cs="Arial"/>
          <w:i/>
          <w:iCs/>
          <w:sz w:val="22"/>
          <w:szCs w:val="22"/>
        </w:rPr>
        <w:t xml:space="preserve"> Structure in Coupled Merkabit Triangles.</w:t>
      </w:r>
      <w:r w:rsidRPr="00F476A6">
        <w:rPr>
          <w:rFonts w:ascii="Arial" w:hAnsi="Arial" w:cs="Arial"/>
          <w:sz w:val="22"/>
          <w:szCs w:val="22"/>
        </w:rPr>
        <w:t xml:space="preserve"> Paper 34, Zenodo 10.5281/zenodo.19855595 (2026).</w:t>
      </w:r>
    </w:p>
    <w:p>
      <w:r>
        <w:t>[36] Stenberg, S. with Claude Anthropic. The Fifth Face of PSL(2,7): Matter-Antimatter Asymmetry as the Yang-Mills Mass Gap. Paper 36, Zenodo (forthcoming, 2026).</w:t>
      </w:r>
    </w:p>
    <w:p w14:paraId="0FEAE159" w14:textId="36AA480D" w:rsidR="004B1C37" w:rsidRPr="00F476A6" w:rsidRDefault="004B1C37" w:rsidP="00F476A6">
      <w:pPr>
        <w:rPr>
          <w:rFonts w:ascii="Arial" w:hAnsi="Arial" w:cs="Arial"/>
          <w:sz w:val="22"/>
          <w:szCs w:val="22"/>
        </w:rPr>
      </w:pPr>
    </w:p>
    <w:p w14:paraId="0FEAE15A" w14:textId="77777777" w:rsidR="004B1C37" w:rsidRPr="00F476A6" w:rsidRDefault="00FA3B19" w:rsidP="00F476A6">
      <w:pPr>
        <w:pStyle w:val="FirstParagraph"/>
        <w:rPr>
          <w:rFonts w:ascii="Arial" w:hAnsi="Arial" w:cs="Arial"/>
          <w:sz w:val="22"/>
          <w:szCs w:val="22"/>
        </w:rPr>
      </w:pPr>
      <w:r w:rsidRPr="00F476A6">
        <w:rPr>
          <w:rFonts w:ascii="Arial" w:hAnsi="Arial" w:cs="Arial"/>
          <w:b/>
          <w:bCs/>
          <w:sz w:val="22"/>
          <w:szCs w:val="22"/>
        </w:rPr>
        <w:t>Acknowledgements.</w:t>
      </w:r>
      <w:r w:rsidRPr="00F476A6">
        <w:rPr>
          <w:rFonts w:ascii="Arial" w:hAnsi="Arial" w:cs="Arial"/>
          <w:sz w:val="22"/>
          <w:szCs w:val="22"/>
        </w:rPr>
        <w:t xml:space="preserve"> Paper 35 was developed in collaboration with Claude (Anthropic, Opus 4.7, 1M-context) as code, simulation, and manuscript collaborator. The core insight that the master clock is 60 rather than 30, and that the 5-fold ouroboros is literally the 60 → 12 collapse operator, emerged from the correspondence that produced this paper. The matter/antimatter identification of the R-T-S vs R-S-T chiralities follows Paper 14 §4.3; the empirical confirmation that chirality is detectable on the binary triangle without t</w:t>
      </w:r>
      <w:r w:rsidRPr="00F476A6">
        <w:rPr>
          <w:rFonts w:ascii="Arial" w:hAnsi="Arial" w:cs="Arial"/>
          <w:sz w:val="22"/>
          <w:szCs w:val="22"/>
        </w:rPr>
        <w:t>he P-gate is the present paper’s structural observation. Final scientific responsibility rests with the human author.</w:t>
      </w:r>
    </w:p>
    <w:p w14:paraId="0FEAE15D" w14:textId="15C95A99" w:rsidR="004B1C37" w:rsidRPr="00F476A6" w:rsidRDefault="00FA3B19" w:rsidP="00F476A6">
      <w:pPr>
        <w:pStyle w:val="BodyText"/>
        <w:rPr>
          <w:rFonts w:ascii="Arial" w:hAnsi="Arial" w:cs="Arial"/>
          <w:sz w:val="22"/>
          <w:szCs w:val="22"/>
        </w:rPr>
      </w:pPr>
      <w:r w:rsidRPr="00F476A6">
        <w:rPr>
          <w:rFonts w:ascii="Arial" w:hAnsi="Arial" w:cs="Arial"/>
          <w:sz w:val="22"/>
          <w:szCs w:val="22"/>
        </w:rPr>
        <w:t>No competing financial interests.</w:t>
      </w:r>
      <w:bookmarkEnd w:id="0"/>
      <w:bookmarkEnd w:id="43"/>
    </w:p>
    <w:sectPr w:rsidR="004B1C37" w:rsidRPr="00F476A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13EAE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EB2F0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9206D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34498445">
    <w:abstractNumId w:val="0"/>
  </w:num>
  <w:num w:numId="2" w16cid:durableId="471140275">
    <w:abstractNumId w:val="1"/>
  </w:num>
  <w:num w:numId="3" w16cid:durableId="1438122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86306514">
    <w:abstractNumId w:val="1"/>
  </w:num>
  <w:num w:numId="5" w16cid:durableId="700282301">
    <w:abstractNumId w:val="1"/>
  </w:num>
  <w:num w:numId="6" w16cid:durableId="988628811">
    <w:abstractNumId w:val="1"/>
  </w:num>
  <w:num w:numId="7" w16cid:durableId="10987922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18296504">
    <w:abstractNumId w:val="1"/>
  </w:num>
  <w:num w:numId="9" w16cid:durableId="2145274147">
    <w:abstractNumId w:val="1"/>
  </w:num>
  <w:num w:numId="10" w16cid:durableId="1219168963">
    <w:abstractNumId w:val="1"/>
  </w:num>
  <w:num w:numId="11" w16cid:durableId="68575658">
    <w:abstractNumId w:val="1"/>
  </w:num>
  <w:num w:numId="12" w16cid:durableId="1262644580">
    <w:abstractNumId w:val="1"/>
  </w:num>
  <w:num w:numId="13" w16cid:durableId="369913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B1C37"/>
    <w:rsid w:val="004B1C37"/>
    <w:rsid w:val="00DA21F3"/>
    <w:rsid w:val="00E76BDC"/>
    <w:rsid w:val="00F476A6"/>
    <w:rsid w:val="00FA3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AE000"/>
  <w15:docId w15:val="{A34011C4-9EEB-4739-A1E5-C971A06B5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17</Pages>
  <Words>6502</Words>
  <Characters>37065</Characters>
  <Application>Microsoft Office Word</Application>
  <DocSecurity>0</DocSecurity>
  <Lines>308</Lines>
  <Paragraphs>86</Paragraphs>
  <ScaleCrop>false</ScaleCrop>
  <Company/>
  <LinksUpToDate>false</LinksUpToDate>
  <CharactersWithSpaces>43481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Selina Stenberg</cp:lastModifiedBy>
  <cp:revision>3</cp:revision>
  <dcterms:created xsi:type="dcterms:W3CDTF">2026-04-27T18:56:00Z</dcterms:created>
  <dcterms:modified xsi:type="dcterms:W3CDTF">2026-05-11T08:53:00Z</dcterms:modified>
</cp:coreProperties>
</file>