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持续指令微调实验状态说明-v2"/>
      <w:r>
        <w:t xml:space="preserve">持续指令微调实验状态说明 (v2)</w:t>
      </w:r>
      <w:bookmarkEnd w:id="20"/>
    </w:p>
    <w:p>
      <w:pPr>
        <w:pStyle w:val="FirstParagraph"/>
      </w:pPr>
      <w:r>
        <w:t xml:space="preserve">截至：2026-06-05</w:t>
      </w:r>
      <w:r>
        <w:t xml:space="preserve"> </w:t>
      </w:r>
      <w:r>
        <w:t xml:space="preserve">项目：/root/autodl-tmp/Lora-code</w:t>
      </w:r>
    </w:p>
    <w:p>
      <w:pPr>
        <w:pStyle w:val="Heading2"/>
      </w:pPr>
      <w:bookmarkStart w:id="21" w:name="一实验到底在做什么自测什么"/>
      <w:r>
        <w:t xml:space="preserve">一、实验到底在做什么？自测什么？</w:t>
      </w:r>
      <w:bookmarkEnd w:id="21"/>
    </w:p>
    <w:p>
      <w:pPr>
        <w:pStyle w:val="FirstParagraph"/>
      </w:pPr>
      <w:r>
        <w:t xml:space="preserve">这个实验是在做 Continual Instruction Tuning（持续指令微调）。核心场景是：同一个 Llama 3.1 8B Instruct 骨干模型按顺序接收一串不同任务 segment，每到一个新 segment 就用 LoRA 继续微调，然后立即评估模型在当前任务和已经见过的历史任务上的表现。</w:t>
      </w:r>
      <w:r>
        <w:t xml:space="preserve"> </w:t>
      </w:r>
      <w:r>
        <w:t xml:space="preserve">它自测的不是单个静态数据集上的一次性准确率，而是持续学习过程中的三个问题：新任务能不能学会，旧任务会不会忘，以及遇到任务切换时，方法里的漂移检测、LoRA bank、router 和 anti-overlap 机制是否真的在起作用。</w:t>
      </w:r>
      <w:r>
        <w:t xml:space="preserve"> </w:t>
      </w:r>
      <w:r>
        <w:t xml:space="preserve">- benchmark：主要是 instrdialog 和 instrdialog++ 两条 CITB 风格的持续任务流。</w:t>
      </w:r>
      <w:r>
        <w:t xml:space="preserve"> </w:t>
      </w:r>
      <w:r>
        <w:t xml:space="preserve">- 训练方式：每个 segment 训练 LoRA，然后评估当前 segment 以及所有已见 segment。</w:t>
      </w:r>
      <w:r>
        <w:t xml:space="preserve"> </w:t>
      </w:r>
      <w:r>
        <w:t xml:space="preserve">- 运行方式：真实大实验通过 tmux 后台跑，并把指标同步到 W&amp;B project</w:t>
      </w:r>
      <w:r>
        <w:t xml:space="preserve"> </w:t>
      </w:r>
      <w:r>
        <w:rPr>
          <w:rStyle w:val="VerbatimChar"/>
        </w:rPr>
        <w:t xml:space="preserve">lora-citb-acl</w:t>
      </w:r>
      <w:r>
        <w:t xml:space="preserve">。</w:t>
      </w:r>
    </w:p>
    <w:p>
      <w:pPr>
        <w:pStyle w:val="Heading2"/>
      </w:pPr>
      <w:bookmarkStart w:id="22" w:name="二baselines-和-ours-分别是什么"/>
      <w:r>
        <w:t xml:space="preserve">二、baselines 和 ours 分别是什么？</w:t>
      </w:r>
      <w:bookmarkEnd w:id="22"/>
    </w:p>
    <w:p>
      <w:pPr>
        <w:pStyle w:val="FirstParagraph"/>
      </w:pPr>
      <w:r>
        <w:t xml:space="preserve">Baselines 是标准对照方法，用来回答</w:t>
      </w:r>
      <w:r>
        <w:t xml:space="preserve">“</w:t>
      </w:r>
      <w:r>
        <w:t xml:space="preserve">如果不用我们完整方法，普通持续 LoRA 或简单记忆/路由策略能做到什么水平</w:t>
      </w:r>
      <w:r>
        <w:t xml:space="preserve">”</w:t>
      </w:r>
      <w:r>
        <w:t xml:space="preserve">。</w:t>
      </w:r>
      <w:r>
        <w:t xml:space="preserve"> </w:t>
      </w:r>
      <w:r>
        <w:t xml:space="preserve">- Sequential：顺序 LoRA。所有任务按顺序继续训练同一个适配器，是最朴素的持续微调。</w:t>
      </w:r>
      <w:r>
        <w:t xml:space="preserve"> </w:t>
      </w:r>
      <w:r>
        <w:t xml:space="preserve">- Replay(10) / Replay(50)：LoRA 加 replay buffer，训练新任务时混入少量旧样本，测试 replay 对抗遗忘的作用。</w:t>
      </w:r>
      <w:r>
        <w:t xml:space="preserve"> </w:t>
      </w:r>
      <w:r>
        <w:t xml:space="preserve">- PeriodicLatest：周期性维护/切换 LoRA 适配器，使用最新或周期性策略作为对照。</w:t>
      </w:r>
      <w:r>
        <w:t xml:space="preserve"> </w:t>
      </w:r>
      <w:r>
        <w:t xml:space="preserve">- RouterOnly：主要测试路由器本身的分配能力，不包含完整方法的全部机制。</w:t>
      </w:r>
      <w:r>
        <w:t xml:space="preserve"> </w:t>
      </w:r>
      <w:r>
        <w:t xml:space="preserve">- BankNoRouter：有 LoRA bank，但不使用 router，用来拆分 bank 和 routing 的贡献。</w:t>
      </w:r>
    </w:p>
    <w:p>
      <w:pPr>
        <w:pStyle w:val="BodyText"/>
      </w:pPr>
      <w:r>
        <w:t xml:space="preserve">Ours 是完整方法：漂移检测（drift detector）判断任务分布是否变化，LoRA bank 保存多个分支适配器，router 决定样本应该走哪个分支，anti-overlap 正则尝试让不同分支学到更分离的表示。消融实验会分别关掉 bank、drift、router、overlap，或扫 LoRA rank、branch 数、anchor size、overlap beta 等超参。</w:t>
      </w:r>
    </w:p>
    <w:p>
      <w:pPr>
        <w:pStyle w:val="Heading2"/>
      </w:pPr>
      <w:bookmarkStart w:id="23" w:name="三实验目标是什么期望得到哪些指标和结果"/>
      <w:r>
        <w:t xml:space="preserve">三、实验目标是什么？期望得到哪些指标和结果？</w:t>
      </w:r>
      <w:bookmarkEnd w:id="23"/>
    </w:p>
    <w:p>
      <w:pPr>
        <w:pStyle w:val="FirstParagraph"/>
      </w:pPr>
      <w:r>
        <w:t xml:space="preserve">实验目标是证明 ours 在持续指令微调中比 baseline 更能兼顾新任务学习和旧任务保持。理想结果不是只看最后一个任务，而是整条任务流上的综合表现。</w:t>
      </w:r>
      <w:r>
        <w:t xml:space="preserve"> </w:t>
      </w:r>
      <w:r>
        <w:t xml:space="preserve">- eval.current_score：当前 segment 的准确率/任务分数。希望越高越好。</w:t>
      </w:r>
      <w:r>
        <w:t xml:space="preserve"> </w:t>
      </w:r>
      <w:r>
        <w:t xml:space="preserve">- eval.seen_avg_score / eval.anytime_score：所有已见任务的平均表现。希望越高越好，这是持续学习最核心指标。</w:t>
      </w:r>
      <w:r>
        <w:t xml:space="preserve"> </w:t>
      </w:r>
      <w:r>
        <w:t xml:space="preserve">- eval.forgetting：历史任务遗忘程度。希望越低越好。</w:t>
      </w:r>
      <w:r>
        <w:t xml:space="preserve"> </w:t>
      </w:r>
      <w:r>
        <w:t xml:space="preserve">- token_f1_mean、lcs_overlap_mean：生成文本与答案的软匹配指标。希望在 exact score 低时能辅助判断是否只是格式不匹配。</w:t>
      </w:r>
      <w:r>
        <w:t xml:space="preserve"> </w:t>
      </w:r>
      <w:r>
        <w:t xml:space="preserve">- routing.oracle_agreement_rate、decision_confidence、utilization_entropy：判断 router 是否真的学会合理分配分支。</w:t>
      </w:r>
      <w:r>
        <w:t xml:space="preserve"> </w:t>
      </w:r>
      <w:r>
        <w:t xml:space="preserve">- drift.false_alarm_rate、drift.miss_rate、detection_delay_mean：判断漂移检测是否及时且准确。</w:t>
      </w:r>
    </w:p>
    <w:p>
      <w:pPr>
        <w:pStyle w:val="BodyText"/>
      </w:pPr>
      <w:r>
        <w:t xml:space="preserve">期望结果是：ours_full 的 seen_avg_score / anytime_score 高于 baselines，forgetting 更低；消融中去掉关键模块后性能下降；drift miss rate 不能太高，router 不能完全退化成随机或单一分支。</w:t>
      </w:r>
    </w:p>
    <w:p>
      <w:pPr>
        <w:pStyle w:val="Heading2"/>
      </w:pPr>
      <w:bookmarkStart w:id="24" w:name="四实验具体设计细节"/>
      <w:r>
        <w:t xml:space="preserve">四、实验具体设计细节</w:t>
      </w:r>
      <w:bookmarkEnd w:id="24"/>
    </w:p>
    <w:p>
      <w:pPr>
        <w:pStyle w:val="FirstParagraph"/>
      </w:pPr>
      <w:r>
        <w:t xml:space="preserve">实验按 segment 顺序运行。每个 segment 代表一个任务或一组同分布指令样本。训练阶段只使用当前 segment 的训练样本，某些 baseline 或 ours 会额外使用 replay buffer、LoRA bank 或 router。评估阶段会在当前 segment 和所有已见历史 segment 上重新计算指标，因此可以同时观察新任务学习能力和历史任务保持能力。</w:t>
      </w:r>
    </w:p>
    <w:p>
      <w:pPr>
        <w:pStyle w:val="BodyText"/>
      </w:pPr>
      <w:r>
        <w:t xml:space="preserve">核心评估指标与含义：</w:t>
      </w:r>
      <w:r>
        <w:t xml:space="preserve"> </w:t>
      </w:r>
      <w:r>
        <w:t xml:space="preserve">- EM / exact match：最严格的答案匹配指标。生成答案经过归一化后必须与 gold answer 完全一致才计为正确。表里的 eval.current_score、eval.seen_avg_score 在多数分类/短答案任务上可以近似理解为 EM/任务准确率。</w:t>
      </w:r>
      <w:r>
        <w:t xml:space="preserve"> </w:t>
      </w:r>
      <w:r>
        <w:t xml:space="preserve">- current_score：当前 segment 上的 EM/任务分数。它回答</w:t>
      </w:r>
      <w:r>
        <w:t xml:space="preserve">“</w:t>
      </w:r>
      <w:r>
        <w:t xml:space="preserve">刚学的新任务有没有学会</w:t>
      </w:r>
      <w:r>
        <w:t xml:space="preserve">”</w:t>
      </w:r>
      <w:r>
        <w:t xml:space="preserve">。</w:t>
      </w:r>
      <w:r>
        <w:t xml:space="preserve"> </w:t>
      </w:r>
      <w:r>
        <w:t xml:space="preserve">- seen_avg_score：对所有已经见过的 segment 求平均后的 EM/任务分数。它回答</w:t>
      </w:r>
      <w:r>
        <w:t xml:space="preserve">“</w:t>
      </w:r>
      <w:r>
        <w:t xml:space="preserve">模型到目前为止整体还保留了多少能力</w:t>
      </w:r>
      <w:r>
        <w:t xml:space="preserve">”</w:t>
      </w:r>
      <w:r>
        <w:t xml:space="preserve">。</w:t>
      </w:r>
      <w:r>
        <w:t xml:space="preserve"> </w:t>
      </w:r>
      <w:r>
        <w:t xml:space="preserve">- anytime_score：训练过程中到当前时间点的历史平均表现，和 seen_avg_score 一起衡量持续学习质量。</w:t>
      </w:r>
      <w:r>
        <w:t xml:space="preserve"> </w:t>
      </w:r>
      <w:r>
        <w:t xml:space="preserve">- forgetting：历史任务曾经达到的最好分数与当前分数之间的差。越高代表忘得越严重，越低越好。</w:t>
      </w:r>
      <w:r>
        <w:t xml:space="preserve"> </w:t>
      </w:r>
      <w:r>
        <w:t xml:space="preserve">- token_f1_mean：按 token 计算预测与 gold 的 F1。它比 EM 宽松，能发现</w:t>
      </w:r>
      <w:r>
        <w:t xml:space="preserve">“</w:t>
      </w:r>
      <w:r>
        <w:t xml:space="preserve">答案部分相关但没有完全匹配</w:t>
      </w:r>
      <w:r>
        <w:t xml:space="preserve">”</w:t>
      </w:r>
      <w:r>
        <w:t xml:space="preserve">的情况。</w:t>
      </w:r>
      <w:r>
        <w:t xml:space="preserve"> </w:t>
      </w:r>
      <w:r>
        <w:t xml:space="preserve">- lcs_overlap_mean：最长公共子序列重叠度，也是一种软匹配指标。它能辅助判断模型是否生成了相似文本但格式或边界不一致。</w:t>
      </w:r>
    </w:p>
    <w:p>
      <w:pPr>
        <w:pStyle w:val="BodyText"/>
      </w:pPr>
      <w:r>
        <w:t xml:space="preserve">路由、漂移和分支相关指标：</w:t>
      </w:r>
      <w:r>
        <w:t xml:space="preserve"> </w:t>
      </w:r>
      <w:r>
        <w:t xml:space="preserve">- routing.oracle_agreement_rate：router 选择的分支与 oracle 最优分支的一致率。越高说明 router 越接近理想分配。</w:t>
      </w:r>
      <w:r>
        <w:t xml:space="preserve"> </w:t>
      </w:r>
      <w:r>
        <w:t xml:space="preserve">- drift.miss_rate：真实发生任务变化但未检测到的比例。越低越好；目前已有结果中这个值偏高，是重点风险。</w:t>
      </w:r>
    </w:p>
    <w:p>
      <w:pPr>
        <w:pStyle w:val="Heading2"/>
      </w:pPr>
      <w:bookmarkStart w:id="25" w:name="五目前已有结果是什么-v2-数据"/>
      <w:r>
        <w:t xml:space="preserve">五、目前已有结果是什么 (v2 数据)？</w:t>
      </w:r>
      <w:bookmarkEnd w:id="25"/>
    </w:p>
    <w:p>
      <w:pPr>
        <w:pStyle w:val="FirstParagraph"/>
      </w:pPr>
      <w:r>
        <w:t xml:space="preserve">基于</w:t>
      </w:r>
      <w:r>
        <w:t xml:space="preserve"> </w:t>
      </w:r>
      <w:r>
        <w:rPr>
          <w:rStyle w:val="VerbatimChar"/>
        </w:rPr>
        <w:t xml:space="preserve">/root/autodl-tmp/Lora-code/results/runs/</w:t>
      </w:r>
      <w:r>
        <w:t xml:space="preserve"> </w:t>
      </w:r>
      <w:r>
        <w:t xml:space="preserve">目录下的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运行结果，各方法的最终指标对比如下：</w:t>
      </w:r>
    </w:p>
    <w:p>
      <w:pPr>
        <w:pStyle w:val="Heading3"/>
      </w:pPr>
      <w:bookmarkStart w:id="26" w:name="baselines-对比"/>
      <w:r>
        <w:t xml:space="preserve">Baselines 对比</w:t>
      </w:r>
      <w:bookmarkEnd w:id="26"/>
    </w:p>
    <w:tbl>
      <w:tblPr>
        <w:tblStyle w:val="Table"/>
        <w:tblW w:type="pct" w:w="5000.0"/>
        <w:tblLook w:firstRow="1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 (Method)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seen_avg_score 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forgetting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current_score 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token_f1_mean 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lcs_overlap_mean 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PeriodicLatest</w:t>
            </w:r>
          </w:p>
        </w:tc>
        <w:tc>
          <w:p>
            <w:pPr>
              <w:pStyle w:val="Compact"/>
              <w:jc w:val="center"/>
            </w:pPr>
            <w:r>
              <w:t xml:space="preserve">0.2623</w:t>
            </w:r>
          </w:p>
        </w:tc>
        <w:tc>
          <w:p>
            <w:pPr>
              <w:pStyle w:val="Compact"/>
              <w:jc w:val="center"/>
            </w:pPr>
            <w:r>
              <w:t xml:space="preserve">0.1250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p>
            <w:pPr>
              <w:pStyle w:val="Compact"/>
              <w:jc w:val="center"/>
            </w:pPr>
            <w:r>
              <w:t xml:space="preserve">0.3472</w:t>
            </w:r>
          </w:p>
        </w:tc>
        <w:tc>
          <w:p>
            <w:pPr>
              <w:pStyle w:val="Compact"/>
              <w:jc w:val="center"/>
            </w:pPr>
            <w:r>
              <w:t xml:space="preserve">0.3514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BankNoRouter</w:t>
            </w:r>
          </w:p>
        </w:tc>
        <w:tc>
          <w:p>
            <w:pPr>
              <w:pStyle w:val="Compact"/>
              <w:jc w:val="center"/>
            </w:pPr>
            <w:r>
              <w:t xml:space="preserve">0.2263</w:t>
            </w:r>
          </w:p>
        </w:tc>
        <w:tc>
          <w:p>
            <w:pPr>
              <w:pStyle w:val="Compact"/>
              <w:jc w:val="center"/>
            </w:pPr>
            <w:r>
              <w:t xml:space="preserve">0.1602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p>
            <w:pPr>
              <w:pStyle w:val="Compact"/>
              <w:jc w:val="center"/>
            </w:pPr>
            <w:r>
              <w:t xml:space="preserve">0.3056</w:t>
            </w:r>
          </w:p>
        </w:tc>
        <w:tc>
          <w:p>
            <w:pPr>
              <w:pStyle w:val="Compact"/>
              <w:jc w:val="center"/>
            </w:pPr>
            <w:r>
              <w:t xml:space="preserve">0.3397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RouterOnly</w:t>
            </w:r>
          </w:p>
        </w:tc>
        <w:tc>
          <w:p>
            <w:pPr>
              <w:pStyle w:val="Compact"/>
              <w:jc w:val="center"/>
            </w:pPr>
            <w:r>
              <w:t xml:space="preserve">0.0158</w:t>
            </w:r>
          </w:p>
        </w:tc>
        <w:tc>
          <w:p>
            <w:pPr>
              <w:pStyle w:val="Compact"/>
              <w:jc w:val="center"/>
            </w:pPr>
            <w:r>
              <w:t xml:space="preserve">0.2546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p>
            <w:pPr>
              <w:pStyle w:val="Compact"/>
              <w:jc w:val="center"/>
            </w:pPr>
            <w:r>
              <w:t xml:space="preserve">0.0999</w:t>
            </w:r>
          </w:p>
        </w:tc>
        <w:tc>
          <w:p>
            <w:pPr>
              <w:pStyle w:val="Compact"/>
              <w:jc w:val="center"/>
            </w:pPr>
            <w:r>
              <w:t xml:space="preserve">0.2337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Replay (b10)</w:t>
            </w:r>
          </w:p>
        </w:tc>
        <w:tc>
          <w:p>
            <w:pPr>
              <w:pStyle w:val="Compact"/>
              <w:jc w:val="center"/>
            </w:pPr>
            <w:r>
              <w:t xml:space="preserve">0.0211</w:t>
            </w:r>
          </w:p>
        </w:tc>
        <w:tc>
          <w:p>
            <w:pPr>
              <w:pStyle w:val="Compact"/>
              <w:jc w:val="center"/>
            </w:pPr>
            <w:r>
              <w:t xml:space="preserve">0.2333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p>
            <w:pPr>
              <w:pStyle w:val="Compact"/>
              <w:jc w:val="center"/>
            </w:pPr>
            <w:r>
              <w:t xml:space="preserve">0.1027</w:t>
            </w:r>
          </w:p>
        </w:tc>
        <w:tc>
          <w:p>
            <w:pPr>
              <w:pStyle w:val="Compact"/>
              <w:jc w:val="center"/>
            </w:pPr>
            <w:r>
              <w:t xml:space="preserve">0.1959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Replay (b50)</w:t>
            </w:r>
          </w:p>
        </w:tc>
        <w:tc>
          <w:p>
            <w:pPr>
              <w:pStyle w:val="Compact"/>
              <w:jc w:val="center"/>
            </w:pPr>
            <w:r>
              <w:t xml:space="preserve">0.0053</w:t>
            </w:r>
          </w:p>
        </w:tc>
        <w:tc>
          <w:p>
            <w:pPr>
              <w:pStyle w:val="Compact"/>
              <w:jc w:val="center"/>
            </w:pPr>
            <w:r>
              <w:t xml:space="preserve">0.2621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p>
            <w:pPr>
              <w:pStyle w:val="Compact"/>
              <w:jc w:val="center"/>
            </w:pPr>
            <w:r>
              <w:t xml:space="preserve">0.0724</w:t>
            </w:r>
          </w:p>
        </w:tc>
        <w:tc>
          <w:p>
            <w:pPr>
              <w:pStyle w:val="Compact"/>
              <w:jc w:val="center"/>
            </w:pPr>
            <w:r>
              <w:t xml:space="preserve">0.2085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Sequential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p>
            <w:pPr>
              <w:pStyle w:val="Compact"/>
              <w:jc w:val="center"/>
            </w:pPr>
            <w:r>
              <w:t xml:space="preserve">0.3306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p>
            <w:pPr>
              <w:pStyle w:val="Compact"/>
              <w:jc w:val="center"/>
            </w:pPr>
            <w:r>
              <w:t xml:space="preserve">0.0905</w:t>
            </w:r>
          </w:p>
        </w:tc>
        <w:tc>
          <w:p>
            <w:pPr>
              <w:pStyle w:val="Compact"/>
              <w:jc w:val="center"/>
            </w:pPr>
            <w:r>
              <w:t xml:space="preserve">0.2580</w:t>
            </w:r>
          </w:p>
        </w:tc>
      </w:tr>
    </w:tbl>
    <w:p>
      <w:pPr>
        <w:pStyle w:val="Heading3"/>
      </w:pPr>
      <w:bookmarkStart w:id="27" w:name="ours-及消融实验对比"/>
      <w:r>
        <w:t xml:space="preserve">Ours 及消融实验对比</w:t>
      </w:r>
      <w:bookmarkEnd w:id="27"/>
    </w:p>
    <w:tbl>
      <w:tblPr>
        <w:tblStyle w:val="Table"/>
        <w:tblW w:type="pct" w:w="4999.999999999999"/>
        <w:tblLook w:firstRow="1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 (Method)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seen_avg_score 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forgetting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num_branches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drift.miss_rate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routing.oracle_agreement_rate 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token_f1_mean 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lcs_overlap_mean 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Ours (No Overlap)</w:t>
            </w:r>
          </w:p>
        </w:tc>
        <w:tc>
          <w:p>
            <w:pPr>
              <w:pStyle w:val="Compact"/>
              <w:jc w:val="center"/>
            </w:pPr>
            <w:r>
              <w:t xml:space="preserve">0.2675</w:t>
            </w:r>
          </w:p>
        </w:tc>
        <w:tc>
          <w:p>
            <w:pPr>
              <w:pStyle w:val="Compact"/>
              <w:jc w:val="center"/>
            </w:pPr>
            <w:r>
              <w:t xml:space="preserve">0.1444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0.8889</w:t>
            </w:r>
          </w:p>
        </w:tc>
        <w:tc>
          <w:p>
            <w:pPr>
              <w:pStyle w:val="Compact"/>
              <w:jc w:val="center"/>
            </w:pPr>
            <w:r>
              <w:t xml:space="preserve">0.3934</w:t>
            </w:r>
          </w:p>
        </w:tc>
        <w:tc>
          <w:p>
            <w:pPr>
              <w:pStyle w:val="Compact"/>
              <w:jc w:val="center"/>
            </w:pPr>
            <w:r>
              <w:t xml:space="preserve">0.3466</w:t>
            </w:r>
          </w:p>
        </w:tc>
        <w:tc>
          <w:p>
            <w:pPr>
              <w:pStyle w:val="Compact"/>
              <w:jc w:val="center"/>
            </w:pPr>
            <w:r>
              <w:t xml:space="preserve">0.3673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Ours (No Router)</w:t>
            </w:r>
          </w:p>
        </w:tc>
        <w:tc>
          <w:p>
            <w:pPr>
              <w:pStyle w:val="Compact"/>
              <w:jc w:val="center"/>
            </w:pPr>
            <w:r>
              <w:t xml:space="preserve">0.1781</w:t>
            </w:r>
          </w:p>
        </w:tc>
        <w:tc>
          <w:p>
            <w:pPr>
              <w:pStyle w:val="Compact"/>
              <w:jc w:val="center"/>
            </w:pPr>
            <w:r>
              <w:t xml:space="preserve">0.2222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0.8889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p>
            <w:pPr>
              <w:pStyle w:val="Compact"/>
              <w:jc w:val="center"/>
            </w:pPr>
            <w:r>
              <w:t xml:space="preserve">0.2550</w:t>
            </w:r>
          </w:p>
        </w:tc>
        <w:tc>
          <w:p>
            <w:pPr>
              <w:pStyle w:val="Compact"/>
              <w:jc w:val="center"/>
            </w:pPr>
            <w:r>
              <w:t xml:space="preserve">0.2601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Ours (No Bank)</w:t>
            </w:r>
          </w:p>
        </w:tc>
        <w:tc>
          <w:p>
            <w:pPr>
              <w:pStyle w:val="Compact"/>
              <w:jc w:val="center"/>
            </w:pPr>
            <w:r>
              <w:t xml:space="preserve">0.0158</w:t>
            </w:r>
          </w:p>
        </w:tc>
        <w:tc>
          <w:p>
            <w:pPr>
              <w:pStyle w:val="Compact"/>
              <w:jc w:val="center"/>
            </w:pPr>
            <w:r>
              <w:t xml:space="preserve">0.2444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p>
            <w:pPr>
              <w:pStyle w:val="Compact"/>
              <w:jc w:val="center"/>
            </w:pPr>
            <w:r>
              <w:t xml:space="preserve">0.1004</w:t>
            </w:r>
          </w:p>
        </w:tc>
        <w:tc>
          <w:p>
            <w:pPr>
              <w:pStyle w:val="Compact"/>
              <w:jc w:val="center"/>
            </w:pPr>
            <w:r>
              <w:t xml:space="preserve">0.2767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Ours (No Drift)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p>
            <w:pPr>
              <w:pStyle w:val="Compact"/>
              <w:jc w:val="center"/>
            </w:pPr>
            <w:r>
              <w:t xml:space="preserve">0.3491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p>
            <w:pPr>
              <w:pStyle w:val="Compact"/>
              <w:jc w:val="center"/>
            </w:pPr>
            <w:r>
              <w:t xml:space="preserve">0.0889</w:t>
            </w:r>
          </w:p>
        </w:tc>
        <w:tc>
          <w:p>
            <w:pPr>
              <w:pStyle w:val="Compact"/>
              <w:jc w:val="center"/>
            </w:pPr>
            <w:r>
              <w:t xml:space="preserve">0.3369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Ours (Full)</w:t>
            </w:r>
          </w:p>
        </w:tc>
        <w:tc>
          <w:p>
            <w:pPr>
              <w:pStyle w:val="Compact"/>
              <w:jc w:val="center"/>
            </w:pPr>
            <w:r>
              <w:t xml:space="preserve">0.0053</w:t>
            </w:r>
          </w:p>
        </w:tc>
        <w:tc>
          <w:p>
            <w:pPr>
              <w:pStyle w:val="Compact"/>
              <w:jc w:val="center"/>
            </w:pPr>
            <w:r>
              <w:t xml:space="preserve">0.3491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0.9444</w:t>
            </w:r>
          </w:p>
        </w:tc>
        <w:tc>
          <w:p>
            <w:pPr>
              <w:pStyle w:val="Compact"/>
              <w:jc w:val="center"/>
            </w:pPr>
            <w:r>
              <w:t xml:space="preserve">0.5213</w:t>
            </w:r>
          </w:p>
        </w:tc>
        <w:tc>
          <w:p>
            <w:pPr>
              <w:pStyle w:val="Compact"/>
              <w:jc w:val="center"/>
            </w:pPr>
            <w:r>
              <w:t xml:space="preserve">0.1313</w:t>
            </w:r>
          </w:p>
        </w:tc>
        <w:tc>
          <w:p>
            <w:pPr>
              <w:pStyle w:val="Compact"/>
              <w:jc w:val="center"/>
            </w:pPr>
            <w:r>
              <w:t xml:space="preserve">0.3929</w:t>
            </w:r>
          </w:p>
        </w:tc>
      </w:tr>
    </w:tbl>
    <w:p>
      <w:pPr>
        <w:pStyle w:val="Heading2"/>
      </w:pPr>
      <w:bookmarkStart w:id="28" w:name="六已经产出的结果有什么明显问题"/>
      <w:r>
        <w:t xml:space="preserve">六、已经产出的结果有什么明显问题？</w:t>
      </w:r>
      <w:bookmarkEnd w:id="28"/>
    </w:p>
    <w:p>
      <w:pPr>
        <w:pStyle w:val="FirstParagraph"/>
      </w:pPr>
      <w:r>
        <w:t xml:space="preserve">从上述 v2 数据可以看出，目前结果仍存在以下明显问题：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Ours Full 表现不佳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Ours (Full)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seen_avg_score</w:t>
      </w:r>
      <w:r>
        <w:t xml:space="preserve"> </w:t>
      </w:r>
      <w:r>
        <w:t xml:space="preserve">仅为 0.0053，遗忘率</w:t>
      </w:r>
      <w:r>
        <w:t xml:space="preserve"> </w:t>
      </w:r>
      <w:r>
        <w:rPr>
          <w:rStyle w:val="VerbatimChar"/>
        </w:rPr>
        <w:t xml:space="preserve">forgetting</w:t>
      </w:r>
      <w:r>
        <w:t xml:space="preserve"> </w:t>
      </w:r>
      <w:r>
        <w:t xml:space="preserve">高达 0.3491。</w:t>
      </w:r>
    </w:p>
    <w:p>
      <w:pPr>
        <w:numPr>
          <w:ilvl w:val="1"/>
          <w:numId w:val="1002"/>
        </w:numPr>
        <w:pStyle w:val="Compact"/>
      </w:pPr>
      <w:r>
        <w:t xml:space="preserve">相比之下，</w:t>
      </w:r>
      <w:r>
        <w:rPr>
          <w:rStyle w:val="VerbatimChar"/>
        </w:rPr>
        <w:t xml:space="preserve">Ours (No Overlap)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seen_avg_score</w:t>
      </w:r>
      <w:r>
        <w:t xml:space="preserve"> </w:t>
      </w:r>
      <w:r>
        <w:t xml:space="preserve">达到了 0.2675，遗忘率仅为 0.1444。这说明当前的</w:t>
      </w:r>
      <w:r>
        <w:t xml:space="preserve"> </w:t>
      </w:r>
      <w:r>
        <w:rPr>
          <w:rStyle w:val="VerbatimChar"/>
        </w:rPr>
        <w:t xml:space="preserve">anti-overlap</w:t>
      </w:r>
      <w:r>
        <w:t xml:space="preserve"> </w:t>
      </w:r>
      <w:r>
        <w:t xml:space="preserve">机制可能对模型性能产生了严重的负面影响，导致模型无法有效学习或保持知识。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Drift Detector 漏检率依然很高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Ours (Full)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drift.miss_rate</w:t>
      </w:r>
      <w:r>
        <w:t xml:space="preserve"> </w:t>
      </w:r>
      <w:r>
        <w:t xml:space="preserve">为 0.9444，</w:t>
      </w:r>
      <w:r>
        <w:rPr>
          <w:rStyle w:val="VerbatimChar"/>
        </w:rPr>
        <w:t xml:space="preserve">Ours (No Overlap)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Ours (No Router)</w:t>
      </w:r>
      <w:r>
        <w:t xml:space="preserve"> </w:t>
      </w:r>
      <w:r>
        <w:t xml:space="preserve">的漏检率也高达 0.8889。</w:t>
      </w:r>
    </w:p>
    <w:p>
      <w:pPr>
        <w:numPr>
          <w:ilvl w:val="1"/>
          <w:numId w:val="1003"/>
        </w:numPr>
        <w:pStyle w:val="Compact"/>
      </w:pPr>
      <w:r>
        <w:t xml:space="preserve">极高的漏检率意味着任务发生变化时，漂移检测器未能及时发现，导致未能创建新的分支（</w:t>
      </w:r>
      <w:r>
        <w:rPr>
          <w:rStyle w:val="VerbatimChar"/>
        </w:rPr>
        <w:t xml:space="preserve">Ours Full</w:t>
      </w:r>
      <w:r>
        <w:t xml:space="preserve"> </w:t>
      </w:r>
      <w:r>
        <w:t xml:space="preserve">仅创建了 2 个分支，而</w:t>
      </w:r>
      <w:r>
        <w:t xml:space="preserve"> </w:t>
      </w:r>
      <w:r>
        <w:rPr>
          <w:rStyle w:val="VerbatimChar"/>
        </w:rPr>
        <w:t xml:space="preserve">No Overlap</w:t>
      </w:r>
      <w:r>
        <w:t xml:space="preserve"> </w:t>
      </w:r>
      <w:r>
        <w:t xml:space="preserve">创建了 3 个分支），从而严重影响了后续的路由和学习。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Current Score 普遍为 0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所有方法的</w:t>
      </w:r>
      <w:r>
        <w:t xml:space="preserve"> </w:t>
      </w:r>
      <w:r>
        <w:rPr>
          <w:rStyle w:val="VerbatimChar"/>
        </w:rPr>
        <w:t xml:space="preserve">eval.current_score</w:t>
      </w:r>
      <w:r>
        <w:t xml:space="preserve"> </w:t>
      </w:r>
      <w:r>
        <w:t xml:space="preserve">均为 0.0000。这表明模型在刚学完新任务时，依然无法在当前任务上取得 Exact Match 分数。尽管</w:t>
      </w:r>
      <w:r>
        <w:t xml:space="preserve"> </w:t>
      </w:r>
      <w:r>
        <w:rPr>
          <w:rStyle w:val="VerbatimChar"/>
        </w:rPr>
        <w:t xml:space="preserve">token_f1_mean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lcs_overlap_mean</w:t>
      </w:r>
      <w:r>
        <w:t xml:space="preserve"> </w:t>
      </w:r>
      <w:r>
        <w:t xml:space="preserve">有一定数值（例如</w:t>
      </w:r>
      <w:r>
        <w:t xml:space="preserve"> </w:t>
      </w:r>
      <w:r>
        <w:rPr>
          <w:rStyle w:val="VerbatimChar"/>
        </w:rPr>
        <w:t xml:space="preserve">PeriodicLatest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token_f1_mean</w:t>
      </w:r>
      <w:r>
        <w:t xml:space="preserve"> </w:t>
      </w:r>
      <w:r>
        <w:t xml:space="preserve">为 0.3472），说明模型生成了部分相关文本，但精确匹配依然失败。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Baseline 表现反常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PeriodicLatest</w:t>
      </w:r>
      <w:r>
        <w:t xml:space="preserve"> </w:t>
      </w:r>
      <w:r>
        <w:t xml:space="preserve">(0.2623) 和</w:t>
      </w:r>
      <w:r>
        <w:t xml:space="preserve"> </w:t>
      </w:r>
      <w:r>
        <w:rPr>
          <w:rStyle w:val="VerbatimChar"/>
        </w:rPr>
        <w:t xml:space="preserve">BankNoRouter</w:t>
      </w:r>
      <w:r>
        <w:t xml:space="preserve"> </w:t>
      </w:r>
      <w:r>
        <w:t xml:space="preserve">(0.2263) 的表现远好于</w:t>
      </w:r>
      <w:r>
        <w:t xml:space="preserve"> </w:t>
      </w:r>
      <w:r>
        <w:rPr>
          <w:rStyle w:val="VerbatimChar"/>
        </w:rPr>
        <w:t xml:space="preserve">Ours Full</w:t>
      </w:r>
      <w:r>
        <w:t xml:space="preserve"> </w:t>
      </w:r>
      <w:r>
        <w:t xml:space="preserve">(0.0053)。这进一步说明我们完整方法中的某些机制（如 overlap penalty 和 drift detection）可能起到了反作用。</w:t>
      </w:r>
    </w:p>
    <w:p>
      <w:pPr>
        <w:pStyle w:val="Heading2"/>
      </w:pPr>
      <w:bookmarkStart w:id="29" w:name="七针对近期分数低与漏检问题的改动及后续建议"/>
      <w:r>
        <w:t xml:space="preserve">七、针对近期分数低与漏检问题的改动及后续建议</w:t>
      </w:r>
      <w:bookmarkEnd w:id="29"/>
    </w:p>
    <w:p>
      <w:pPr>
        <w:pStyle w:val="FirstParagraph"/>
      </w:pPr>
      <w:r>
        <w:t xml:space="preserve">虽然我们在 v1 阶段进行了 EM 提取修复和漂移检测调优，但 v2 结果显示问题依然存在。后续建议：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排查 Anti-Overlap 机制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鉴于</w:t>
      </w:r>
      <w:r>
        <w:t xml:space="preserve"> </w:t>
      </w:r>
      <w:r>
        <w:rPr>
          <w:rStyle w:val="VerbatimChar"/>
        </w:rPr>
        <w:t xml:space="preserve">Ours (No Overlap)</w:t>
      </w:r>
      <w:r>
        <w:t xml:space="preserve"> </w:t>
      </w:r>
      <w:r>
        <w:t xml:space="preserve">表现大幅优于</w:t>
      </w:r>
      <w:r>
        <w:t xml:space="preserve"> </w:t>
      </w:r>
      <w:r>
        <w:rPr>
          <w:rStyle w:val="VerbatimChar"/>
        </w:rPr>
        <w:t xml:space="preserve">Ours (Full)</w:t>
      </w:r>
      <w:r>
        <w:t xml:space="preserve">，需要重点检查 anti-overlap 的 loss 计算、beta 权重设置是否过大，导致破坏了模型原本的表示能力。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继续调优 Drift Detector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miss_rate</w:t>
      </w:r>
      <w:r>
        <w:t xml:space="preserve"> </w:t>
      </w:r>
      <w:r>
        <w:t xml:space="preserve">依然在 90% 左右，说明之前的改动并未彻底解决问题。可能需要重新审视 NLL 偏移的计算方式，或者引入更敏感的统计检验方法。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深入分析 Current Score 为 0 的原因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t xml:space="preserve">尽管放宽了评估标准，当前任务的 EM 依然为 0。需要抽样查看 v2 的预测文本与 gold 答案，确认是否仍有格式对齐问题，或者模型在单 segment 训练时出现了欠拟合/过拟合。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2026-06-04T17:40:00Z</dcterms:created>
  <dcterms:modified xsi:type="dcterms:W3CDTF">2026-06-04T17:40:00Z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