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36"/>
        </w:rPr>
        <w:t>Task-Free Online LoRA for Continual Instruction Tuning</w:t>
      </w:r>
    </w:p>
    <w:p>
      <w:pPr>
        <w:jc w:val="center"/>
      </w:pPr>
      <w:r>
        <w:rPr>
          <w:rFonts w:ascii="Times New Roman" w:hAnsi="Times New Roman" w:eastAsia="Times New Roman"/>
          <w:i/>
          <w:color w:val="000000"/>
          <w:sz w:val="21"/>
        </w:rPr>
        <w:t>Research Experiment Report | InstrDialog seed=123 | Generated on 2026-06-13</w:t>
      </w:r>
    </w:p>
    <w:p>
      <w:pPr>
        <w:pStyle w:val="Heading1"/>
      </w:pPr>
      <w:r>
        <w:rPr>
          <w:rFonts w:ascii="Times New Roman" w:hAnsi="Times New Roman" w:eastAsia="Times New Roman"/>
          <w:color w:val="000000"/>
        </w:rPr>
        <w:t>Abstract</w:t>
      </w:r>
    </w:p>
    <w:p>
      <w:r>
        <w:rPr>
          <w:rFonts w:ascii="Times New Roman" w:hAnsi="Times New Roman" w:eastAsia="Times New Roman"/>
          <w:b w:val="0"/>
          <w:color w:val="000000"/>
        </w:rPr>
        <w:t>Large language models deployed in online instruction environments face non-stationary streams, where instruction formats, domains, and user intents shift over time. This work studies a task-free continual instruction tuning setting in which task identities are unavailable during both training and inference. The proposed method maintains a drift-triggered LoRA bank, trains a prototype router through self-consistency pseudo-labels, and regularizes branch overlap. On InstrDialog with seed=123, the best current run, v8_sota_5, reaches seen=0.353 and task-aware=0.404, substantially outperforming the true-fair baselines implemented in baselines/.</w:t>
      </w:r>
    </w:p>
    <w:p>
      <w:r>
        <w:rPr>
          <w:rFonts w:ascii="Times New Roman" w:hAnsi="Times New Roman" w:eastAsia="Times New Roman"/>
          <w:b w:val="0"/>
          <w:color w:val="000000"/>
        </w:rPr>
        <w:t>Keywords: continual instruction tuning; LoRA; task-free learning; drift detection; prototype routing; anti-overlap regularization.</w:t>
      </w:r>
    </w:p>
    <w:p>
      <w:pPr>
        <w:pStyle w:val="Heading1"/>
      </w:pPr>
      <w:r>
        <w:rPr>
          <w:rFonts w:ascii="Times New Roman" w:hAnsi="Times New Roman" w:eastAsia="Times New Roman"/>
          <w:color w:val="000000"/>
        </w:rPr>
        <w:t>1  Introduction</w:t>
      </w:r>
    </w:p>
    <w:p>
      <w:r>
        <w:rPr>
          <w:rFonts w:ascii="Times New Roman" w:hAnsi="Times New Roman" w:eastAsia="Times New Roman"/>
          <w:b w:val="0"/>
          <w:color w:val="000000"/>
        </w:rPr>
        <w:t>Real LLM systems receive non-stationary instruction data: product policies change, user intent distributions drift, and formats evolve. A naive sequential LoRA adapter can quickly overfit the current segment and forget previous ones. The central research question is how to adapt online without task IDs, while retaining earlier capabilities under a small memory and compute budget.</w:t>
      </w:r>
    </w:p>
    <w:p>
      <w:r>
        <w:rPr>
          <w:rFonts w:ascii="Times New Roman" w:hAnsi="Times New Roman" w:eastAsia="Times New Roman"/>
          <w:b w:val="0"/>
          <w:color w:val="000000"/>
        </w:rPr>
        <w:t>A reliable solution must jointly solve four problems: detecting distribution shifts, allocating new adaptation capacity, selecting the correct adapter without task IDs, and preventing the growing adapter bank from collapsing into redundant branches. The method developed here treats these problems as a closed-loop system rather than isolated components.</w:t>
      </w:r>
    </w:p>
    <w:p>
      <w:pPr>
        <w:pStyle w:val="Heading1"/>
      </w:pPr>
      <w:r>
        <w:rPr>
          <w:rFonts w:ascii="Times New Roman" w:hAnsi="Times New Roman" w:eastAsia="Times New Roman"/>
          <w:color w:val="000000"/>
        </w:rPr>
        <w:t>2  Related Work and Research Gap</w:t>
      </w:r>
    </w:p>
    <w:p>
      <w:pPr>
        <w:pStyle w:val="ListBullet"/>
      </w:pPr>
      <w:r>
        <w:rPr>
          <w:rFonts w:ascii="Times New Roman" w:hAnsi="Times New Roman" w:eastAsia="Times New Roman"/>
          <w:color w:val="000000"/>
        </w:rPr>
        <w:t>LoRA and PEFT reduce training cost by updating low-rank adapters while freezing the base model.</w:t>
      </w:r>
    </w:p>
    <w:p>
      <w:pPr>
        <w:pStyle w:val="ListBullet"/>
      </w:pPr>
      <w:r>
        <w:rPr>
          <w:rFonts w:ascii="Times New Roman" w:hAnsi="Times New Roman" w:eastAsia="Times New Roman"/>
          <w:color w:val="000000"/>
        </w:rPr>
        <w:t>Continual instruction tuning benchmarks show that sequential fine-tuning suffers from catastrophic forgetting under non-stationary streams.</w:t>
      </w:r>
    </w:p>
    <w:p>
      <w:pPr>
        <w:pStyle w:val="ListBullet"/>
      </w:pPr>
      <w:r>
        <w:rPr>
          <w:rFonts w:ascii="Times New Roman" w:hAnsi="Times New Roman" w:eastAsia="Times New Roman"/>
          <w:color w:val="000000"/>
        </w:rPr>
        <w:t>Existing LoRA continual learning methods often assume task boundaries or fixed adapter allocation policies.</w:t>
      </w:r>
    </w:p>
    <w:p>
      <w:pPr>
        <w:pStyle w:val="ListBullet"/>
      </w:pPr>
      <w:r>
        <w:rPr>
          <w:rFonts w:ascii="Times New Roman" w:hAnsi="Times New Roman" w:eastAsia="Times New Roman"/>
          <w:color w:val="000000"/>
        </w:rPr>
        <w:t>Routing-based methods can select experts, but task-free routing is unstable when adapter branches overlap or drift allocation is poor.</w:t>
      </w:r>
    </w:p>
    <w:p>
      <w:r>
        <w:rPr>
          <w:rFonts w:ascii="Times New Roman" w:hAnsi="Times New Roman" w:eastAsia="Times New Roman"/>
          <w:b w:val="0"/>
          <w:color w:val="000000"/>
        </w:rPr>
        <w:t>The gap addressed here is not only to add more adapters, but to close the loop among drift detection, capacity allocation, branch specialization, and task-free inference-time routing.</w:t>
      </w:r>
    </w:p>
    <w:p>
      <w:pPr>
        <w:pStyle w:val="Heading1"/>
      </w:pPr>
      <w:r>
        <w:rPr>
          <w:rFonts w:ascii="Times New Roman" w:hAnsi="Times New Roman" w:eastAsia="Times New Roman"/>
          <w:color w:val="000000"/>
        </w:rPr>
        <w:t>3  Method: Task-Free Online LoRA Bank with Prototype Routing</w:t>
      </w:r>
    </w:p>
    <w:p>
      <w:r>
        <w:rPr>
          <w:rFonts w:ascii="Times New Roman" w:hAnsi="Times New Roman" w:eastAsia="Times New Roman"/>
          <w:b w:val="0"/>
          <w:color w:val="000000"/>
        </w:rPr>
        <w:t>The method addresses task-free continual instruction tuning. The data stream arrives segment by segment; no task ID is used during training or inference. The core design freezes the base LLM, maintains a dynamic LoRA bank, allocates new capacity through drift detection, selects or mixes branches through a prototype router, and applies anti-overlap regularization to reduce redundant branch behavior.</w:t>
      </w:r>
    </w:p>
    <w:p>
      <w:pPr>
        <w:pStyle w:val="Heading2"/>
      </w:pPr>
      <w:r>
        <w:rPr>
          <w:rFonts w:ascii="Times New Roman" w:hAnsi="Times New Roman" w:eastAsia="Times New Roman"/>
          <w:color w:val="000000"/>
        </w:rPr>
        <w:t>3.0 Contributions in the best run</w:t>
      </w:r>
    </w:p>
    <w:p>
      <w:r>
        <w:rPr>
          <w:rFonts w:ascii="Times New Roman" w:hAnsi="Times New Roman" w:eastAsia="Times New Roman"/>
          <w:b w:val="0"/>
          <w:color w:val="000000"/>
        </w:rPr>
        <w:t>The closest-to-target internal result reported here is v8_sota_5. Its method is not a generic LoRA bank baseline: it is the v8_sota_4 spawn-synchronized prototype router plus one targeted change, namely multi-pass prototype EMA refinement within each segment. The implementation evidence is in core/methods/router.py, core/train.py, core/methods/overlap_loss.py, configs/paper/v8_sota_5.yaml, and archive/v8_sota_5/FAILURE_ANALYSIS.md.</w:t>
      </w:r>
    </w:p>
    <w:tbl>
      <w:tblPr>
        <w:tblStyle w:val="TableGrid"/>
        <w:tblW w:type="auto" w:w="0"/>
        <w:tblLook w:firstColumn="1" w:firstRow="1" w:lastColumn="0" w:lastRow="0" w:noHBand="0" w:noVBand="1" w:val="04A0"/>
      </w:tblPr>
      <w:tblGrid>
        <w:gridCol w:w="3324"/>
        <w:gridCol w:w="3324"/>
        <w:gridCol w:w="3324"/>
      </w:tblGrid>
      <w:tr>
        <w:tc>
          <w:tcPr>
            <w:tcW w:type="dxa" w:w="2041"/>
          </w:tcPr>
          <w:p>
            <w:r>
              <w:rPr>
                <w:rFonts w:ascii="Times New Roman" w:hAnsi="Times New Roman" w:eastAsia="Times New Roman"/>
                <w:b/>
                <w:color w:val="000000"/>
                <w:sz w:val="19"/>
              </w:rPr>
              <w:t>Contribution</w:t>
            </w:r>
          </w:p>
        </w:tc>
        <w:tc>
          <w:tcPr>
            <w:tcW w:type="dxa" w:w="3402"/>
          </w:tcPr>
          <w:p>
            <w:r>
              <w:rPr>
                <w:rFonts w:ascii="Times New Roman" w:hAnsi="Times New Roman" w:eastAsia="Times New Roman"/>
                <w:b/>
                <w:color w:val="000000"/>
                <w:sz w:val="19"/>
              </w:rPr>
              <w:t>Implementation detail</w:t>
            </w:r>
          </w:p>
        </w:tc>
        <w:tc>
          <w:tcPr>
            <w:tcW w:type="dxa" w:w="3402"/>
          </w:tcPr>
          <w:p>
            <w:r>
              <w:rPr>
                <w:rFonts w:ascii="Times New Roman" w:hAnsi="Times New Roman" w:eastAsia="Times New Roman"/>
                <w:b/>
                <w:color w:val="000000"/>
                <w:sz w:val="19"/>
              </w:rPr>
              <w:t>Why it matters</w:t>
            </w:r>
          </w:p>
        </w:tc>
      </w:tr>
      <w:tr>
        <w:tc>
          <w:tcPr>
            <w:tcW w:type="dxa" w:w="2041"/>
          </w:tcPr>
          <w:p>
            <w:r>
              <w:rPr>
                <w:rFonts w:ascii="Times New Roman" w:hAnsi="Times New Roman" w:eastAsia="Times New Roman"/>
                <w:color w:val="000000"/>
                <w:sz w:val="18"/>
              </w:rPr>
              <w:t>Drift-anchored LoRA bank</w:t>
            </w:r>
          </w:p>
        </w:tc>
        <w:tc>
          <w:tcPr>
            <w:tcW w:type="dxa" w:w="3402"/>
          </w:tcPr>
          <w:p>
            <w:r>
              <w:rPr>
                <w:rFonts w:ascii="Times New Roman" w:hAnsi="Times New Roman" w:eastAsia="Times New Roman"/>
                <w:color w:val="000000"/>
                <w:sz w:val="18"/>
              </w:rPr>
              <w:t>When drift is detected, old branches are frozen and a new branch is spawned. Branches and their prototypes are kept consistent.</w:t>
            </w:r>
          </w:p>
        </w:tc>
        <w:tc>
          <w:tcPr>
            <w:tcW w:type="dxa" w:w="3402"/>
          </w:tcPr>
          <w:p>
            <w:r>
              <w:rPr>
                <w:rFonts w:ascii="Times New Roman" w:hAnsi="Times New Roman" w:eastAsia="Times New Roman"/>
                <w:color w:val="000000"/>
                <w:sz w:val="18"/>
              </w:rPr>
              <w:t>This separates adaptation phases and avoids direct overwriting of earlier LoRA parameters.</w:t>
            </w:r>
          </w:p>
        </w:tc>
      </w:tr>
      <w:tr>
        <w:tc>
          <w:tcPr>
            <w:tcW w:type="dxa" w:w="2041"/>
          </w:tcPr>
          <w:p>
            <w:r>
              <w:rPr>
                <w:rFonts w:ascii="Times New Roman" w:hAnsi="Times New Roman" w:eastAsia="Times New Roman"/>
                <w:color w:val="000000"/>
                <w:sz w:val="18"/>
              </w:rPr>
              <w:t>Spawn-synchronized prototype initialization</w:t>
            </w:r>
          </w:p>
        </w:tc>
        <w:tc>
          <w:tcPr>
            <w:tcW w:type="dxa" w:w="3402"/>
          </w:tcPr>
          <w:p>
            <w:r>
              <w:rPr>
                <w:rFonts w:ascii="Times New Roman" w:hAnsi="Times New Roman" w:eastAsia="Times New Roman"/>
                <w:color w:val="000000"/>
                <w:sz w:val="18"/>
              </w:rPr>
              <w:t>At spawn time, the new branch prototype is initialized from the centroid of core and probe anchor features.</w:t>
            </w:r>
          </w:p>
        </w:tc>
        <w:tc>
          <w:tcPr>
            <w:tcW w:type="dxa" w:w="3402"/>
          </w:tcPr>
          <w:p>
            <w:r>
              <w:rPr>
                <w:rFonts w:ascii="Times New Roman" w:hAnsi="Times New Roman" w:eastAsia="Times New Roman"/>
                <w:color w:val="000000"/>
                <w:sz w:val="18"/>
              </w:rPr>
              <w:t>This reduces cold-start routing failure for newly created branches.</w:t>
            </w:r>
          </w:p>
        </w:tc>
      </w:tr>
      <w:tr>
        <w:tc>
          <w:tcPr>
            <w:tcW w:type="dxa" w:w="2041"/>
          </w:tcPr>
          <w:p>
            <w:r>
              <w:rPr>
                <w:rFonts w:ascii="Times New Roman" w:hAnsi="Times New Roman" w:eastAsia="Times New Roman"/>
                <w:color w:val="000000"/>
                <w:sz w:val="18"/>
              </w:rPr>
              <w:t>Self-consistency pseudo-label routing</w:t>
            </w:r>
          </w:p>
        </w:tc>
        <w:tc>
          <w:tcPr>
            <w:tcW w:type="dxa" w:w="3402"/>
          </w:tcPr>
          <w:p>
            <w:r>
              <w:rPr>
                <w:rFonts w:ascii="Times New Roman" w:hAnsi="Times New Roman" w:eastAsia="Times New Roman"/>
                <w:color w:val="000000"/>
                <w:sz w:val="18"/>
              </w:rPr>
              <w:t>For each segment example, all branches are scored by teacher-forced answer NLL; the branch with the minimum NLL becomes the pseudo-label.</w:t>
            </w:r>
          </w:p>
        </w:tc>
        <w:tc>
          <w:tcPr>
            <w:tcW w:type="dxa" w:w="3402"/>
          </w:tcPr>
          <w:p>
            <w:r>
              <w:rPr>
                <w:rFonts w:ascii="Times New Roman" w:hAnsi="Times New Roman" w:eastAsia="Times New Roman"/>
                <w:color w:val="000000"/>
                <w:sz w:val="18"/>
              </w:rPr>
              <w:t>The router is trained without task IDs and uses the LoRA bank itself as the supervision source.</w:t>
            </w:r>
          </w:p>
        </w:tc>
      </w:tr>
      <w:tr>
        <w:tc>
          <w:tcPr>
            <w:tcW w:type="dxa" w:w="2041"/>
          </w:tcPr>
          <w:p>
            <w:r>
              <w:rPr>
                <w:rFonts w:ascii="Times New Roman" w:hAnsi="Times New Roman" w:eastAsia="Times New Roman"/>
                <w:color w:val="000000"/>
                <w:sz w:val="18"/>
              </w:rPr>
              <w:t>Multi-pass prototype EMA refinement</w:t>
            </w:r>
          </w:p>
        </w:tc>
        <w:tc>
          <w:tcPr>
            <w:tcW w:type="dxa" w:w="3402"/>
          </w:tcPr>
          <w:p>
            <w:r>
              <w:rPr>
                <w:rFonts w:ascii="Times New Roman" w:hAnsi="Times New Roman" w:eastAsia="Times New Roman"/>
                <w:color w:val="000000"/>
                <w:sz w:val="18"/>
              </w:rPr>
              <w:t>v8_sota_5 sets prototype_update_steps=3 and repeats pseudo-label prototype updates three times after each segment.</w:t>
            </w:r>
          </w:p>
        </w:tc>
        <w:tc>
          <w:tcPr>
            <w:tcW w:type="dxa" w:w="3402"/>
          </w:tcPr>
          <w:p>
            <w:r>
              <w:rPr>
                <w:rFonts w:ascii="Times New Roman" w:hAnsi="Times New Roman" w:eastAsia="Times New Roman"/>
                <w:color w:val="000000"/>
                <w:sz w:val="18"/>
              </w:rPr>
              <w:t>This is the unique v8_sota_5 change; it improves within-segment prototype fit without increasing LoRA training epochs.</w:t>
            </w:r>
          </w:p>
        </w:tc>
      </w:tr>
      <w:tr>
        <w:tc>
          <w:tcPr>
            <w:tcW w:type="dxa" w:w="2041"/>
          </w:tcPr>
          <w:p>
            <w:r>
              <w:rPr>
                <w:rFonts w:ascii="Times New Roman" w:hAnsi="Times New Roman" w:eastAsia="Times New Roman"/>
                <w:color w:val="000000"/>
                <w:sz w:val="18"/>
              </w:rPr>
              <w:t>Anti-overlap specialization</w:t>
            </w:r>
          </w:p>
        </w:tc>
        <w:tc>
          <w:tcPr>
            <w:tcW w:type="dxa" w:w="3402"/>
          </w:tcPr>
          <w:p>
            <w:r>
              <w:rPr>
                <w:rFonts w:ascii="Times New Roman" w:hAnsi="Times New Roman" w:eastAsia="Times New Roman"/>
                <w:color w:val="000000"/>
                <w:sz w:val="18"/>
              </w:rPr>
              <w:t>The training step adds activation-space and weight-space overlap penalties with beta=0.05.</w:t>
            </w:r>
          </w:p>
        </w:tc>
        <w:tc>
          <w:tcPr>
            <w:tcW w:type="dxa" w:w="3402"/>
          </w:tcPr>
          <w:p>
            <w:r>
              <w:rPr>
                <w:rFonts w:ascii="Times New Roman" w:hAnsi="Times New Roman" w:eastAsia="Times New Roman"/>
                <w:color w:val="000000"/>
                <w:sz w:val="18"/>
              </w:rPr>
              <w:t>This discourages branch redundancy and makes prototype routing more meaningful.</w:t>
            </w:r>
          </w:p>
        </w:tc>
      </w:tr>
    </w:tbl>
    <w:p/>
    <w:p>
      <w:pPr>
        <w:pStyle w:val="Heading2"/>
      </w:pPr>
      <w:r>
        <w:rPr>
          <w:rFonts w:ascii="Times New Roman" w:hAnsi="Times New Roman" w:eastAsia="Times New Roman"/>
          <w:color w:val="000000"/>
        </w:rPr>
        <w:t>3.1 Problem formulation</w:t>
      </w:r>
    </w:p>
    <w:p>
      <w:pPr>
        <w:jc w:val="center"/>
      </w:pPr>
      <w:r>
        <w:rPr>
          <w:rFonts w:ascii="Times New Roman" w:hAnsi="Times New Roman" w:eastAsia="Times New Roman"/>
          <w:b/>
          <w:color w:val="000000"/>
          <w:sz w:val="20"/>
        </w:rPr>
        <w:t>Eq. 1: D = {S_1, S_2, ..., S_T},  S_t = {(x_i, y_i)}</w:t>
      </w:r>
    </w:p>
    <w:p>
      <w:r>
        <w:rPr>
          <w:rFonts w:ascii="Times New Roman" w:hAnsi="Times New Roman" w:eastAsia="Times New Roman"/>
          <w:b w:val="0"/>
          <w:color w:val="000000"/>
        </w:rPr>
        <w:t>Each S_t is an online instruction segment. After processing S_t, the model is evaluated on all previously seen segments without relying on task identifiers.</w:t>
      </w:r>
    </w:p>
    <w:p>
      <w:pPr>
        <w:jc w:val="center"/>
      </w:pPr>
      <w:r>
        <w:rPr>
          <w:rFonts w:ascii="Times New Roman" w:hAnsi="Times New Roman" w:eastAsia="Times New Roman"/>
          <w:b/>
          <w:color w:val="000000"/>
          <w:sz w:val="20"/>
        </w:rPr>
        <w:t>Eq. 2: Score_t = (1 / t) * sum_{j=1..t} Acc_j(theta_t)</w:t>
      </w:r>
    </w:p>
    <w:p>
      <w:r>
        <w:rPr>
          <w:rFonts w:ascii="Times New Roman" w:hAnsi="Times New Roman" w:eastAsia="Times New Roman"/>
          <w:b w:val="0"/>
          <w:color w:val="000000"/>
        </w:rPr>
        <w:t>The report uses strict seen average and task-aware seen average as complementary measurements of retained performance.</w:t>
      </w:r>
    </w:p>
    <w:p>
      <w:pPr>
        <w:pStyle w:val="Heading2"/>
      </w:pPr>
      <w:r>
        <w:rPr>
          <w:rFonts w:ascii="Times New Roman" w:hAnsi="Times New Roman" w:eastAsia="Times New Roman"/>
          <w:color w:val="000000"/>
        </w:rPr>
        <w:t>3.2 LoRA branch parameterization</w:t>
      </w:r>
    </w:p>
    <w:p>
      <w:pPr>
        <w:jc w:val="center"/>
      </w:pPr>
      <w:r>
        <w:rPr>
          <w:rFonts w:ascii="Times New Roman" w:hAnsi="Times New Roman" w:eastAsia="Times New Roman"/>
          <w:b/>
          <w:color w:val="000000"/>
          <w:sz w:val="20"/>
        </w:rPr>
        <w:t>Eq. 3: W'_b = W + Delta W_b,  Delta W_b = B_b A_b,  rank(A_b, B_b) = r</w:t>
      </w:r>
    </w:p>
    <w:p>
      <w:r>
        <w:rPr>
          <w:rFonts w:ascii="Times New Roman" w:hAnsi="Times New Roman" w:eastAsia="Times New Roman"/>
          <w:b w:val="0"/>
          <w:color w:val="000000"/>
        </w:rPr>
        <w:t>The base weight W is frozen. Each branch b trains only the low-rank LoRA parameters A_b and B_b. The v8_sota_5 run uses r=16, alpha=32, and targets q_proj and v_proj.</w:t>
      </w:r>
    </w:p>
    <w:p>
      <w:pPr>
        <w:pStyle w:val="Heading2"/>
      </w:pPr>
      <w:r>
        <w:rPr>
          <w:rFonts w:ascii="Times New Roman" w:hAnsi="Times New Roman" w:eastAsia="Times New Roman"/>
          <w:color w:val="000000"/>
        </w:rPr>
        <w:t>3.3 Drift-triggered LoRA bank</w:t>
      </w:r>
    </w:p>
    <w:p>
      <w:r>
        <w:rPr>
          <w:rFonts w:ascii="Times New Roman" w:hAnsi="Times New Roman" w:eastAsia="Times New Roman"/>
          <w:b w:val="0"/>
          <w:color w:val="000000"/>
        </w:rPr>
        <w:t>The system maintains a bank B = {b_1, ..., b_m}. When anchor NLL statistics indicate a sustained distribution shift, the current branch is frozen and a new branch is spawned. The v8_sota_5 run uses train-split anchors, anchor_size=64, the easy_core_hard_probe curriculum, threshold=0.025, and disables oracle spawning from segment boundaries.</w:t>
      </w:r>
    </w:p>
    <w:p>
      <w:pPr>
        <w:jc w:val="center"/>
      </w:pPr>
      <w:r>
        <w:rPr>
          <w:rFonts w:ascii="Times New Roman" w:hAnsi="Times New Roman" w:eastAsia="Times New Roman"/>
          <w:b/>
          <w:color w:val="000000"/>
          <w:sz w:val="20"/>
        </w:rPr>
        <w:t>Eq. 4: C_t = max(0, C_{t-1} + (s_t - s_ref) - kappa)</w:t>
      </w:r>
    </w:p>
    <w:p>
      <w:r>
        <w:rPr>
          <w:rFonts w:ascii="Times New Roman" w:hAnsi="Times New Roman" w:eastAsia="Times New Roman"/>
          <w:b w:val="0"/>
          <w:color w:val="000000"/>
        </w:rPr>
        <w:t>Here s_t is the mean answer NLL on the probe or core anchors, and kappa is the slack term. A drift event is triggered when the probe-side CUSUM exceeds its threshold.</w:t>
      </w:r>
    </w:p>
    <w:p>
      <w:pPr>
        <w:jc w:val="center"/>
      </w:pPr>
      <w:r>
        <w:rPr>
          <w:rFonts w:ascii="Times New Roman" w:hAnsi="Times New Roman" w:eastAsia="Times New Roman"/>
          <w:b/>
          <w:color w:val="000000"/>
          <w:sz w:val="20"/>
        </w:rPr>
        <w:t>Eq. 5: if C_t &gt;= tau: freeze(b_m), spawn(b_{m+1}), trainable = b_{m+1}</w:t>
      </w:r>
    </w:p>
    <w:p>
      <w:r>
        <w:rPr>
          <w:rFonts w:ascii="Times New Roman" w:hAnsi="Times New Roman" w:eastAsia="Times New Roman"/>
          <w:b w:val="0"/>
          <w:color w:val="000000"/>
        </w:rPr>
        <w:t>Freezing old branches prevents direct overwriting of earlier capabilities, while the newly spawned branch absorbs the new distribution.</w:t>
      </w:r>
    </w:p>
    <w:p>
      <w:pPr>
        <w:jc w:val="center"/>
      </w:pPr>
      <w:r>
        <w:rPr>
          <w:rFonts w:ascii="Times New Roman" w:hAnsi="Times New Roman" w:eastAsia="Times New Roman"/>
          <w:b/>
          <w:color w:val="000000"/>
          <w:sz w:val="20"/>
        </w:rPr>
        <w:t>Eq. 6: p_new = normalize((1 / M) * sum_{a in A_core union A_probe} z(a))</w:t>
      </w:r>
    </w:p>
    <w:p>
      <w:r>
        <w:rPr>
          <w:rFonts w:ascii="Times New Roman" w:hAnsi="Times New Roman" w:eastAsia="Times New Roman"/>
          <w:b w:val="0"/>
          <w:color w:val="000000"/>
        </w:rPr>
        <w:t>Spawn-synchronized initialization sets the new branch prototype to the normalized centroid of anchor features. This is implemented through init_prototype_from_anchor_features after branch spawning.</w:t>
      </w:r>
    </w:p>
    <w:p>
      <w:pPr>
        <w:pStyle w:val="Heading2"/>
      </w:pPr>
      <w:r>
        <w:rPr>
          <w:rFonts w:ascii="Times New Roman" w:hAnsi="Times New Roman" w:eastAsia="Times New Roman"/>
          <w:color w:val="000000"/>
        </w:rPr>
        <w:t>3.4 Self-consistency prototype routing</w:t>
      </w:r>
    </w:p>
    <w:p>
      <w:r>
        <w:rPr>
          <w:rFonts w:ascii="Times New Roman" w:hAnsi="Times New Roman" w:eastAsia="Times New Roman"/>
          <w:b w:val="0"/>
          <w:color w:val="000000"/>
        </w:rPr>
        <w:t>The v8 series moves from a conventional learned head to a prototype router. Each branch maintains a normalized feature prototype p_b. After training, teacher-forced NLL is used to produce self-consistency pseudo-labels over existing branches, and the prototypes are updated by EMA. The key contribution in v8_sota_5 is spawn-synchronized prototype initialization plus three prototype refinement passes per segment, improving prototype fitting without increasing LoRA training epochs.</w:t>
      </w:r>
    </w:p>
    <w:p>
      <w:pPr>
        <w:jc w:val="center"/>
      </w:pPr>
      <w:r>
        <w:rPr>
          <w:rFonts w:ascii="Times New Roman" w:hAnsi="Times New Roman" w:eastAsia="Times New Roman"/>
          <w:b/>
          <w:color w:val="000000"/>
          <w:sz w:val="20"/>
        </w:rPr>
        <w:t>Eq. 7: b_i* = argmin_b NLL(y_i | x_i, W + Delta W_b)</w:t>
      </w:r>
    </w:p>
    <w:p>
      <w:r>
        <w:rPr>
          <w:rFonts w:ascii="Times New Roman" w:hAnsi="Times New Roman" w:eastAsia="Times New Roman"/>
          <w:b w:val="0"/>
          <w:color w:val="000000"/>
        </w:rPr>
        <w:t>The pseudo-label uses no task ID; it only asks which LoRA branch gives the lowest teacher-forced loss for the example.</w:t>
      </w:r>
    </w:p>
    <w:p>
      <w:pPr>
        <w:jc w:val="center"/>
      </w:pPr>
      <w:r>
        <w:rPr>
          <w:rFonts w:ascii="Times New Roman" w:hAnsi="Times New Roman" w:eastAsia="Times New Roman"/>
          <w:b/>
          <w:color w:val="000000"/>
          <w:sz w:val="20"/>
        </w:rPr>
        <w:t>Eq. 8: p_b &lt;- normalize(ema * p_b + (1 - ema) * mean(z_i | b_i* = b))</w:t>
      </w:r>
    </w:p>
    <w:p>
      <w:r>
        <w:rPr>
          <w:rFonts w:ascii="Times New Roman" w:hAnsi="Times New Roman" w:eastAsia="Times New Roman"/>
          <w:b w:val="0"/>
          <w:color w:val="000000"/>
        </w:rPr>
        <w:t>In v8_sota_5, ema=0.8 and prototype_update_steps=3. The vector z_i is the pooled hidden feature from the frozen base model.</w:t>
      </w:r>
    </w:p>
    <w:p>
      <w:pPr>
        <w:jc w:val="center"/>
      </w:pPr>
      <w:r>
        <w:rPr>
          <w:rFonts w:ascii="Times New Roman" w:hAnsi="Times New Roman" w:eastAsia="Times New Roman"/>
          <w:b/>
          <w:color w:val="000000"/>
          <w:sz w:val="20"/>
        </w:rPr>
        <w:t>Eq. 9: repeat Eq. 7 and Eq. 8 for K_proto = 3 passes after each segment</w:t>
      </w:r>
    </w:p>
    <w:p>
      <w:r>
        <w:rPr>
          <w:rFonts w:ascii="Times New Roman" w:hAnsi="Times New Roman" w:eastAsia="Times New Roman"/>
          <w:b w:val="0"/>
          <w:color w:val="000000"/>
        </w:rPr>
        <w:t>This is the defining v8_sota_5 implementation change. It repeats the pseudo-label-and-EMA cycle three times on the same segment features, improving prototype convergence while keeping LoRA training budget fixed.</w:t>
      </w:r>
    </w:p>
    <w:p>
      <w:pPr>
        <w:jc w:val="center"/>
      </w:pPr>
      <w:r>
        <w:rPr>
          <w:rFonts w:ascii="Times New Roman" w:hAnsi="Times New Roman" w:eastAsia="Times New Roman"/>
          <w:b/>
          <w:color w:val="000000"/>
          <w:sz w:val="20"/>
        </w:rPr>
        <w:t>Eq. 10: q_b(x) = softmax(cos(z(x), p_b) / T),  T = 0.08</w:t>
      </w:r>
    </w:p>
    <w:p>
      <w:r>
        <w:rPr>
          <w:rFonts w:ascii="Times New Roman" w:hAnsi="Times New Roman" w:eastAsia="Times New Roman"/>
          <w:b w:val="0"/>
          <w:color w:val="000000"/>
        </w:rPr>
        <w:t>At inference time, cosine similarity to branch prototypes defines the routing distribution. The configuration enables both hard routing and soft top-3 routing.</w:t>
      </w:r>
    </w:p>
    <w:p>
      <w:pPr>
        <w:pStyle w:val="Heading2"/>
      </w:pPr>
      <w:r>
        <w:rPr>
          <w:rFonts w:ascii="Times New Roman" w:hAnsi="Times New Roman" w:eastAsia="Times New Roman"/>
          <w:color w:val="000000"/>
        </w:rPr>
        <w:t>3.5 Anti-overlap regularization</w:t>
      </w:r>
    </w:p>
    <w:p>
      <w:r>
        <w:rPr>
          <w:rFonts w:ascii="Times New Roman" w:hAnsi="Times New Roman" w:eastAsia="Times New Roman"/>
          <w:b w:val="0"/>
          <w:color w:val="000000"/>
        </w:rPr>
        <w:t>As the LoRA bank grows, different branches may learn overlapping behaviors, which makes routing unstable. The v8_sota_5 run keeps anti-overlap regularization active with beta=0.05 and an activation-to-weight ratio of 0.6:0.4.</w:t>
      </w:r>
    </w:p>
    <w:p>
      <w:pPr>
        <w:jc w:val="center"/>
      </w:pPr>
      <w:r>
        <w:rPr>
          <w:rFonts w:ascii="Times New Roman" w:hAnsi="Times New Roman" w:eastAsia="Times New Roman"/>
          <w:b/>
          <w:color w:val="000000"/>
          <w:sz w:val="20"/>
        </w:rPr>
        <w:t>Eq. 11: L_total = L_NLL + beta_a * L_activation_overlap + beta_w * L_weight_overlap</w:t>
      </w:r>
    </w:p>
    <w:p>
      <w:r>
        <w:rPr>
          <w:rFonts w:ascii="Times New Roman" w:hAnsi="Times New Roman" w:eastAsia="Times New Roman"/>
          <w:b w:val="0"/>
          <w:color w:val="000000"/>
        </w:rPr>
        <w:t>The activation overlap term directly penalizes hidden-representation cosine similarity across branches on the same batch, while the weight overlap term penalizes redundant LoRA weight directions.</w:t>
      </w:r>
    </w:p>
    <w:p>
      <w:pPr>
        <w:jc w:val="center"/>
      </w:pPr>
      <w:r>
        <w:rPr>
          <w:rFonts w:ascii="Times New Roman" w:hAnsi="Times New Roman" w:eastAsia="Times New Roman"/>
          <w:b/>
          <w:color w:val="000000"/>
          <w:sz w:val="20"/>
        </w:rPr>
        <w:t>Eq. 12: L_activation_overlap = mean_{i&lt;j} mean_x 1 / (||h_i(x) - h_j(x)||_2 + epsilon)</w:t>
      </w:r>
    </w:p>
    <w:p>
      <w:r>
        <w:rPr>
          <w:rFonts w:ascii="Times New Roman" w:hAnsi="Times New Roman" w:eastAsia="Times New Roman"/>
          <w:b w:val="0"/>
          <w:color w:val="000000"/>
        </w:rPr>
        <w:t>The differentiable implementation treats branch activations as repulsive particles. Lower activation distance creates a larger penalty, pushing branches toward functional specialization.</w:t>
      </w:r>
    </w:p>
    <w:p>
      <w:pPr>
        <w:pStyle w:val="Heading2"/>
      </w:pPr>
      <w:r>
        <w:rPr>
          <w:rFonts w:ascii="Times New Roman" w:hAnsi="Times New Roman" w:eastAsia="Times New Roman"/>
          <w:color w:val="000000"/>
        </w:rPr>
        <w:t>3.6 Implementation summary of v8_sota_5</w:t>
      </w:r>
    </w:p>
    <w:tbl>
      <w:tblPr>
        <w:tblStyle w:val="TableGrid"/>
        <w:tblW w:type="auto" w:w="0"/>
        <w:tblLook w:firstColumn="1" w:firstRow="1" w:lastColumn="0" w:lastRow="0" w:noHBand="0" w:noVBand="1" w:val="04A0"/>
      </w:tblPr>
      <w:tblGrid>
        <w:gridCol w:w="4986"/>
        <w:gridCol w:w="4986"/>
      </w:tblGrid>
      <w:tr>
        <w:tc>
          <w:tcPr>
            <w:tcW w:type="dxa" w:w="2268"/>
          </w:tcPr>
          <w:p>
            <w:r>
              <w:rPr>
                <w:rFonts w:ascii="Times New Roman" w:hAnsi="Times New Roman" w:eastAsia="Times New Roman"/>
                <w:b/>
                <w:color w:val="000000"/>
                <w:sz w:val="19"/>
              </w:rPr>
              <w:t>Module</w:t>
            </w:r>
          </w:p>
        </w:tc>
        <w:tc>
          <w:tcPr>
            <w:tcW w:type="dxa" w:w="6803"/>
          </w:tcPr>
          <w:p>
            <w:r>
              <w:rPr>
                <w:rFonts w:ascii="Times New Roman" w:hAnsi="Times New Roman" w:eastAsia="Times New Roman"/>
                <w:b/>
                <w:color w:val="000000"/>
                <w:sz w:val="19"/>
              </w:rPr>
              <w:t>Configuration or implementation</w:t>
            </w:r>
          </w:p>
        </w:tc>
      </w:tr>
      <w:tr>
        <w:tc>
          <w:tcPr>
            <w:tcW w:type="dxa" w:w="2268"/>
          </w:tcPr>
          <w:p>
            <w:r>
              <w:rPr>
                <w:rFonts w:ascii="Times New Roman" w:hAnsi="Times New Roman" w:eastAsia="Times New Roman"/>
                <w:color w:val="000000"/>
                <w:sz w:val="18"/>
              </w:rPr>
              <w:t>Backbone</w:t>
            </w:r>
          </w:p>
        </w:tc>
        <w:tc>
          <w:tcPr>
            <w:tcW w:type="dxa" w:w="6803"/>
          </w:tcPr>
          <w:p>
            <w:r>
              <w:rPr>
                <w:rFonts w:ascii="Times New Roman" w:hAnsi="Times New Roman" w:eastAsia="Times New Roman"/>
                <w:color w:val="000000"/>
                <w:sz w:val="18"/>
              </w:rPr>
              <w:t>Llama-3.1-8B-Instruct, bf16, max_seq_len=512</w:t>
            </w:r>
          </w:p>
        </w:tc>
      </w:tr>
      <w:tr>
        <w:tc>
          <w:tcPr>
            <w:tcW w:type="dxa" w:w="2268"/>
          </w:tcPr>
          <w:p>
            <w:r>
              <w:rPr>
                <w:rFonts w:ascii="Times New Roman" w:hAnsi="Times New Roman" w:eastAsia="Times New Roman"/>
                <w:color w:val="000000"/>
                <w:sz w:val="18"/>
              </w:rPr>
              <w:t>LoRA</w:t>
            </w:r>
          </w:p>
        </w:tc>
        <w:tc>
          <w:tcPr>
            <w:tcW w:type="dxa" w:w="6803"/>
          </w:tcPr>
          <w:p>
            <w:r>
              <w:rPr>
                <w:rFonts w:ascii="Times New Roman" w:hAnsi="Times New Roman" w:eastAsia="Times New Roman"/>
                <w:color w:val="000000"/>
                <w:sz w:val="18"/>
              </w:rPr>
              <w:t>r=16, alpha=32, dropout=0.05, q_proj/v_proj</w:t>
            </w:r>
          </w:p>
        </w:tc>
      </w:tr>
      <w:tr>
        <w:tc>
          <w:tcPr>
            <w:tcW w:type="dxa" w:w="2268"/>
          </w:tcPr>
          <w:p>
            <w:r>
              <w:rPr>
                <w:rFonts w:ascii="Times New Roman" w:hAnsi="Times New Roman" w:eastAsia="Times New Roman"/>
                <w:color w:val="000000"/>
                <w:sz w:val="18"/>
              </w:rPr>
              <w:t>Training budget</w:t>
            </w:r>
          </w:p>
        </w:tc>
        <w:tc>
          <w:tcPr>
            <w:tcW w:type="dxa" w:w="6803"/>
          </w:tcPr>
          <w:p>
            <w:r>
              <w:rPr>
                <w:rFonts w:ascii="Times New Roman" w:hAnsi="Times New Roman" w:eastAsia="Times New Roman"/>
                <w:color w:val="000000"/>
                <w:sz w:val="18"/>
              </w:rPr>
              <w:t>1 epoch per segment, batch_size=2, lr=2e-4</w:t>
            </w:r>
          </w:p>
        </w:tc>
      </w:tr>
      <w:tr>
        <w:tc>
          <w:tcPr>
            <w:tcW w:type="dxa" w:w="2268"/>
          </w:tcPr>
          <w:p>
            <w:r>
              <w:rPr>
                <w:rFonts w:ascii="Times New Roman" w:hAnsi="Times New Roman" w:eastAsia="Times New Roman"/>
                <w:color w:val="000000"/>
                <w:sz w:val="18"/>
              </w:rPr>
              <w:t>Bank</w:t>
            </w:r>
          </w:p>
        </w:tc>
        <w:tc>
          <w:tcPr>
            <w:tcW w:type="dxa" w:w="6803"/>
          </w:tcPr>
          <w:p>
            <w:r>
              <w:rPr>
                <w:rFonts w:ascii="Times New Roman" w:hAnsi="Times New Roman" w:eastAsia="Times New Roman"/>
                <w:color w:val="000000"/>
                <w:sz w:val="18"/>
              </w:rPr>
              <w:t>max_branches=15, spawn_on_drift=true, freeze_old_branches=true</w:t>
            </w:r>
          </w:p>
        </w:tc>
      </w:tr>
      <w:tr>
        <w:tc>
          <w:tcPr>
            <w:tcW w:type="dxa" w:w="2268"/>
          </w:tcPr>
          <w:p>
            <w:r>
              <w:rPr>
                <w:rFonts w:ascii="Times New Roman" w:hAnsi="Times New Roman" w:eastAsia="Times New Roman"/>
                <w:color w:val="000000"/>
                <w:sz w:val="18"/>
              </w:rPr>
              <w:t>Router</w:t>
            </w:r>
          </w:p>
        </w:tc>
        <w:tc>
          <w:tcPr>
            <w:tcW w:type="dxa" w:w="6803"/>
          </w:tcPr>
          <w:p>
            <w:r>
              <w:rPr>
                <w:rFonts w:ascii="Times New Roman" w:hAnsi="Times New Roman" w:eastAsia="Times New Roman"/>
                <w:color w:val="000000"/>
                <w:sz w:val="18"/>
              </w:rPr>
              <w:t>prototype backend, soft top-3, temperature=0.08, warmup=1</w:t>
            </w:r>
          </w:p>
        </w:tc>
      </w:tr>
      <w:tr>
        <w:tc>
          <w:tcPr>
            <w:tcW w:type="dxa" w:w="2268"/>
          </w:tcPr>
          <w:p>
            <w:r>
              <w:rPr>
                <w:rFonts w:ascii="Times New Roman" w:hAnsi="Times New Roman" w:eastAsia="Times New Roman"/>
                <w:color w:val="000000"/>
                <w:sz w:val="18"/>
              </w:rPr>
              <w:t>v8_sota_5 novelty</w:t>
            </w:r>
          </w:p>
        </w:tc>
        <w:tc>
          <w:tcPr>
            <w:tcW w:type="dxa" w:w="6803"/>
          </w:tcPr>
          <w:p>
            <w:r>
              <w:rPr>
                <w:rFonts w:ascii="Times New Roman" w:hAnsi="Times New Roman" w:eastAsia="Times New Roman"/>
                <w:color w:val="000000"/>
                <w:sz w:val="18"/>
              </w:rPr>
              <w:t>spawn-sync prototype initialization plus 3-pass prototype EMA per segment</w:t>
            </w:r>
          </w:p>
        </w:tc>
      </w:tr>
      <w:tr>
        <w:tc>
          <w:tcPr>
            <w:tcW w:type="dxa" w:w="2268"/>
          </w:tcPr>
          <w:p>
            <w:r>
              <w:rPr>
                <w:rFonts w:ascii="Times New Roman" w:hAnsi="Times New Roman" w:eastAsia="Times New Roman"/>
                <w:color w:val="000000"/>
                <w:sz w:val="18"/>
              </w:rPr>
              <w:t>Overlap</w:t>
            </w:r>
          </w:p>
        </w:tc>
        <w:tc>
          <w:tcPr>
            <w:tcW w:type="dxa" w:w="6803"/>
          </w:tcPr>
          <w:p>
            <w:r>
              <w:rPr>
                <w:rFonts w:ascii="Times New Roman" w:hAnsi="Times New Roman" w:eastAsia="Times New Roman"/>
                <w:color w:val="000000"/>
                <w:sz w:val="18"/>
              </w:rPr>
              <w:t>beta=0.05, activation_beta=0.03, weight_beta=0.02</w:t>
            </w:r>
          </w:p>
        </w:tc>
      </w:tr>
      <w:tr>
        <w:tc>
          <w:tcPr>
            <w:tcW w:type="dxa" w:w="2268"/>
          </w:tcPr>
          <w:p>
            <w:r>
              <w:rPr>
                <w:rFonts w:ascii="Times New Roman" w:hAnsi="Times New Roman" w:eastAsia="Times New Roman"/>
                <w:color w:val="000000"/>
                <w:sz w:val="18"/>
              </w:rPr>
              <w:t>Logging</w:t>
            </w:r>
          </w:p>
        </w:tc>
        <w:tc>
          <w:tcPr>
            <w:tcW w:type="dxa" w:w="6803"/>
          </w:tcPr>
          <w:p>
            <w:r>
              <w:rPr>
                <w:rFonts w:ascii="Times New Roman" w:hAnsi="Times New Roman" w:eastAsia="Times New Roman"/>
                <w:color w:val="000000"/>
                <w:sz w:val="18"/>
              </w:rPr>
              <w:t>save every segment, W&amp;B group v8_sota, full per-segment metrics</w:t>
            </w:r>
          </w:p>
        </w:tc>
      </w:tr>
    </w:tbl>
    <w:p/>
    <w:p>
      <w:pPr>
        <w:pStyle w:val="Heading1"/>
      </w:pPr>
      <w:r>
        <w:rPr>
          <w:rFonts w:ascii="Times New Roman" w:hAnsi="Times New Roman" w:eastAsia="Times New Roman"/>
          <w:color w:val="000000"/>
        </w:rPr>
        <w:t>4  Experimental Setup</w:t>
      </w:r>
    </w:p>
    <w:tbl>
      <w:tblPr>
        <w:tblStyle w:val="TableGrid"/>
        <w:tblW w:type="auto" w:w="0"/>
        <w:tblLook w:firstColumn="1" w:firstRow="1" w:lastColumn="0" w:lastRow="0" w:noHBand="0" w:noVBand="1" w:val="04A0"/>
      </w:tblPr>
      <w:tblGrid>
        <w:gridCol w:w="4986"/>
        <w:gridCol w:w="4986"/>
      </w:tblGrid>
      <w:tr>
        <w:tc>
          <w:tcPr>
            <w:tcW w:type="dxa" w:w="2268"/>
          </w:tcPr>
          <w:p>
            <w:r>
              <w:rPr>
                <w:rFonts w:ascii="Times New Roman" w:hAnsi="Times New Roman" w:eastAsia="Times New Roman"/>
                <w:b/>
                <w:color w:val="000000"/>
                <w:sz w:val="19"/>
              </w:rPr>
              <w:t>Item</w:t>
            </w:r>
          </w:p>
        </w:tc>
        <w:tc>
          <w:tcPr>
            <w:tcW w:type="dxa" w:w="6803"/>
          </w:tcPr>
          <w:p>
            <w:r>
              <w:rPr>
                <w:rFonts w:ascii="Times New Roman" w:hAnsi="Times New Roman" w:eastAsia="Times New Roman"/>
                <w:b/>
                <w:color w:val="000000"/>
                <w:sz w:val="19"/>
              </w:rPr>
              <w:t>Setting</w:t>
            </w:r>
          </w:p>
        </w:tc>
      </w:tr>
      <w:tr>
        <w:tc>
          <w:tcPr>
            <w:tcW w:type="dxa" w:w="2268"/>
          </w:tcPr>
          <w:p>
            <w:r>
              <w:rPr>
                <w:rFonts w:ascii="Times New Roman" w:hAnsi="Times New Roman" w:eastAsia="Times New Roman"/>
                <w:color w:val="000000"/>
                <w:sz w:val="18"/>
              </w:rPr>
              <w:t>Benchmark</w:t>
            </w:r>
          </w:p>
        </w:tc>
        <w:tc>
          <w:tcPr>
            <w:tcW w:type="dxa" w:w="6803"/>
          </w:tcPr>
          <w:p>
            <w:r>
              <w:rPr>
                <w:rFonts w:ascii="Times New Roman" w:hAnsi="Times New Roman" w:eastAsia="Times New Roman"/>
                <w:color w:val="000000"/>
                <w:sz w:val="18"/>
              </w:rPr>
              <w:t>CITB InstrDialog, 19 segments, seed=123</w:t>
            </w:r>
          </w:p>
        </w:tc>
      </w:tr>
      <w:tr>
        <w:tc>
          <w:tcPr>
            <w:tcW w:type="dxa" w:w="2268"/>
          </w:tcPr>
          <w:p>
            <w:r>
              <w:rPr>
                <w:rFonts w:ascii="Times New Roman" w:hAnsi="Times New Roman" w:eastAsia="Times New Roman"/>
                <w:color w:val="000000"/>
                <w:sz w:val="18"/>
              </w:rPr>
              <w:t>Data per segment</w:t>
            </w:r>
          </w:p>
        </w:tc>
        <w:tc>
          <w:tcPr>
            <w:tcW w:type="dxa" w:w="6803"/>
          </w:tcPr>
          <w:p>
            <w:r>
              <w:rPr>
                <w:rFonts w:ascii="Times New Roman" w:hAnsi="Times New Roman" w:eastAsia="Times New Roman"/>
                <w:color w:val="000000"/>
                <w:sz w:val="18"/>
              </w:rPr>
              <w:t>50 train examples and 10 eval examples after processed stream preparation</w:t>
            </w:r>
          </w:p>
        </w:tc>
      </w:tr>
      <w:tr>
        <w:tc>
          <w:tcPr>
            <w:tcW w:type="dxa" w:w="2268"/>
          </w:tcPr>
          <w:p>
            <w:r>
              <w:rPr>
                <w:rFonts w:ascii="Times New Roman" w:hAnsi="Times New Roman" w:eastAsia="Times New Roman"/>
                <w:color w:val="000000"/>
                <w:sz w:val="18"/>
              </w:rPr>
              <w:t>Protocol</w:t>
            </w:r>
          </w:p>
        </w:tc>
        <w:tc>
          <w:tcPr>
            <w:tcW w:type="dxa" w:w="6803"/>
          </w:tcPr>
          <w:p>
            <w:r>
              <w:rPr>
                <w:rFonts w:ascii="Times New Roman" w:hAnsi="Times New Roman" w:eastAsia="Times New Roman"/>
                <w:color w:val="000000"/>
                <w:sz w:val="18"/>
              </w:rPr>
              <w:t>Task-free online continual instruction tuning</w:t>
            </w:r>
          </w:p>
        </w:tc>
      </w:tr>
      <w:tr>
        <w:tc>
          <w:tcPr>
            <w:tcW w:type="dxa" w:w="2268"/>
          </w:tcPr>
          <w:p>
            <w:r>
              <w:rPr>
                <w:rFonts w:ascii="Times New Roman" w:hAnsi="Times New Roman" w:eastAsia="Times New Roman"/>
                <w:color w:val="000000"/>
                <w:sz w:val="18"/>
              </w:rPr>
              <w:t>Baselines</w:t>
            </w:r>
          </w:p>
        </w:tc>
        <w:tc>
          <w:tcPr>
            <w:tcW w:type="dxa" w:w="6803"/>
          </w:tcPr>
          <w:p>
            <w:r>
              <w:rPr>
                <w:rFonts w:ascii="Times New Roman" w:hAnsi="Times New Roman" w:eastAsia="Times New Roman"/>
                <w:color w:val="000000"/>
                <w:sz w:val="18"/>
              </w:rPr>
              <w:t>Sequential LoRA, Replay(50), PeriodicLatest, BankNoRouter, RouterOnly</w:t>
            </w:r>
          </w:p>
        </w:tc>
      </w:tr>
      <w:tr>
        <w:tc>
          <w:tcPr>
            <w:tcW w:type="dxa" w:w="2268"/>
          </w:tcPr>
          <w:p>
            <w:r>
              <w:rPr>
                <w:rFonts w:ascii="Times New Roman" w:hAnsi="Times New Roman" w:eastAsia="Times New Roman"/>
                <w:color w:val="000000"/>
                <w:sz w:val="18"/>
              </w:rPr>
              <w:t>Baseline budget</w:t>
            </w:r>
          </w:p>
        </w:tc>
        <w:tc>
          <w:tcPr>
            <w:tcW w:type="dxa" w:w="6803"/>
          </w:tcPr>
          <w:p>
            <w:r>
              <w:rPr>
                <w:rFonts w:ascii="Times New Roman" w:hAnsi="Times New Roman" w:eastAsia="Times New Roman"/>
                <w:color w:val="000000"/>
                <w:sz w:val="18"/>
              </w:rPr>
              <w:t>true_fair protocol: 5 epochs, batch_size=1, around 250 batches per segment</w:t>
            </w:r>
          </w:p>
        </w:tc>
      </w:tr>
      <w:tr>
        <w:tc>
          <w:tcPr>
            <w:tcW w:type="dxa" w:w="2268"/>
          </w:tcPr>
          <w:p>
            <w:r>
              <w:rPr>
                <w:rFonts w:ascii="Times New Roman" w:hAnsi="Times New Roman" w:eastAsia="Times New Roman"/>
                <w:color w:val="000000"/>
                <w:sz w:val="18"/>
              </w:rPr>
              <w:t>Ours budget</w:t>
            </w:r>
          </w:p>
        </w:tc>
        <w:tc>
          <w:tcPr>
            <w:tcW w:type="dxa" w:w="6803"/>
          </w:tcPr>
          <w:p>
            <w:r>
              <w:rPr>
                <w:rFonts w:ascii="Times New Roman" w:hAnsi="Times New Roman" w:eastAsia="Times New Roman"/>
                <w:color w:val="000000"/>
                <w:sz w:val="18"/>
              </w:rPr>
              <w:t>v8_sota_5: 1 epoch, batch_size=2, around 25 batches per segment</w:t>
            </w:r>
          </w:p>
        </w:tc>
      </w:tr>
      <w:tr>
        <w:tc>
          <w:tcPr>
            <w:tcW w:type="dxa" w:w="2268"/>
          </w:tcPr>
          <w:p>
            <w:r>
              <w:rPr>
                <w:rFonts w:ascii="Times New Roman" w:hAnsi="Times New Roman" w:eastAsia="Times New Roman"/>
                <w:color w:val="000000"/>
                <w:sz w:val="18"/>
              </w:rPr>
              <w:t>Main comparison</w:t>
            </w:r>
          </w:p>
        </w:tc>
        <w:tc>
          <w:tcPr>
            <w:tcW w:type="dxa" w:w="6803"/>
          </w:tcPr>
          <w:p>
            <w:r>
              <w:rPr>
                <w:rFonts w:ascii="Times New Roman" w:hAnsi="Times New Roman" w:eastAsia="Times New Roman"/>
                <w:color w:val="000000"/>
                <w:sz w:val="18"/>
              </w:rPr>
              <w:t>Final-segment performance and retention against true-fair baselines</w:t>
            </w:r>
          </w:p>
        </w:tc>
      </w:tr>
    </w:tbl>
    <w:p/>
    <w:p>
      <w:pPr>
        <w:pStyle w:val="Heading1"/>
      </w:pPr>
      <w:r>
        <w:rPr>
          <w:rFonts w:ascii="Times New Roman" w:hAnsi="Times New Roman" w:eastAsia="Times New Roman"/>
          <w:color w:val="000000"/>
        </w:rPr>
        <w:t>5  Results</w:t>
      </w:r>
    </w:p>
    <w:p>
      <w:r>
        <w:rPr>
          <w:rFonts w:ascii="Times New Roman" w:hAnsi="Times New Roman" w:eastAsia="Times New Roman"/>
          <w:b w:val="0"/>
          <w:color w:val="000000"/>
        </w:rPr>
        <w:t>This section reports two types of evidence: the final comparison against the true-fair baselines implemented under baselines/, and the best-performing internal run from the current method line.</w:t>
      </w:r>
    </w:p>
    <w:p>
      <w:pPr>
        <w:pStyle w:val="Heading2"/>
      </w:pPr>
      <w:r>
        <w:rPr>
          <w:rFonts w:ascii="Times New Roman" w:hAnsi="Times New Roman" w:eastAsia="Times New Roman"/>
          <w:color w:val="000000"/>
        </w:rPr>
        <w:t>5.1 Main comparison against true-fair baselines</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814"/>
          </w:tcPr>
          <w:p>
            <w:r>
              <w:rPr>
                <w:rFonts w:ascii="Times New Roman" w:hAnsi="Times New Roman" w:eastAsia="Times New Roman"/>
                <w:b/>
                <w:color w:val="000000"/>
                <w:sz w:val="19"/>
              </w:rPr>
              <w:t>Method</w:t>
            </w:r>
          </w:p>
        </w:tc>
        <w:tc>
          <w:tcPr>
            <w:tcW w:type="dxa" w:w="964"/>
          </w:tcPr>
          <w:p>
            <w:r>
              <w:rPr>
                <w:rFonts w:ascii="Times New Roman" w:hAnsi="Times New Roman" w:eastAsia="Times New Roman"/>
                <w:b/>
                <w:color w:val="000000"/>
                <w:sz w:val="19"/>
              </w:rPr>
              <w:t>Seen</w:t>
            </w:r>
          </w:p>
        </w:tc>
        <w:tc>
          <w:tcPr>
            <w:tcW w:type="dxa" w:w="1134"/>
          </w:tcPr>
          <w:p>
            <w:r>
              <w:rPr>
                <w:rFonts w:ascii="Times New Roman" w:hAnsi="Times New Roman" w:eastAsia="Times New Roman"/>
                <w:b/>
                <w:color w:val="000000"/>
                <w:sz w:val="19"/>
              </w:rPr>
              <w:t>Task-aware</w:t>
            </w:r>
          </w:p>
        </w:tc>
        <w:tc>
          <w:tcPr>
            <w:tcW w:type="dxa" w:w="1020"/>
          </w:tcPr>
          <w:p>
            <w:r>
              <w:rPr>
                <w:rFonts w:ascii="Times New Roman" w:hAnsi="Times New Roman" w:eastAsia="Times New Roman"/>
                <w:b/>
                <w:color w:val="000000"/>
                <w:sz w:val="19"/>
              </w:rPr>
              <w:t>Forgetting</w:t>
            </w:r>
          </w:p>
        </w:tc>
        <w:tc>
          <w:tcPr>
            <w:tcW w:type="dxa" w:w="1134"/>
          </w:tcPr>
          <w:p>
            <w:r>
              <w:rPr>
                <w:rFonts w:ascii="Times New Roman" w:hAnsi="Times New Roman" w:eastAsia="Times New Roman"/>
                <w:b/>
                <w:color w:val="000000"/>
                <w:sz w:val="19"/>
              </w:rPr>
              <w:t>TA forgetting</w:t>
            </w:r>
          </w:p>
        </w:tc>
        <w:tc>
          <w:tcPr>
            <w:tcW w:type="dxa" w:w="964"/>
          </w:tcPr>
          <w:p>
            <w:r>
              <w:rPr>
                <w:rFonts w:ascii="Times New Roman" w:hAnsi="Times New Roman" w:eastAsia="Times New Roman"/>
                <w:b/>
                <w:color w:val="000000"/>
                <w:sz w:val="19"/>
              </w:rPr>
              <w:t>Token F1</w:t>
            </w:r>
          </w:p>
        </w:tc>
        <w:tc>
          <w:tcPr>
            <w:tcW w:type="dxa" w:w="964"/>
          </w:tcPr>
          <w:p>
            <w:r>
              <w:rPr>
                <w:rFonts w:ascii="Times New Roman" w:hAnsi="Times New Roman" w:eastAsia="Times New Roman"/>
                <w:b/>
                <w:color w:val="000000"/>
                <w:sz w:val="19"/>
              </w:rPr>
              <w:t>LCS</w:t>
            </w:r>
          </w:p>
        </w:tc>
        <w:tc>
          <w:tcPr>
            <w:tcW w:type="dxa" w:w="1134"/>
          </w:tcPr>
          <w:p>
            <w:r>
              <w:rPr>
                <w:rFonts w:ascii="Times New Roman" w:hAnsi="Times New Roman" w:eastAsia="Times New Roman"/>
                <w:b/>
                <w:color w:val="000000"/>
                <w:sz w:val="19"/>
              </w:rPr>
              <w:t>Oracle agree</w:t>
            </w:r>
          </w:p>
        </w:tc>
      </w:tr>
      <w:tr>
        <w:tc>
          <w:tcPr>
            <w:tcW w:type="dxa" w:w="1814"/>
          </w:tcPr>
          <w:p>
            <w:r>
              <w:rPr>
                <w:rFonts w:ascii="Times New Roman" w:hAnsi="Times New Roman" w:eastAsia="Times New Roman"/>
                <w:color w:val="000000"/>
                <w:sz w:val="18"/>
              </w:rPr>
              <w:t>Sequential</w:t>
            </w:r>
          </w:p>
        </w:tc>
        <w:tc>
          <w:tcPr>
            <w:tcW w:type="dxa" w:w="964"/>
          </w:tcPr>
          <w:p>
            <w:r>
              <w:rPr>
                <w:rFonts w:ascii="Times New Roman" w:hAnsi="Times New Roman" w:eastAsia="Times New Roman"/>
                <w:color w:val="000000"/>
                <w:sz w:val="18"/>
              </w:rPr>
              <w:t>0.000</w:t>
            </w:r>
          </w:p>
        </w:tc>
        <w:tc>
          <w:tcPr>
            <w:tcW w:type="dxa" w:w="1134"/>
          </w:tcPr>
          <w:p>
            <w:r>
              <w:rPr>
                <w:rFonts w:ascii="Times New Roman" w:hAnsi="Times New Roman" w:eastAsia="Times New Roman"/>
                <w:color w:val="000000"/>
                <w:sz w:val="18"/>
              </w:rPr>
              <w:t>0.232</w:t>
            </w:r>
          </w:p>
        </w:tc>
        <w:tc>
          <w:tcPr>
            <w:tcW w:type="dxa" w:w="1020"/>
          </w:tcPr>
          <w:p>
            <w:r>
              <w:rPr>
                <w:rFonts w:ascii="Times New Roman" w:hAnsi="Times New Roman" w:eastAsia="Times New Roman"/>
                <w:color w:val="000000"/>
                <w:sz w:val="18"/>
              </w:rPr>
              <w:t>0.050</w:t>
            </w:r>
          </w:p>
        </w:tc>
        <w:tc>
          <w:tcPr>
            <w:tcW w:type="dxa" w:w="1134"/>
          </w:tcPr>
          <w:p>
            <w:r>
              <w:rPr>
                <w:rFonts w:ascii="Times New Roman" w:hAnsi="Times New Roman" w:eastAsia="Times New Roman"/>
                <w:color w:val="000000"/>
                <w:sz w:val="18"/>
              </w:rPr>
              <w:t>0.127</w:t>
            </w:r>
          </w:p>
        </w:tc>
        <w:tc>
          <w:tcPr>
            <w:tcW w:type="dxa" w:w="964"/>
          </w:tcPr>
          <w:p>
            <w:r>
              <w:rPr>
                <w:rFonts w:ascii="Times New Roman" w:hAnsi="Times New Roman" w:eastAsia="Times New Roman"/>
                <w:color w:val="000000"/>
                <w:sz w:val="18"/>
              </w:rPr>
              <w:t>0.078</w:t>
            </w:r>
          </w:p>
        </w:tc>
        <w:tc>
          <w:tcPr>
            <w:tcW w:type="dxa" w:w="964"/>
          </w:tcPr>
          <w:p>
            <w:r>
              <w:rPr>
                <w:rFonts w:ascii="Times New Roman" w:hAnsi="Times New Roman" w:eastAsia="Times New Roman"/>
                <w:color w:val="000000"/>
                <w:sz w:val="18"/>
              </w:rPr>
              <w:t>0.247</w:t>
            </w:r>
          </w:p>
        </w:tc>
        <w:tc>
          <w:tcPr>
            <w:tcW w:type="dxa" w:w="1134"/>
          </w:tcPr>
          <w:p>
            <w:r>
              <w:rPr>
                <w:rFonts w:ascii="Times New Roman" w:hAnsi="Times New Roman" w:eastAsia="Times New Roman"/>
                <w:color w:val="000000"/>
                <w:sz w:val="18"/>
              </w:rPr>
              <w:t>0.000</w:t>
            </w:r>
          </w:p>
        </w:tc>
      </w:tr>
      <w:tr>
        <w:tc>
          <w:tcPr>
            <w:tcW w:type="dxa" w:w="1814"/>
          </w:tcPr>
          <w:p>
            <w:r>
              <w:rPr>
                <w:rFonts w:ascii="Times New Roman" w:hAnsi="Times New Roman" w:eastAsia="Times New Roman"/>
                <w:color w:val="000000"/>
                <w:sz w:val="18"/>
              </w:rPr>
              <w:t>Replay(50)</w:t>
            </w:r>
          </w:p>
        </w:tc>
        <w:tc>
          <w:tcPr>
            <w:tcW w:type="dxa" w:w="964"/>
          </w:tcPr>
          <w:p>
            <w:r>
              <w:rPr>
                <w:rFonts w:ascii="Times New Roman" w:hAnsi="Times New Roman" w:eastAsia="Times New Roman"/>
                <w:color w:val="000000"/>
                <w:sz w:val="18"/>
              </w:rPr>
              <w:t>0.000</w:t>
            </w:r>
          </w:p>
        </w:tc>
        <w:tc>
          <w:tcPr>
            <w:tcW w:type="dxa" w:w="1134"/>
          </w:tcPr>
          <w:p>
            <w:r>
              <w:rPr>
                <w:rFonts w:ascii="Times New Roman" w:hAnsi="Times New Roman" w:eastAsia="Times New Roman"/>
                <w:color w:val="000000"/>
                <w:sz w:val="18"/>
              </w:rPr>
              <w:t>0.110</w:t>
            </w:r>
          </w:p>
        </w:tc>
        <w:tc>
          <w:tcPr>
            <w:tcW w:type="dxa" w:w="1020"/>
          </w:tcPr>
          <w:p>
            <w:r>
              <w:rPr>
                <w:rFonts w:ascii="Times New Roman" w:hAnsi="Times New Roman" w:eastAsia="Times New Roman"/>
                <w:color w:val="000000"/>
                <w:sz w:val="18"/>
              </w:rPr>
              <w:t>0.061</w:t>
            </w:r>
          </w:p>
        </w:tc>
        <w:tc>
          <w:tcPr>
            <w:tcW w:type="dxa" w:w="1134"/>
          </w:tcPr>
          <w:p>
            <w:r>
              <w:rPr>
                <w:rFonts w:ascii="Times New Roman" w:hAnsi="Times New Roman" w:eastAsia="Times New Roman"/>
                <w:color w:val="000000"/>
                <w:sz w:val="18"/>
              </w:rPr>
              <w:t>0.213</w:t>
            </w:r>
          </w:p>
        </w:tc>
        <w:tc>
          <w:tcPr>
            <w:tcW w:type="dxa" w:w="964"/>
          </w:tcPr>
          <w:p>
            <w:r>
              <w:rPr>
                <w:rFonts w:ascii="Times New Roman" w:hAnsi="Times New Roman" w:eastAsia="Times New Roman"/>
                <w:color w:val="000000"/>
                <w:sz w:val="18"/>
              </w:rPr>
              <w:t>0.065</w:t>
            </w:r>
          </w:p>
        </w:tc>
        <w:tc>
          <w:tcPr>
            <w:tcW w:type="dxa" w:w="964"/>
          </w:tcPr>
          <w:p>
            <w:r>
              <w:rPr>
                <w:rFonts w:ascii="Times New Roman" w:hAnsi="Times New Roman" w:eastAsia="Times New Roman"/>
                <w:color w:val="000000"/>
                <w:sz w:val="18"/>
              </w:rPr>
              <w:t>0.230</w:t>
            </w:r>
          </w:p>
        </w:tc>
        <w:tc>
          <w:tcPr>
            <w:tcW w:type="dxa" w:w="1134"/>
          </w:tcPr>
          <w:p>
            <w:r>
              <w:rPr>
                <w:rFonts w:ascii="Times New Roman" w:hAnsi="Times New Roman" w:eastAsia="Times New Roman"/>
                <w:color w:val="000000"/>
                <w:sz w:val="18"/>
              </w:rPr>
              <w:t>0.000</w:t>
            </w:r>
          </w:p>
        </w:tc>
      </w:tr>
      <w:tr>
        <w:tc>
          <w:tcPr>
            <w:tcW w:type="dxa" w:w="1814"/>
          </w:tcPr>
          <w:p>
            <w:r>
              <w:rPr>
                <w:rFonts w:ascii="Times New Roman" w:hAnsi="Times New Roman" w:eastAsia="Times New Roman"/>
                <w:color w:val="000000"/>
                <w:sz w:val="18"/>
              </w:rPr>
              <w:t>PeriodicLatest</w:t>
            </w:r>
          </w:p>
        </w:tc>
        <w:tc>
          <w:tcPr>
            <w:tcW w:type="dxa" w:w="964"/>
          </w:tcPr>
          <w:p>
            <w:r>
              <w:rPr>
                <w:rFonts w:ascii="Times New Roman" w:hAnsi="Times New Roman" w:eastAsia="Times New Roman"/>
                <w:color w:val="000000"/>
                <w:sz w:val="18"/>
              </w:rPr>
              <w:t>0.037</w:t>
            </w:r>
          </w:p>
        </w:tc>
        <w:tc>
          <w:tcPr>
            <w:tcW w:type="dxa" w:w="1134"/>
          </w:tcPr>
          <w:p>
            <w:r>
              <w:rPr>
                <w:rFonts w:ascii="Times New Roman" w:hAnsi="Times New Roman" w:eastAsia="Times New Roman"/>
                <w:color w:val="000000"/>
                <w:sz w:val="18"/>
              </w:rPr>
              <w:t>0.326</w:t>
            </w:r>
          </w:p>
        </w:tc>
        <w:tc>
          <w:tcPr>
            <w:tcW w:type="dxa" w:w="1020"/>
          </w:tcPr>
          <w:p>
            <w:r>
              <w:rPr>
                <w:rFonts w:ascii="Times New Roman" w:hAnsi="Times New Roman" w:eastAsia="Times New Roman"/>
                <w:color w:val="000000"/>
                <w:sz w:val="18"/>
              </w:rPr>
              <w:t>0.399</w:t>
            </w:r>
          </w:p>
        </w:tc>
        <w:tc>
          <w:tcPr>
            <w:tcW w:type="dxa" w:w="1134"/>
          </w:tcPr>
          <w:p>
            <w:r>
              <w:rPr>
                <w:rFonts w:ascii="Times New Roman" w:hAnsi="Times New Roman" w:eastAsia="Times New Roman"/>
                <w:color w:val="000000"/>
                <w:sz w:val="18"/>
              </w:rPr>
              <w:t>0.116</w:t>
            </w:r>
          </w:p>
        </w:tc>
        <w:tc>
          <w:tcPr>
            <w:tcW w:type="dxa" w:w="964"/>
          </w:tcPr>
          <w:p>
            <w:r>
              <w:rPr>
                <w:rFonts w:ascii="Times New Roman" w:hAnsi="Times New Roman" w:eastAsia="Times New Roman"/>
                <w:color w:val="000000"/>
                <w:sz w:val="18"/>
              </w:rPr>
              <w:t>0.146</w:t>
            </w:r>
          </w:p>
        </w:tc>
        <w:tc>
          <w:tcPr>
            <w:tcW w:type="dxa" w:w="964"/>
          </w:tcPr>
          <w:p>
            <w:r>
              <w:rPr>
                <w:rFonts w:ascii="Times New Roman" w:hAnsi="Times New Roman" w:eastAsia="Times New Roman"/>
                <w:color w:val="000000"/>
                <w:sz w:val="18"/>
              </w:rPr>
              <w:t>0.169</w:t>
            </w:r>
          </w:p>
        </w:tc>
        <w:tc>
          <w:tcPr>
            <w:tcW w:type="dxa" w:w="1134"/>
          </w:tcPr>
          <w:p>
            <w:r>
              <w:rPr>
                <w:rFonts w:ascii="Times New Roman" w:hAnsi="Times New Roman" w:eastAsia="Times New Roman"/>
                <w:color w:val="000000"/>
                <w:sz w:val="18"/>
              </w:rPr>
              <w:t>0.000</w:t>
            </w:r>
          </w:p>
        </w:tc>
      </w:tr>
      <w:tr>
        <w:tc>
          <w:tcPr>
            <w:tcW w:type="dxa" w:w="1814"/>
          </w:tcPr>
          <w:p>
            <w:r>
              <w:rPr>
                <w:rFonts w:ascii="Times New Roman" w:hAnsi="Times New Roman" w:eastAsia="Times New Roman"/>
                <w:color w:val="000000"/>
                <w:sz w:val="18"/>
              </w:rPr>
              <w:t>BankNoRouter</w:t>
            </w:r>
          </w:p>
        </w:tc>
        <w:tc>
          <w:tcPr>
            <w:tcW w:type="dxa" w:w="964"/>
          </w:tcPr>
          <w:p>
            <w:r>
              <w:rPr>
                <w:rFonts w:ascii="Times New Roman" w:hAnsi="Times New Roman" w:eastAsia="Times New Roman"/>
                <w:color w:val="000000"/>
                <w:sz w:val="18"/>
              </w:rPr>
              <w:t>0.016</w:t>
            </w:r>
          </w:p>
        </w:tc>
        <w:tc>
          <w:tcPr>
            <w:tcW w:type="dxa" w:w="1134"/>
          </w:tcPr>
          <w:p>
            <w:r>
              <w:rPr>
                <w:rFonts w:ascii="Times New Roman" w:hAnsi="Times New Roman" w:eastAsia="Times New Roman"/>
                <w:color w:val="000000"/>
                <w:sz w:val="18"/>
              </w:rPr>
              <w:t>0.225</w:t>
            </w:r>
          </w:p>
        </w:tc>
        <w:tc>
          <w:tcPr>
            <w:tcW w:type="dxa" w:w="1020"/>
          </w:tcPr>
          <w:p>
            <w:r>
              <w:rPr>
                <w:rFonts w:ascii="Times New Roman" w:hAnsi="Times New Roman" w:eastAsia="Times New Roman"/>
                <w:color w:val="000000"/>
                <w:sz w:val="18"/>
              </w:rPr>
              <w:t>0.117</w:t>
            </w:r>
          </w:p>
        </w:tc>
        <w:tc>
          <w:tcPr>
            <w:tcW w:type="dxa" w:w="1134"/>
          </w:tcPr>
          <w:p>
            <w:r>
              <w:rPr>
                <w:rFonts w:ascii="Times New Roman" w:hAnsi="Times New Roman" w:eastAsia="Times New Roman"/>
                <w:color w:val="000000"/>
                <w:sz w:val="18"/>
              </w:rPr>
              <w:t>0.128</w:t>
            </w:r>
          </w:p>
        </w:tc>
        <w:tc>
          <w:tcPr>
            <w:tcW w:type="dxa" w:w="964"/>
          </w:tcPr>
          <w:p>
            <w:r>
              <w:rPr>
                <w:rFonts w:ascii="Times New Roman" w:hAnsi="Times New Roman" w:eastAsia="Times New Roman"/>
                <w:color w:val="000000"/>
                <w:sz w:val="18"/>
              </w:rPr>
              <w:t>0.101</w:t>
            </w:r>
          </w:p>
        </w:tc>
        <w:tc>
          <w:tcPr>
            <w:tcW w:type="dxa" w:w="964"/>
          </w:tcPr>
          <w:p>
            <w:r>
              <w:rPr>
                <w:rFonts w:ascii="Times New Roman" w:hAnsi="Times New Roman" w:eastAsia="Times New Roman"/>
                <w:color w:val="000000"/>
                <w:sz w:val="18"/>
              </w:rPr>
              <w:t>0.223</w:t>
            </w:r>
          </w:p>
        </w:tc>
        <w:tc>
          <w:tcPr>
            <w:tcW w:type="dxa" w:w="1134"/>
          </w:tcPr>
          <w:p>
            <w:r>
              <w:rPr>
                <w:rFonts w:ascii="Times New Roman" w:hAnsi="Times New Roman" w:eastAsia="Times New Roman"/>
                <w:color w:val="000000"/>
                <w:sz w:val="18"/>
              </w:rPr>
              <w:t>0.000</w:t>
            </w:r>
          </w:p>
        </w:tc>
      </w:tr>
      <w:tr>
        <w:tc>
          <w:tcPr>
            <w:tcW w:type="dxa" w:w="1814"/>
          </w:tcPr>
          <w:p>
            <w:r>
              <w:rPr>
                <w:rFonts w:ascii="Times New Roman" w:hAnsi="Times New Roman" w:eastAsia="Times New Roman"/>
                <w:color w:val="000000"/>
                <w:sz w:val="18"/>
              </w:rPr>
              <w:t>RouterOnly</w:t>
            </w:r>
          </w:p>
        </w:tc>
        <w:tc>
          <w:tcPr>
            <w:tcW w:type="dxa" w:w="964"/>
          </w:tcPr>
          <w:p>
            <w:r>
              <w:rPr>
                <w:rFonts w:ascii="Times New Roman" w:hAnsi="Times New Roman" w:eastAsia="Times New Roman"/>
                <w:color w:val="000000"/>
                <w:sz w:val="18"/>
              </w:rPr>
              <w:t>0.000</w:t>
            </w:r>
          </w:p>
        </w:tc>
        <w:tc>
          <w:tcPr>
            <w:tcW w:type="dxa" w:w="1134"/>
          </w:tcPr>
          <w:p>
            <w:r>
              <w:rPr>
                <w:rFonts w:ascii="Times New Roman" w:hAnsi="Times New Roman" w:eastAsia="Times New Roman"/>
                <w:color w:val="000000"/>
                <w:sz w:val="18"/>
              </w:rPr>
              <w:t>0.227</w:t>
            </w:r>
          </w:p>
        </w:tc>
        <w:tc>
          <w:tcPr>
            <w:tcW w:type="dxa" w:w="1020"/>
          </w:tcPr>
          <w:p>
            <w:r>
              <w:rPr>
                <w:rFonts w:ascii="Times New Roman" w:hAnsi="Times New Roman" w:eastAsia="Times New Roman"/>
                <w:color w:val="000000"/>
                <w:sz w:val="18"/>
              </w:rPr>
              <w:t>0.156</w:t>
            </w:r>
          </w:p>
        </w:tc>
        <w:tc>
          <w:tcPr>
            <w:tcW w:type="dxa" w:w="1134"/>
          </w:tcPr>
          <w:p>
            <w:r>
              <w:rPr>
                <w:rFonts w:ascii="Times New Roman" w:hAnsi="Times New Roman" w:eastAsia="Times New Roman"/>
                <w:color w:val="000000"/>
                <w:sz w:val="18"/>
              </w:rPr>
              <w:t>0.181</w:t>
            </w:r>
          </w:p>
        </w:tc>
        <w:tc>
          <w:tcPr>
            <w:tcW w:type="dxa" w:w="964"/>
          </w:tcPr>
          <w:p>
            <w:r>
              <w:rPr>
                <w:rFonts w:ascii="Times New Roman" w:hAnsi="Times New Roman" w:eastAsia="Times New Roman"/>
                <w:color w:val="000000"/>
                <w:sz w:val="18"/>
              </w:rPr>
              <w:t>0.072</w:t>
            </w:r>
          </w:p>
        </w:tc>
        <w:tc>
          <w:tcPr>
            <w:tcW w:type="dxa" w:w="964"/>
          </w:tcPr>
          <w:p>
            <w:r>
              <w:rPr>
                <w:rFonts w:ascii="Times New Roman" w:hAnsi="Times New Roman" w:eastAsia="Times New Roman"/>
                <w:color w:val="000000"/>
                <w:sz w:val="18"/>
              </w:rPr>
              <w:t>0.191</w:t>
            </w:r>
          </w:p>
        </w:tc>
        <w:tc>
          <w:tcPr>
            <w:tcW w:type="dxa" w:w="1134"/>
          </w:tcPr>
          <w:p>
            <w:r>
              <w:rPr>
                <w:rFonts w:ascii="Times New Roman" w:hAnsi="Times New Roman" w:eastAsia="Times New Roman"/>
                <w:color w:val="000000"/>
                <w:sz w:val="18"/>
              </w:rPr>
              <w:t>0.531</w:t>
            </w:r>
          </w:p>
        </w:tc>
      </w:tr>
      <w:tr>
        <w:tc>
          <w:tcPr>
            <w:tcW w:type="dxa" w:w="1814"/>
          </w:tcPr>
          <w:p>
            <w:r>
              <w:rPr>
                <w:rFonts w:ascii="Times New Roman" w:hAnsi="Times New Roman" w:eastAsia="Times New Roman"/>
                <w:color w:val="000000"/>
                <w:sz w:val="18"/>
              </w:rPr>
              <w:t>Ours v8_sota_5</w:t>
            </w:r>
          </w:p>
        </w:tc>
        <w:tc>
          <w:tcPr>
            <w:tcW w:type="dxa" w:w="964"/>
          </w:tcPr>
          <w:p>
            <w:r>
              <w:rPr>
                <w:rFonts w:ascii="Times New Roman" w:hAnsi="Times New Roman" w:eastAsia="Times New Roman"/>
                <w:color w:val="000000"/>
                <w:sz w:val="18"/>
              </w:rPr>
              <w:t>0.353</w:t>
            </w:r>
          </w:p>
        </w:tc>
        <w:tc>
          <w:tcPr>
            <w:tcW w:type="dxa" w:w="1134"/>
          </w:tcPr>
          <w:p>
            <w:r>
              <w:rPr>
                <w:rFonts w:ascii="Times New Roman" w:hAnsi="Times New Roman" w:eastAsia="Times New Roman"/>
                <w:color w:val="000000"/>
                <w:sz w:val="18"/>
              </w:rPr>
              <w:t>0.404</w:t>
            </w:r>
          </w:p>
        </w:tc>
        <w:tc>
          <w:tcPr>
            <w:tcW w:type="dxa" w:w="1020"/>
          </w:tcPr>
          <w:p>
            <w:r>
              <w:rPr>
                <w:rFonts w:ascii="Times New Roman" w:hAnsi="Times New Roman" w:eastAsia="Times New Roman"/>
                <w:color w:val="000000"/>
                <w:sz w:val="18"/>
              </w:rPr>
              <w:t>0.049</w:t>
            </w:r>
          </w:p>
        </w:tc>
        <w:tc>
          <w:tcPr>
            <w:tcW w:type="dxa" w:w="1134"/>
          </w:tcPr>
          <w:p>
            <w:r>
              <w:rPr>
                <w:rFonts w:ascii="Times New Roman" w:hAnsi="Times New Roman" w:eastAsia="Times New Roman"/>
                <w:color w:val="000000"/>
                <w:sz w:val="18"/>
              </w:rPr>
              <w:t>0.017</w:t>
            </w:r>
          </w:p>
        </w:tc>
        <w:tc>
          <w:tcPr>
            <w:tcW w:type="dxa" w:w="964"/>
          </w:tcPr>
          <w:p>
            <w:r>
              <w:rPr>
                <w:rFonts w:ascii="Times New Roman" w:hAnsi="Times New Roman" w:eastAsia="Times New Roman"/>
                <w:color w:val="000000"/>
                <w:sz w:val="18"/>
              </w:rPr>
              <w:t>0.419</w:t>
            </w:r>
          </w:p>
        </w:tc>
        <w:tc>
          <w:tcPr>
            <w:tcW w:type="dxa" w:w="964"/>
          </w:tcPr>
          <w:p>
            <w:r>
              <w:rPr>
                <w:rFonts w:ascii="Times New Roman" w:hAnsi="Times New Roman" w:eastAsia="Times New Roman"/>
                <w:color w:val="000000"/>
                <w:sz w:val="18"/>
              </w:rPr>
              <w:t>0.431</w:t>
            </w:r>
          </w:p>
        </w:tc>
        <w:tc>
          <w:tcPr>
            <w:tcW w:type="dxa" w:w="1134"/>
          </w:tcPr>
          <w:p>
            <w:r>
              <w:rPr>
                <w:rFonts w:ascii="Times New Roman" w:hAnsi="Times New Roman" w:eastAsia="Times New Roman"/>
                <w:color w:val="000000"/>
                <w:sz w:val="18"/>
              </w:rPr>
              <w:t>0.417</w:t>
            </w:r>
          </w:p>
        </w:tc>
      </w:tr>
    </w:tbl>
    <w:p/>
    <w:p>
      <w:r>
        <w:rPr>
          <w:rFonts w:ascii="Times New Roman" w:hAnsi="Times New Roman" w:eastAsia="Times New Roman"/>
          <w:b w:val="0"/>
          <w:color w:val="000000"/>
        </w:rPr>
        <w:t>v8_sota_5 clearly improves over the baselines on seen, task-aware, token_f1, and lcs. The strongest baseline is PeriodicLatest with task-aware=0.326, but its forgetting is 0.399, which indicates poor retention under fixed periodic capacity allocation. RouterOnly reaches oracle agreement=0.531, but its task-aware score is only 0.227, showing that routing alone is not sufficient without drift-triggered capacity allocation.</w:t>
      </w:r>
    </w:p>
    <w:p>
      <w:pPr>
        <w:pStyle w:val="Heading2"/>
      </w:pPr>
      <w:r>
        <w:rPr>
          <w:rFonts w:ascii="Times New Roman" w:hAnsi="Times New Roman" w:eastAsia="Times New Roman"/>
          <w:color w:val="000000"/>
        </w:rPr>
        <w:t>5.2 Best internal run: v8_sota_5</w:t>
      </w:r>
    </w:p>
    <w:tbl>
      <w:tblPr>
        <w:tblStyle w:val="TableGrid"/>
        <w:tblW w:type="auto" w:w="0"/>
        <w:tblLook w:firstColumn="1" w:firstRow="1" w:lastColumn="0" w:lastRow="0" w:noHBand="0" w:noVBand="1" w:val="04A0"/>
      </w:tblPr>
      <w:tblGrid>
        <w:gridCol w:w="4986"/>
        <w:gridCol w:w="4986"/>
      </w:tblGrid>
      <w:tr>
        <w:tc>
          <w:tcPr>
            <w:tcW w:type="dxa" w:w="3402"/>
          </w:tcPr>
          <w:p>
            <w:r>
              <w:rPr>
                <w:rFonts w:ascii="Times New Roman" w:hAnsi="Times New Roman" w:eastAsia="Times New Roman"/>
                <w:b/>
                <w:color w:val="000000"/>
                <w:sz w:val="19"/>
              </w:rPr>
              <w:t>Metric</w:t>
            </w:r>
          </w:p>
        </w:tc>
        <w:tc>
          <w:tcPr>
            <w:tcW w:type="dxa" w:w="2268"/>
          </w:tcPr>
          <w:p>
            <w:r>
              <w:rPr>
                <w:rFonts w:ascii="Times New Roman" w:hAnsi="Times New Roman" w:eastAsia="Times New Roman"/>
                <w:b/>
                <w:color w:val="000000"/>
                <w:sz w:val="19"/>
              </w:rPr>
              <w:t>v8_sota_5</w:t>
            </w:r>
          </w:p>
        </w:tc>
      </w:tr>
      <w:tr>
        <w:tc>
          <w:tcPr>
            <w:tcW w:type="dxa" w:w="3402"/>
          </w:tcPr>
          <w:p>
            <w:r>
              <w:rPr>
                <w:rFonts w:ascii="Times New Roman" w:hAnsi="Times New Roman" w:eastAsia="Times New Roman"/>
                <w:color w:val="000000"/>
                <w:sz w:val="18"/>
              </w:rPr>
              <w:t>Seen</w:t>
            </w:r>
          </w:p>
        </w:tc>
        <w:tc>
          <w:tcPr>
            <w:tcW w:type="dxa" w:w="2268"/>
          </w:tcPr>
          <w:p>
            <w:r>
              <w:rPr>
                <w:rFonts w:ascii="Times New Roman" w:hAnsi="Times New Roman" w:eastAsia="Times New Roman"/>
                <w:color w:val="000000"/>
                <w:sz w:val="18"/>
              </w:rPr>
              <w:t>0.3526</w:t>
            </w:r>
          </w:p>
        </w:tc>
      </w:tr>
      <w:tr>
        <w:tc>
          <w:tcPr>
            <w:tcW w:type="dxa" w:w="3402"/>
          </w:tcPr>
          <w:p>
            <w:r>
              <w:rPr>
                <w:rFonts w:ascii="Times New Roman" w:hAnsi="Times New Roman" w:eastAsia="Times New Roman"/>
                <w:color w:val="000000"/>
                <w:sz w:val="18"/>
              </w:rPr>
              <w:t>Task-aware</w:t>
            </w:r>
          </w:p>
        </w:tc>
        <w:tc>
          <w:tcPr>
            <w:tcW w:type="dxa" w:w="2268"/>
          </w:tcPr>
          <w:p>
            <w:r>
              <w:rPr>
                <w:rFonts w:ascii="Times New Roman" w:hAnsi="Times New Roman" w:eastAsia="Times New Roman"/>
                <w:color w:val="000000"/>
                <w:sz w:val="18"/>
              </w:rPr>
              <w:t>0.4044</w:t>
            </w:r>
          </w:p>
        </w:tc>
      </w:tr>
      <w:tr>
        <w:tc>
          <w:tcPr>
            <w:tcW w:type="dxa" w:w="3402"/>
          </w:tcPr>
          <w:p>
            <w:r>
              <w:rPr>
                <w:rFonts w:ascii="Times New Roman" w:hAnsi="Times New Roman" w:eastAsia="Times New Roman"/>
                <w:color w:val="000000"/>
                <w:sz w:val="18"/>
              </w:rPr>
              <w:t>Forgetting</w:t>
            </w:r>
          </w:p>
        </w:tc>
        <w:tc>
          <w:tcPr>
            <w:tcW w:type="dxa" w:w="2268"/>
          </w:tcPr>
          <w:p>
            <w:r>
              <w:rPr>
                <w:rFonts w:ascii="Times New Roman" w:hAnsi="Times New Roman" w:eastAsia="Times New Roman"/>
                <w:color w:val="000000"/>
                <w:sz w:val="18"/>
              </w:rPr>
              <w:t>0.0491</w:t>
            </w:r>
          </w:p>
        </w:tc>
      </w:tr>
      <w:tr>
        <w:tc>
          <w:tcPr>
            <w:tcW w:type="dxa" w:w="3402"/>
          </w:tcPr>
          <w:p>
            <w:r>
              <w:rPr>
                <w:rFonts w:ascii="Times New Roman" w:hAnsi="Times New Roman" w:eastAsia="Times New Roman"/>
                <w:color w:val="000000"/>
                <w:sz w:val="18"/>
              </w:rPr>
              <w:t>TA forgetting</w:t>
            </w:r>
          </w:p>
        </w:tc>
        <w:tc>
          <w:tcPr>
            <w:tcW w:type="dxa" w:w="2268"/>
          </w:tcPr>
          <w:p>
            <w:r>
              <w:rPr>
                <w:rFonts w:ascii="Times New Roman" w:hAnsi="Times New Roman" w:eastAsia="Times New Roman"/>
                <w:color w:val="000000"/>
                <w:sz w:val="18"/>
              </w:rPr>
              <w:t>0.0167</w:t>
            </w:r>
          </w:p>
        </w:tc>
      </w:tr>
      <w:tr>
        <w:tc>
          <w:tcPr>
            <w:tcW w:type="dxa" w:w="3402"/>
          </w:tcPr>
          <w:p>
            <w:r>
              <w:rPr>
                <w:rFonts w:ascii="Times New Roman" w:hAnsi="Times New Roman" w:eastAsia="Times New Roman"/>
                <w:color w:val="000000"/>
                <w:sz w:val="18"/>
              </w:rPr>
              <w:t>Token F1</w:t>
            </w:r>
          </w:p>
        </w:tc>
        <w:tc>
          <w:tcPr>
            <w:tcW w:type="dxa" w:w="2268"/>
          </w:tcPr>
          <w:p>
            <w:r>
              <w:rPr>
                <w:rFonts w:ascii="Times New Roman" w:hAnsi="Times New Roman" w:eastAsia="Times New Roman"/>
                <w:color w:val="000000"/>
                <w:sz w:val="18"/>
              </w:rPr>
              <w:t>0.4191</w:t>
            </w:r>
          </w:p>
        </w:tc>
      </w:tr>
      <w:tr>
        <w:tc>
          <w:tcPr>
            <w:tcW w:type="dxa" w:w="3402"/>
          </w:tcPr>
          <w:p>
            <w:r>
              <w:rPr>
                <w:rFonts w:ascii="Times New Roman" w:hAnsi="Times New Roman" w:eastAsia="Times New Roman"/>
                <w:color w:val="000000"/>
                <w:sz w:val="18"/>
              </w:rPr>
              <w:t>LCS</w:t>
            </w:r>
          </w:p>
        </w:tc>
        <w:tc>
          <w:tcPr>
            <w:tcW w:type="dxa" w:w="2268"/>
          </w:tcPr>
          <w:p>
            <w:r>
              <w:rPr>
                <w:rFonts w:ascii="Times New Roman" w:hAnsi="Times New Roman" w:eastAsia="Times New Roman"/>
                <w:color w:val="000000"/>
                <w:sz w:val="18"/>
              </w:rPr>
              <w:t>0.4310</w:t>
            </w:r>
          </w:p>
        </w:tc>
      </w:tr>
      <w:tr>
        <w:tc>
          <w:tcPr>
            <w:tcW w:type="dxa" w:w="3402"/>
          </w:tcPr>
          <w:p>
            <w:r>
              <w:rPr>
                <w:rFonts w:ascii="Times New Roman" w:hAnsi="Times New Roman" w:eastAsia="Times New Roman"/>
                <w:color w:val="000000"/>
                <w:sz w:val="18"/>
              </w:rPr>
              <w:t>Oracle agreement</w:t>
            </w:r>
          </w:p>
        </w:tc>
        <w:tc>
          <w:tcPr>
            <w:tcW w:type="dxa" w:w="2268"/>
          </w:tcPr>
          <w:p>
            <w:r>
              <w:rPr>
                <w:rFonts w:ascii="Times New Roman" w:hAnsi="Times New Roman" w:eastAsia="Times New Roman"/>
                <w:color w:val="000000"/>
                <w:sz w:val="18"/>
              </w:rPr>
              <w:t>0.4171</w:t>
            </w:r>
          </w:p>
        </w:tc>
      </w:tr>
      <w:tr>
        <w:tc>
          <w:tcPr>
            <w:tcW w:type="dxa" w:w="3402"/>
          </w:tcPr>
          <w:p>
            <w:r>
              <w:rPr>
                <w:rFonts w:ascii="Times New Roman" w:hAnsi="Times New Roman" w:eastAsia="Times New Roman"/>
                <w:color w:val="000000"/>
                <w:sz w:val="18"/>
              </w:rPr>
              <w:t>Number of routed examples</w:t>
            </w:r>
          </w:p>
        </w:tc>
        <w:tc>
          <w:tcPr>
            <w:tcW w:type="dxa" w:w="2268"/>
          </w:tcPr>
          <w:p>
            <w:r>
              <w:rPr>
                <w:rFonts w:ascii="Times New Roman" w:hAnsi="Times New Roman" w:eastAsia="Times New Roman"/>
                <w:color w:val="000000"/>
                <w:sz w:val="18"/>
              </w:rPr>
              <w:t>211</w:t>
            </w:r>
          </w:p>
        </w:tc>
      </w:tr>
      <w:tr>
        <w:tc>
          <w:tcPr>
            <w:tcW w:type="dxa" w:w="3402"/>
          </w:tcPr>
          <w:p>
            <w:r>
              <w:rPr>
                <w:rFonts w:ascii="Times New Roman" w:hAnsi="Times New Roman" w:eastAsia="Times New Roman"/>
                <w:color w:val="000000"/>
                <w:sz w:val="18"/>
              </w:rPr>
              <w:t>Number of branches</w:t>
            </w:r>
          </w:p>
        </w:tc>
        <w:tc>
          <w:tcPr>
            <w:tcW w:type="dxa" w:w="2268"/>
          </w:tcPr>
          <w:p>
            <w:r>
              <w:rPr>
                <w:rFonts w:ascii="Times New Roman" w:hAnsi="Times New Roman" w:eastAsia="Times New Roman"/>
                <w:color w:val="000000"/>
                <w:sz w:val="18"/>
              </w:rPr>
              <w:t>10</w:t>
            </w:r>
          </w:p>
        </w:tc>
      </w:tr>
      <w:tr>
        <w:tc>
          <w:tcPr>
            <w:tcW w:type="dxa" w:w="3402"/>
          </w:tcPr>
          <w:p>
            <w:r>
              <w:rPr>
                <w:rFonts w:ascii="Times New Roman" w:hAnsi="Times New Roman" w:eastAsia="Times New Roman"/>
                <w:color w:val="000000"/>
                <w:sz w:val="18"/>
              </w:rPr>
              <w:t>Overlap mean cosine</w:t>
            </w:r>
          </w:p>
        </w:tc>
        <w:tc>
          <w:tcPr>
            <w:tcW w:type="dxa" w:w="2268"/>
          </w:tcPr>
          <w:p>
            <w:r>
              <w:rPr>
                <w:rFonts w:ascii="Times New Roman" w:hAnsi="Times New Roman" w:eastAsia="Times New Roman"/>
                <w:color w:val="000000"/>
                <w:sz w:val="18"/>
              </w:rPr>
              <w:t>0.8797</w:t>
            </w:r>
          </w:p>
        </w:tc>
      </w:tr>
      <w:tr>
        <w:tc>
          <w:tcPr>
            <w:tcW w:type="dxa" w:w="3402"/>
          </w:tcPr>
          <w:p>
            <w:r>
              <w:rPr>
                <w:rFonts w:ascii="Times New Roman" w:hAnsi="Times New Roman" w:eastAsia="Times New Roman"/>
                <w:color w:val="000000"/>
                <w:sz w:val="18"/>
              </w:rPr>
              <w:t>Drift miss rate</w:t>
            </w:r>
          </w:p>
        </w:tc>
        <w:tc>
          <w:tcPr>
            <w:tcW w:type="dxa" w:w="2268"/>
          </w:tcPr>
          <w:p>
            <w:r>
              <w:rPr>
                <w:rFonts w:ascii="Times New Roman" w:hAnsi="Times New Roman" w:eastAsia="Times New Roman"/>
                <w:color w:val="000000"/>
                <w:sz w:val="18"/>
              </w:rPr>
              <w:t>0.5000</w:t>
            </w:r>
          </w:p>
        </w:tc>
      </w:tr>
    </w:tbl>
    <w:p/>
    <w:p>
      <w:r>
        <w:rPr>
          <w:rFonts w:ascii="Times New Roman" w:hAnsi="Times New Roman" w:eastAsia="Times New Roman"/>
          <w:b w:val="0"/>
          <w:color w:val="000000"/>
        </w:rPr>
        <w:t>v8_sota_5 is the current best internal run by the primary strict seen score. It reaches seen=0.353, task-aware=0.404, forgetting=0.049, TA forgetting=0.017, token_f1=0.419, and lcs=0.431. Compared with the strongest baseline, PeriodicLatest, it improves task-aware score by 0.078 and reduces forgetting by 0.350.</w:t>
      </w:r>
    </w:p>
    <w:p>
      <w:pPr>
        <w:pStyle w:val="Heading2"/>
      </w:pPr>
      <w:r>
        <w:rPr>
          <w:rFonts w:ascii="Times New Roman" w:hAnsi="Times New Roman" w:eastAsia="Times New Roman"/>
          <w:color w:val="000000"/>
        </w:rPr>
        <w:t>5.3 Internal method trajectory</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814"/>
          </w:tcPr>
          <w:p>
            <w:r>
              <w:rPr>
                <w:rFonts w:ascii="Times New Roman" w:hAnsi="Times New Roman" w:eastAsia="Times New Roman"/>
                <w:b/>
                <w:color w:val="000000"/>
                <w:sz w:val="19"/>
              </w:rPr>
              <w:t>Run</w:t>
            </w:r>
          </w:p>
        </w:tc>
        <w:tc>
          <w:tcPr>
            <w:tcW w:type="dxa" w:w="964"/>
          </w:tcPr>
          <w:p>
            <w:r>
              <w:rPr>
                <w:rFonts w:ascii="Times New Roman" w:hAnsi="Times New Roman" w:eastAsia="Times New Roman"/>
                <w:b/>
                <w:color w:val="000000"/>
                <w:sz w:val="19"/>
              </w:rPr>
              <w:t>Seen</w:t>
            </w:r>
          </w:p>
        </w:tc>
        <w:tc>
          <w:tcPr>
            <w:tcW w:type="dxa" w:w="1134"/>
          </w:tcPr>
          <w:p>
            <w:r>
              <w:rPr>
                <w:rFonts w:ascii="Times New Roman" w:hAnsi="Times New Roman" w:eastAsia="Times New Roman"/>
                <w:b/>
                <w:color w:val="000000"/>
                <w:sz w:val="19"/>
              </w:rPr>
              <w:t>Task-aware</w:t>
            </w:r>
          </w:p>
        </w:tc>
        <w:tc>
          <w:tcPr>
            <w:tcW w:type="dxa" w:w="1020"/>
          </w:tcPr>
          <w:p>
            <w:r>
              <w:rPr>
                <w:rFonts w:ascii="Times New Roman" w:hAnsi="Times New Roman" w:eastAsia="Times New Roman"/>
                <w:b/>
                <w:color w:val="000000"/>
                <w:sz w:val="19"/>
              </w:rPr>
              <w:t>Forgetting</w:t>
            </w:r>
          </w:p>
        </w:tc>
        <w:tc>
          <w:tcPr>
            <w:tcW w:type="dxa" w:w="1134"/>
          </w:tcPr>
          <w:p>
            <w:r>
              <w:rPr>
                <w:rFonts w:ascii="Times New Roman" w:hAnsi="Times New Roman" w:eastAsia="Times New Roman"/>
                <w:b/>
                <w:color w:val="000000"/>
                <w:sz w:val="19"/>
              </w:rPr>
              <w:t>TA forgetting</w:t>
            </w:r>
          </w:p>
        </w:tc>
        <w:tc>
          <w:tcPr>
            <w:tcW w:type="dxa" w:w="964"/>
          </w:tcPr>
          <w:p>
            <w:r>
              <w:rPr>
                <w:rFonts w:ascii="Times New Roman" w:hAnsi="Times New Roman" w:eastAsia="Times New Roman"/>
                <w:b/>
                <w:color w:val="000000"/>
                <w:sz w:val="19"/>
              </w:rPr>
              <w:t>Token F1</w:t>
            </w:r>
          </w:p>
        </w:tc>
        <w:tc>
          <w:tcPr>
            <w:tcW w:type="dxa" w:w="964"/>
          </w:tcPr>
          <w:p>
            <w:r>
              <w:rPr>
                <w:rFonts w:ascii="Times New Roman" w:hAnsi="Times New Roman" w:eastAsia="Times New Roman"/>
                <w:b/>
                <w:color w:val="000000"/>
                <w:sz w:val="19"/>
              </w:rPr>
              <w:t>LCS</w:t>
            </w:r>
          </w:p>
        </w:tc>
        <w:tc>
          <w:tcPr>
            <w:tcW w:type="dxa" w:w="1134"/>
          </w:tcPr>
          <w:p>
            <w:r>
              <w:rPr>
                <w:rFonts w:ascii="Times New Roman" w:hAnsi="Times New Roman" w:eastAsia="Times New Roman"/>
                <w:b/>
                <w:color w:val="000000"/>
                <w:sz w:val="19"/>
              </w:rPr>
              <w:t>Oracle agree</w:t>
            </w:r>
          </w:p>
        </w:tc>
      </w:tr>
      <w:tr>
        <w:tc>
          <w:tcPr>
            <w:tcW w:type="dxa" w:w="1814"/>
          </w:tcPr>
          <w:p>
            <w:r>
              <w:rPr>
                <w:rFonts w:ascii="Times New Roman" w:hAnsi="Times New Roman" w:eastAsia="Times New Roman"/>
                <w:color w:val="000000"/>
                <w:sz w:val="18"/>
              </w:rPr>
              <w:t>Ours v4_sota_39</w:t>
            </w:r>
          </w:p>
        </w:tc>
        <w:tc>
          <w:tcPr>
            <w:tcW w:type="dxa" w:w="964"/>
          </w:tcPr>
          <w:p>
            <w:r>
              <w:rPr>
                <w:rFonts w:ascii="Times New Roman" w:hAnsi="Times New Roman" w:eastAsia="Times New Roman"/>
                <w:color w:val="000000"/>
                <w:sz w:val="18"/>
              </w:rPr>
              <w:t>0.352</w:t>
            </w:r>
          </w:p>
        </w:tc>
        <w:tc>
          <w:tcPr>
            <w:tcW w:type="dxa" w:w="1134"/>
          </w:tcPr>
          <w:p>
            <w:r>
              <w:rPr>
                <w:rFonts w:ascii="Times New Roman" w:hAnsi="Times New Roman" w:eastAsia="Times New Roman"/>
                <w:color w:val="000000"/>
                <w:sz w:val="18"/>
              </w:rPr>
              <w:t>0.383</w:t>
            </w:r>
          </w:p>
        </w:tc>
        <w:tc>
          <w:tcPr>
            <w:tcW w:type="dxa" w:w="1020"/>
          </w:tcPr>
          <w:p>
            <w:r>
              <w:rPr>
                <w:rFonts w:ascii="Times New Roman" w:hAnsi="Times New Roman" w:eastAsia="Times New Roman"/>
                <w:color w:val="000000"/>
                <w:sz w:val="18"/>
              </w:rPr>
              <w:t>0.050</w:t>
            </w:r>
          </w:p>
        </w:tc>
        <w:tc>
          <w:tcPr>
            <w:tcW w:type="dxa" w:w="1134"/>
          </w:tcPr>
          <w:p>
            <w:r>
              <w:rPr>
                <w:rFonts w:ascii="Times New Roman" w:hAnsi="Times New Roman" w:eastAsia="Times New Roman"/>
                <w:color w:val="000000"/>
                <w:sz w:val="18"/>
              </w:rPr>
              <w:t>0.039</w:t>
            </w:r>
          </w:p>
        </w:tc>
        <w:tc>
          <w:tcPr>
            <w:tcW w:type="dxa" w:w="964"/>
          </w:tcPr>
          <w:p>
            <w:r>
              <w:rPr>
                <w:rFonts w:ascii="Times New Roman" w:hAnsi="Times New Roman" w:eastAsia="Times New Roman"/>
                <w:color w:val="000000"/>
                <w:sz w:val="18"/>
              </w:rPr>
              <w:t>0.435</w:t>
            </w:r>
          </w:p>
        </w:tc>
        <w:tc>
          <w:tcPr>
            <w:tcW w:type="dxa" w:w="964"/>
          </w:tcPr>
          <w:p>
            <w:r>
              <w:rPr>
                <w:rFonts w:ascii="Times New Roman" w:hAnsi="Times New Roman" w:eastAsia="Times New Roman"/>
                <w:color w:val="000000"/>
                <w:sz w:val="18"/>
              </w:rPr>
              <w:t>0.475</w:t>
            </w:r>
          </w:p>
        </w:tc>
        <w:tc>
          <w:tcPr>
            <w:tcW w:type="dxa" w:w="1134"/>
          </w:tcPr>
          <w:p>
            <w:r>
              <w:rPr>
                <w:rFonts w:ascii="Times New Roman" w:hAnsi="Times New Roman" w:eastAsia="Times New Roman"/>
                <w:color w:val="000000"/>
                <w:sz w:val="18"/>
              </w:rPr>
              <w:t>0.488</w:t>
            </w:r>
          </w:p>
        </w:tc>
      </w:tr>
      <w:tr>
        <w:tc>
          <w:tcPr>
            <w:tcW w:type="dxa" w:w="1814"/>
          </w:tcPr>
          <w:p>
            <w:r>
              <w:rPr>
                <w:rFonts w:ascii="Times New Roman" w:hAnsi="Times New Roman" w:eastAsia="Times New Roman"/>
                <w:color w:val="000000"/>
                <w:sz w:val="18"/>
              </w:rPr>
              <w:t>Ours v6_sota_2</w:t>
            </w:r>
          </w:p>
        </w:tc>
        <w:tc>
          <w:tcPr>
            <w:tcW w:type="dxa" w:w="964"/>
          </w:tcPr>
          <w:p>
            <w:r>
              <w:rPr>
                <w:rFonts w:ascii="Times New Roman" w:hAnsi="Times New Roman" w:eastAsia="Times New Roman"/>
                <w:color w:val="000000"/>
                <w:sz w:val="18"/>
              </w:rPr>
              <w:t>0.350</w:t>
            </w:r>
          </w:p>
        </w:tc>
        <w:tc>
          <w:tcPr>
            <w:tcW w:type="dxa" w:w="1134"/>
          </w:tcPr>
          <w:p>
            <w:r>
              <w:rPr>
                <w:rFonts w:ascii="Times New Roman" w:hAnsi="Times New Roman" w:eastAsia="Times New Roman"/>
                <w:color w:val="000000"/>
                <w:sz w:val="18"/>
              </w:rPr>
              <w:t>0.386</w:t>
            </w:r>
          </w:p>
        </w:tc>
        <w:tc>
          <w:tcPr>
            <w:tcW w:type="dxa" w:w="1020"/>
          </w:tcPr>
          <w:p>
            <w:r>
              <w:rPr>
                <w:rFonts w:ascii="Times New Roman" w:hAnsi="Times New Roman" w:eastAsia="Times New Roman"/>
                <w:color w:val="000000"/>
                <w:sz w:val="18"/>
              </w:rPr>
              <w:t>0.057</w:t>
            </w:r>
          </w:p>
        </w:tc>
        <w:tc>
          <w:tcPr>
            <w:tcW w:type="dxa" w:w="1134"/>
          </w:tcPr>
          <w:p>
            <w:r>
              <w:rPr>
                <w:rFonts w:ascii="Times New Roman" w:hAnsi="Times New Roman" w:eastAsia="Times New Roman"/>
                <w:color w:val="000000"/>
                <w:sz w:val="18"/>
              </w:rPr>
              <w:t>0.042</w:t>
            </w:r>
          </w:p>
        </w:tc>
        <w:tc>
          <w:tcPr>
            <w:tcW w:type="dxa" w:w="964"/>
          </w:tcPr>
          <w:p>
            <w:r>
              <w:rPr>
                <w:rFonts w:ascii="Times New Roman" w:hAnsi="Times New Roman" w:eastAsia="Times New Roman"/>
                <w:color w:val="000000"/>
                <w:sz w:val="18"/>
              </w:rPr>
              <w:t>0.422</w:t>
            </w:r>
          </w:p>
        </w:tc>
        <w:tc>
          <w:tcPr>
            <w:tcW w:type="dxa" w:w="964"/>
          </w:tcPr>
          <w:p>
            <w:r>
              <w:rPr>
                <w:rFonts w:ascii="Times New Roman" w:hAnsi="Times New Roman" w:eastAsia="Times New Roman"/>
                <w:color w:val="000000"/>
                <w:sz w:val="18"/>
              </w:rPr>
              <w:t>0.445</w:t>
            </w:r>
          </w:p>
        </w:tc>
        <w:tc>
          <w:tcPr>
            <w:tcW w:type="dxa" w:w="1134"/>
          </w:tcPr>
          <w:p>
            <w:r>
              <w:rPr>
                <w:rFonts w:ascii="Times New Roman" w:hAnsi="Times New Roman" w:eastAsia="Times New Roman"/>
                <w:color w:val="000000"/>
                <w:sz w:val="18"/>
              </w:rPr>
              <w:t>0.374</w:t>
            </w:r>
          </w:p>
        </w:tc>
      </w:tr>
      <w:tr>
        <w:tc>
          <w:tcPr>
            <w:tcW w:type="dxa" w:w="1814"/>
          </w:tcPr>
          <w:p>
            <w:r>
              <w:rPr>
                <w:rFonts w:ascii="Times New Roman" w:hAnsi="Times New Roman" w:eastAsia="Times New Roman"/>
                <w:color w:val="000000"/>
                <w:sz w:val="18"/>
              </w:rPr>
              <w:t>Ours v8_sota_5</w:t>
            </w:r>
          </w:p>
        </w:tc>
        <w:tc>
          <w:tcPr>
            <w:tcW w:type="dxa" w:w="964"/>
          </w:tcPr>
          <w:p>
            <w:r>
              <w:rPr>
                <w:rFonts w:ascii="Times New Roman" w:hAnsi="Times New Roman" w:eastAsia="Times New Roman"/>
                <w:color w:val="000000"/>
                <w:sz w:val="18"/>
              </w:rPr>
              <w:t>0.353</w:t>
            </w:r>
          </w:p>
        </w:tc>
        <w:tc>
          <w:tcPr>
            <w:tcW w:type="dxa" w:w="1134"/>
          </w:tcPr>
          <w:p>
            <w:r>
              <w:rPr>
                <w:rFonts w:ascii="Times New Roman" w:hAnsi="Times New Roman" w:eastAsia="Times New Roman"/>
                <w:color w:val="000000"/>
                <w:sz w:val="18"/>
              </w:rPr>
              <w:t>0.404</w:t>
            </w:r>
          </w:p>
        </w:tc>
        <w:tc>
          <w:tcPr>
            <w:tcW w:type="dxa" w:w="1020"/>
          </w:tcPr>
          <w:p>
            <w:r>
              <w:rPr>
                <w:rFonts w:ascii="Times New Roman" w:hAnsi="Times New Roman" w:eastAsia="Times New Roman"/>
                <w:color w:val="000000"/>
                <w:sz w:val="18"/>
              </w:rPr>
              <w:t>0.049</w:t>
            </w:r>
          </w:p>
        </w:tc>
        <w:tc>
          <w:tcPr>
            <w:tcW w:type="dxa" w:w="1134"/>
          </w:tcPr>
          <w:p>
            <w:r>
              <w:rPr>
                <w:rFonts w:ascii="Times New Roman" w:hAnsi="Times New Roman" w:eastAsia="Times New Roman"/>
                <w:color w:val="000000"/>
                <w:sz w:val="18"/>
              </w:rPr>
              <w:t>0.017</w:t>
            </w:r>
          </w:p>
        </w:tc>
        <w:tc>
          <w:tcPr>
            <w:tcW w:type="dxa" w:w="964"/>
          </w:tcPr>
          <w:p>
            <w:r>
              <w:rPr>
                <w:rFonts w:ascii="Times New Roman" w:hAnsi="Times New Roman" w:eastAsia="Times New Roman"/>
                <w:color w:val="000000"/>
                <w:sz w:val="18"/>
              </w:rPr>
              <w:t>0.419</w:t>
            </w:r>
          </w:p>
        </w:tc>
        <w:tc>
          <w:tcPr>
            <w:tcW w:type="dxa" w:w="964"/>
          </w:tcPr>
          <w:p>
            <w:r>
              <w:rPr>
                <w:rFonts w:ascii="Times New Roman" w:hAnsi="Times New Roman" w:eastAsia="Times New Roman"/>
                <w:color w:val="000000"/>
                <w:sz w:val="18"/>
              </w:rPr>
              <w:t>0.431</w:t>
            </w:r>
          </w:p>
        </w:tc>
        <w:tc>
          <w:tcPr>
            <w:tcW w:type="dxa" w:w="1134"/>
          </w:tcPr>
          <w:p>
            <w:r>
              <w:rPr>
                <w:rFonts w:ascii="Times New Roman" w:hAnsi="Times New Roman" w:eastAsia="Times New Roman"/>
                <w:color w:val="000000"/>
                <w:sz w:val="18"/>
              </w:rPr>
              <w:t>0.417</w:t>
            </w:r>
          </w:p>
        </w:tc>
      </w:tr>
      <w:tr>
        <w:tc>
          <w:tcPr>
            <w:tcW w:type="dxa" w:w="1814"/>
          </w:tcPr>
          <w:p>
            <w:r>
              <w:rPr>
                <w:rFonts w:ascii="Times New Roman" w:hAnsi="Times New Roman" w:eastAsia="Times New Roman"/>
                <w:color w:val="000000"/>
                <w:sz w:val="18"/>
              </w:rPr>
              <w:t>Ours v8_sota_8</w:t>
            </w:r>
          </w:p>
        </w:tc>
        <w:tc>
          <w:tcPr>
            <w:tcW w:type="dxa" w:w="964"/>
          </w:tcPr>
          <w:p>
            <w:r>
              <w:rPr>
                <w:rFonts w:ascii="Times New Roman" w:hAnsi="Times New Roman" w:eastAsia="Times New Roman"/>
                <w:color w:val="000000"/>
                <w:sz w:val="18"/>
              </w:rPr>
              <w:t>0.352</w:t>
            </w:r>
          </w:p>
        </w:tc>
        <w:tc>
          <w:tcPr>
            <w:tcW w:type="dxa" w:w="1134"/>
          </w:tcPr>
          <w:p>
            <w:r>
              <w:rPr>
                <w:rFonts w:ascii="Times New Roman" w:hAnsi="Times New Roman" w:eastAsia="Times New Roman"/>
                <w:color w:val="000000"/>
                <w:sz w:val="18"/>
              </w:rPr>
              <w:t>0.404</w:t>
            </w:r>
          </w:p>
        </w:tc>
        <w:tc>
          <w:tcPr>
            <w:tcW w:type="dxa" w:w="1020"/>
          </w:tcPr>
          <w:p>
            <w:r>
              <w:rPr>
                <w:rFonts w:ascii="Times New Roman" w:hAnsi="Times New Roman" w:eastAsia="Times New Roman"/>
                <w:color w:val="000000"/>
                <w:sz w:val="18"/>
              </w:rPr>
              <w:t>0.044</w:t>
            </w:r>
          </w:p>
        </w:tc>
        <w:tc>
          <w:tcPr>
            <w:tcW w:type="dxa" w:w="1134"/>
          </w:tcPr>
          <w:p>
            <w:r>
              <w:rPr>
                <w:rFonts w:ascii="Times New Roman" w:hAnsi="Times New Roman" w:eastAsia="Times New Roman"/>
                <w:color w:val="000000"/>
                <w:sz w:val="18"/>
              </w:rPr>
              <w:t>0.011</w:t>
            </w:r>
          </w:p>
        </w:tc>
        <w:tc>
          <w:tcPr>
            <w:tcW w:type="dxa" w:w="964"/>
          </w:tcPr>
          <w:p>
            <w:r>
              <w:rPr>
                <w:rFonts w:ascii="Times New Roman" w:hAnsi="Times New Roman" w:eastAsia="Times New Roman"/>
                <w:color w:val="000000"/>
                <w:sz w:val="18"/>
              </w:rPr>
              <w:t>0.428</w:t>
            </w:r>
          </w:p>
        </w:tc>
        <w:tc>
          <w:tcPr>
            <w:tcW w:type="dxa" w:w="964"/>
          </w:tcPr>
          <w:p>
            <w:r>
              <w:rPr>
                <w:rFonts w:ascii="Times New Roman" w:hAnsi="Times New Roman" w:eastAsia="Times New Roman"/>
                <w:color w:val="000000"/>
                <w:sz w:val="18"/>
              </w:rPr>
              <w:t>0.438</w:t>
            </w:r>
          </w:p>
        </w:tc>
        <w:tc>
          <w:tcPr>
            <w:tcW w:type="dxa" w:w="1134"/>
          </w:tcPr>
          <w:p>
            <w:r>
              <w:rPr>
                <w:rFonts w:ascii="Times New Roman" w:hAnsi="Times New Roman" w:eastAsia="Times New Roman"/>
                <w:color w:val="000000"/>
                <w:sz w:val="18"/>
              </w:rPr>
              <w:t>0.441</w:t>
            </w:r>
          </w:p>
        </w:tc>
      </w:tr>
    </w:tbl>
    <w:p/>
    <w:p>
      <w:r>
        <w:rPr>
          <w:rFonts w:ascii="Times New Roman" w:hAnsi="Times New Roman" w:eastAsia="Times New Roman"/>
          <w:b w:val="0"/>
          <w:color w:val="000000"/>
        </w:rPr>
        <w:t>v4_sota_39 has higher token_f1 and lcs, and v8_sota_8 has slightly lower forgetting. However, v8_sota_5 has the highest primary strict seen score, so it is the best overall checkpoint for this report. v8_sota_8 increases prototype_update_steps from 3 to 4 and improves some retention metrics, but its final seen score is slightly below v8_sota_5.</w:t>
      </w:r>
    </w:p>
    <w:p>
      <w:r>
        <w:rPr>
          <w:color w:val="000000"/>
        </w:rPr>
        <w:drawing>
          <wp:inline xmlns:a="http://schemas.openxmlformats.org/drawingml/2006/main" xmlns:pic="http://schemas.openxmlformats.org/drawingml/2006/picture">
            <wp:extent cx="5852160" cy="2700997"/>
            <wp:docPr id="1" name="Picture 1"/>
            <wp:cNvGraphicFramePr>
              <a:graphicFrameLocks noChangeAspect="1"/>
            </wp:cNvGraphicFramePr>
            <a:graphic>
              <a:graphicData uri="http://schemas.openxmlformats.org/drawingml/2006/picture">
                <pic:pic>
                  <pic:nvPicPr>
                    <pic:cNvPr id="0" name="v4_seen_trajectory.png"/>
                    <pic:cNvPicPr/>
                  </pic:nvPicPr>
                  <pic:blipFill>
                    <a:blip r:embed="rId9"/>
                    <a:stretch>
                      <a:fillRect/>
                    </a:stretch>
                  </pic:blipFill>
                  <pic:spPr>
                    <a:xfrm>
                      <a:off x="0" y="0"/>
                      <a:ext cx="5852160" cy="2700997"/>
                    </a:xfrm>
                    <a:prstGeom prst="rect"/>
                  </pic:spPr>
                </pic:pic>
              </a:graphicData>
            </a:graphic>
          </wp:inline>
        </w:drawing>
      </w:r>
    </w:p>
    <w:p>
      <w:r>
        <w:rPr>
          <w:rFonts w:ascii="Times New Roman" w:hAnsi="Times New Roman" w:eastAsia="Times New Roman"/>
          <w:b w:val="0"/>
          <w:color w:val="000000"/>
        </w:rPr>
        <w:t>Seen trajectory across representative method and baseline runs.</w:t>
      </w:r>
    </w:p>
    <w:p>
      <w:pPr>
        <w:pStyle w:val="Heading1"/>
      </w:pPr>
      <w:r>
        <w:rPr>
          <w:rFonts w:ascii="Times New Roman" w:hAnsi="Times New Roman" w:eastAsia="Times New Roman"/>
          <w:color w:val="000000"/>
        </w:rPr>
        <w:t>6  Analysis and Discussion</w:t>
      </w:r>
    </w:p>
    <w:p>
      <w:pPr>
        <w:pStyle w:val="Heading2"/>
      </w:pPr>
      <w:r>
        <w:rPr>
          <w:rFonts w:ascii="Times New Roman" w:hAnsi="Times New Roman" w:eastAsia="Times New Roman"/>
          <w:color w:val="000000"/>
        </w:rPr>
        <w:t>6.1 Why v8_sota_5 is the current champion</w:t>
      </w:r>
    </w:p>
    <w:p>
      <w:pPr>
        <w:pStyle w:val="ListBullet"/>
      </w:pPr>
      <w:r>
        <w:rPr>
          <w:rFonts w:ascii="Times New Roman" w:hAnsi="Times New Roman" w:eastAsia="Times New Roman"/>
          <w:color w:val="000000"/>
        </w:rPr>
        <w:t>Spawn-sync prototype init fixes cold-start: new branches receive a meaningful initial prototype when spawned, avoiding early routing collapse.</w:t>
      </w:r>
    </w:p>
    <w:p>
      <w:pPr>
        <w:pStyle w:val="ListBullet"/>
      </w:pPr>
      <w:r>
        <w:rPr>
          <w:rFonts w:ascii="Times New Roman" w:hAnsi="Times New Roman" w:eastAsia="Times New Roman"/>
          <w:color w:val="000000"/>
        </w:rPr>
        <w:t>Three-pass prototype EMA improves pseudo-label fitting without increasing LoRA training epochs, preserving a low compute budget.</w:t>
      </w:r>
    </w:p>
    <w:p>
      <w:pPr>
        <w:pStyle w:val="ListBullet"/>
      </w:pPr>
      <w:r>
        <w:rPr>
          <w:rFonts w:ascii="Times New Roman" w:hAnsi="Times New Roman" w:eastAsia="Times New Roman"/>
          <w:color w:val="000000"/>
        </w:rPr>
        <w:t>Soft top-3 routing keeps useful mixtures when the best branch is uncertain, while warmup=1 prevents unstable early routing.</w:t>
      </w:r>
    </w:p>
    <w:p>
      <w:pPr>
        <w:pStyle w:val="ListBullet"/>
      </w:pPr>
      <w:r>
        <w:rPr>
          <w:rFonts w:ascii="Times New Roman" w:hAnsi="Times New Roman" w:eastAsia="Times New Roman"/>
          <w:color w:val="000000"/>
        </w:rPr>
        <w:t>Anti-overlap keeps branch specialization pressure active as branch count grows to around 10.</w:t>
      </w:r>
    </w:p>
    <w:p>
      <w:pPr>
        <w:pStyle w:val="Heading2"/>
      </w:pPr>
      <w:r>
        <w:rPr>
          <w:rFonts w:ascii="Times New Roman" w:hAnsi="Times New Roman" w:eastAsia="Times New Roman"/>
          <w:color w:val="000000"/>
        </w:rPr>
        <w:t>6.2 Remaining bottlenecks</w:t>
      </w:r>
    </w:p>
    <w:p>
      <w:pPr>
        <w:pStyle w:val="ListBullet"/>
      </w:pPr>
      <w:r>
        <w:rPr>
          <w:rFonts w:ascii="Times New Roman" w:hAnsi="Times New Roman" w:eastAsia="Times New Roman"/>
          <w:color w:val="000000"/>
        </w:rPr>
        <w:t>Drift detector has miss_rate=0.5 in v8_sota_5, so half of true shifts are not detected promptly.</w:t>
      </w:r>
    </w:p>
    <w:p>
      <w:pPr>
        <w:pStyle w:val="ListBullet"/>
      </w:pPr>
      <w:r>
        <w:rPr>
          <w:rFonts w:ascii="Times New Roman" w:hAnsi="Times New Roman" w:eastAsia="Times New Roman"/>
          <w:color w:val="000000"/>
        </w:rPr>
        <w:t>Overlap remains high: final overlap_mean_cosine is around 0.880, suggesting specialization is incomplete.</w:t>
      </w:r>
    </w:p>
    <w:p>
      <w:pPr>
        <w:pStyle w:val="ListBullet"/>
      </w:pPr>
      <w:r>
        <w:rPr>
          <w:rFonts w:ascii="Times New Roman" w:hAnsi="Times New Roman" w:eastAsia="Times New Roman"/>
          <w:color w:val="000000"/>
        </w:rPr>
        <w:t>Router agreement is moderate: oracle agreement is 0.417 for v8_sota_5, below v4_sota_39 and below RouterOnly, although RouterOnly has much worse task performance.</w:t>
      </w:r>
    </w:p>
    <w:p>
      <w:pPr>
        <w:pStyle w:val="Heading2"/>
      </w:pPr>
      <w:r>
        <w:rPr>
          <w:rFonts w:ascii="Times New Roman" w:hAnsi="Times New Roman" w:eastAsia="Times New Roman"/>
          <w:color w:val="000000"/>
        </w:rPr>
        <w:t>6.3 Lessons from negative runs</w:t>
      </w:r>
    </w:p>
    <w:tbl>
      <w:tblPr>
        <w:tblStyle w:val="TableGrid"/>
        <w:tblW w:type="auto" w:w="0"/>
        <w:tblLook w:firstColumn="1" w:firstRow="1" w:lastColumn="0" w:lastRow="0" w:noHBand="0" w:noVBand="1" w:val="04A0"/>
      </w:tblPr>
      <w:tblGrid>
        <w:gridCol w:w="2493"/>
        <w:gridCol w:w="2493"/>
        <w:gridCol w:w="2493"/>
        <w:gridCol w:w="2493"/>
      </w:tblGrid>
      <w:tr>
        <w:tc>
          <w:tcPr>
            <w:tcW w:type="dxa" w:w="1587"/>
          </w:tcPr>
          <w:p>
            <w:r>
              <w:rPr>
                <w:rFonts w:ascii="Times New Roman" w:hAnsi="Times New Roman" w:eastAsia="Times New Roman"/>
                <w:b/>
                <w:color w:val="000000"/>
                <w:sz w:val="19"/>
              </w:rPr>
              <w:t>Run</w:t>
            </w:r>
          </w:p>
        </w:tc>
        <w:tc>
          <w:tcPr>
            <w:tcW w:type="dxa" w:w="2551"/>
          </w:tcPr>
          <w:p>
            <w:r>
              <w:rPr>
                <w:rFonts w:ascii="Times New Roman" w:hAnsi="Times New Roman" w:eastAsia="Times New Roman"/>
                <w:b/>
                <w:color w:val="000000"/>
                <w:sz w:val="19"/>
              </w:rPr>
              <w:t>Change</w:t>
            </w:r>
          </w:p>
        </w:tc>
        <w:tc>
          <w:tcPr>
            <w:tcW w:type="dxa" w:w="2154"/>
          </w:tcPr>
          <w:p>
            <w:r>
              <w:rPr>
                <w:rFonts w:ascii="Times New Roman" w:hAnsi="Times New Roman" w:eastAsia="Times New Roman"/>
                <w:b/>
                <w:color w:val="000000"/>
                <w:sz w:val="19"/>
              </w:rPr>
              <w:t>Outcome</w:t>
            </w:r>
          </w:p>
        </w:tc>
        <w:tc>
          <w:tcPr>
            <w:tcW w:type="dxa" w:w="2948"/>
          </w:tcPr>
          <w:p>
            <w:r>
              <w:rPr>
                <w:rFonts w:ascii="Times New Roman" w:hAnsi="Times New Roman" w:eastAsia="Times New Roman"/>
                <w:b/>
                <w:color w:val="000000"/>
                <w:sz w:val="19"/>
              </w:rPr>
              <w:t>Interpretation</w:t>
            </w:r>
          </w:p>
        </w:tc>
      </w:tr>
      <w:tr>
        <w:tc>
          <w:tcPr>
            <w:tcW w:type="dxa" w:w="1587"/>
          </w:tcPr>
          <w:p>
            <w:r>
              <w:rPr>
                <w:rFonts w:ascii="Times New Roman" w:hAnsi="Times New Roman" w:eastAsia="Times New Roman"/>
                <w:color w:val="000000"/>
                <w:sz w:val="18"/>
              </w:rPr>
              <w:t>v8_sota_8</w:t>
            </w:r>
          </w:p>
        </w:tc>
        <w:tc>
          <w:tcPr>
            <w:tcW w:type="dxa" w:w="2551"/>
          </w:tcPr>
          <w:p>
            <w:r>
              <w:rPr>
                <w:rFonts w:ascii="Times New Roman" w:hAnsi="Times New Roman" w:eastAsia="Times New Roman"/>
                <w:color w:val="000000"/>
                <w:sz w:val="18"/>
              </w:rPr>
              <w:t>prototype_update_steps=4</w:t>
            </w:r>
          </w:p>
        </w:tc>
        <w:tc>
          <w:tcPr>
            <w:tcW w:type="dxa" w:w="2154"/>
          </w:tcPr>
          <w:p>
            <w:r>
              <w:rPr>
                <w:rFonts w:ascii="Times New Roman" w:hAnsi="Times New Roman" w:eastAsia="Times New Roman"/>
                <w:color w:val="000000"/>
                <w:sz w:val="18"/>
              </w:rPr>
              <w:t>seen=0.352, forgetting improves</w:t>
            </w:r>
          </w:p>
        </w:tc>
        <w:tc>
          <w:tcPr>
            <w:tcW w:type="dxa" w:w="2948"/>
          </w:tcPr>
          <w:p>
            <w:r>
              <w:rPr>
                <w:rFonts w:ascii="Times New Roman" w:hAnsi="Times New Roman" w:eastAsia="Times New Roman"/>
                <w:color w:val="000000"/>
                <w:sz w:val="18"/>
              </w:rPr>
              <w:t>More prototype passes help stability but do not improve primary seen.</w:t>
            </w:r>
          </w:p>
        </w:tc>
      </w:tr>
      <w:tr>
        <w:tc>
          <w:tcPr>
            <w:tcW w:type="dxa" w:w="1587"/>
          </w:tcPr>
          <w:p>
            <w:r>
              <w:rPr>
                <w:rFonts w:ascii="Times New Roman" w:hAnsi="Times New Roman" w:eastAsia="Times New Roman"/>
                <w:color w:val="000000"/>
                <w:sz w:val="18"/>
              </w:rPr>
              <w:t>v8_sota_11</w:t>
            </w:r>
          </w:p>
        </w:tc>
        <w:tc>
          <w:tcPr>
            <w:tcW w:type="dxa" w:w="2551"/>
          </w:tcPr>
          <w:p>
            <w:r>
              <w:rPr>
                <w:rFonts w:ascii="Times New Roman" w:hAnsi="Times New Roman" w:eastAsia="Times New Roman"/>
                <w:color w:val="000000"/>
                <w:sz w:val="18"/>
              </w:rPr>
              <w:t>router_warmup_segments=2</w:t>
            </w:r>
          </w:p>
        </w:tc>
        <w:tc>
          <w:tcPr>
            <w:tcW w:type="dxa" w:w="2154"/>
          </w:tcPr>
          <w:p>
            <w:r>
              <w:rPr>
                <w:rFonts w:ascii="Times New Roman" w:hAnsi="Times New Roman" w:eastAsia="Times New Roman"/>
                <w:color w:val="000000"/>
                <w:sz w:val="18"/>
              </w:rPr>
              <w:t>early stop at seg4, seen=0.220</w:t>
            </w:r>
          </w:p>
        </w:tc>
        <w:tc>
          <w:tcPr>
            <w:tcW w:type="dxa" w:w="2948"/>
          </w:tcPr>
          <w:p>
            <w:r>
              <w:rPr>
                <w:rFonts w:ascii="Times New Roman" w:hAnsi="Times New Roman" w:eastAsia="Times New Roman"/>
                <w:color w:val="000000"/>
                <w:sz w:val="18"/>
              </w:rPr>
              <w:t>Longer latest-branch warmup causes catastrophic forgetting.</w:t>
            </w:r>
          </w:p>
        </w:tc>
      </w:tr>
      <w:tr>
        <w:tc>
          <w:tcPr>
            <w:tcW w:type="dxa" w:w="1587"/>
          </w:tcPr>
          <w:p>
            <w:r>
              <w:rPr>
                <w:rFonts w:ascii="Times New Roman" w:hAnsi="Times New Roman" w:eastAsia="Times New Roman"/>
                <w:color w:val="000000"/>
                <w:sz w:val="18"/>
              </w:rPr>
              <w:t>v8_sota_13</w:t>
            </w:r>
          </w:p>
        </w:tc>
        <w:tc>
          <w:tcPr>
            <w:tcW w:type="dxa" w:w="2551"/>
          </w:tcPr>
          <w:p>
            <w:r>
              <w:rPr>
                <w:rFonts w:ascii="Times New Roman" w:hAnsi="Times New Roman" w:eastAsia="Times New Roman"/>
                <w:color w:val="000000"/>
                <w:sz w:val="18"/>
              </w:rPr>
              <w:t>router lr=0.006</w:t>
            </w:r>
          </w:p>
        </w:tc>
        <w:tc>
          <w:tcPr>
            <w:tcW w:type="dxa" w:w="2154"/>
          </w:tcPr>
          <w:p>
            <w:r>
              <w:rPr>
                <w:rFonts w:ascii="Times New Roman" w:hAnsi="Times New Roman" w:eastAsia="Times New Roman"/>
                <w:color w:val="000000"/>
                <w:sz w:val="18"/>
              </w:rPr>
              <w:t>seen=0.341</w:t>
            </w:r>
          </w:p>
        </w:tc>
        <w:tc>
          <w:tcPr>
            <w:tcW w:type="dxa" w:w="2948"/>
          </w:tcPr>
          <w:p>
            <w:r>
              <w:rPr>
                <w:rFonts w:ascii="Times New Roman" w:hAnsi="Times New Roman" w:eastAsia="Times New Roman"/>
                <w:color w:val="000000"/>
                <w:sz w:val="18"/>
              </w:rPr>
              <w:t>Conservative router learning slows peak segment recovery.</w:t>
            </w:r>
          </w:p>
        </w:tc>
      </w:tr>
      <w:tr>
        <w:tc>
          <w:tcPr>
            <w:tcW w:type="dxa" w:w="1587"/>
          </w:tcPr>
          <w:p>
            <w:r>
              <w:rPr>
                <w:rFonts w:ascii="Times New Roman" w:hAnsi="Times New Roman" w:eastAsia="Times New Roman"/>
                <w:color w:val="000000"/>
                <w:sz w:val="18"/>
              </w:rPr>
              <w:t>v8_sota_14</w:t>
            </w:r>
          </w:p>
        </w:tc>
        <w:tc>
          <w:tcPr>
            <w:tcW w:type="dxa" w:w="2551"/>
          </w:tcPr>
          <w:p>
            <w:r>
              <w:rPr>
                <w:rFonts w:ascii="Times New Roman" w:hAnsi="Times New Roman" w:eastAsia="Times New Roman"/>
                <w:color w:val="000000"/>
                <w:sz w:val="18"/>
              </w:rPr>
              <w:t>router lr=0.010</w:t>
            </w:r>
          </w:p>
        </w:tc>
        <w:tc>
          <w:tcPr>
            <w:tcW w:type="dxa" w:w="2154"/>
          </w:tcPr>
          <w:p>
            <w:r>
              <w:rPr>
                <w:rFonts w:ascii="Times New Roman" w:hAnsi="Times New Roman" w:eastAsia="Times New Roman"/>
                <w:color w:val="000000"/>
                <w:sz w:val="18"/>
              </w:rPr>
              <w:t>early stop at seg7, seen=0.321</w:t>
            </w:r>
          </w:p>
        </w:tc>
        <w:tc>
          <w:tcPr>
            <w:tcW w:type="dxa" w:w="2948"/>
          </w:tcPr>
          <w:p>
            <w:r>
              <w:rPr>
                <w:rFonts w:ascii="Times New Roman" w:hAnsi="Times New Roman" w:eastAsia="Times New Roman"/>
                <w:color w:val="000000"/>
                <w:sz w:val="18"/>
              </w:rPr>
              <w:t>Aggressive router learning increases late trajectory instability.</w:t>
            </w:r>
          </w:p>
        </w:tc>
      </w:tr>
    </w:tbl>
    <w:p/>
    <w:p>
      <w:pPr>
        <w:pStyle w:val="Heading1"/>
      </w:pPr>
      <w:r>
        <w:rPr>
          <w:rFonts w:ascii="Times New Roman" w:hAnsi="Times New Roman" w:eastAsia="Times New Roman"/>
          <w:color w:val="000000"/>
        </w:rPr>
        <w:t>7  Conclusion and Next Steps</w:t>
      </w:r>
    </w:p>
    <w:p>
      <w:r>
        <w:rPr>
          <w:rFonts w:ascii="Times New Roman" w:hAnsi="Times New Roman" w:eastAsia="Times New Roman"/>
          <w:b w:val="0"/>
          <w:color w:val="000000"/>
        </w:rPr>
        <w:t>The main conclusion is that the drift-triggered LoRA bank with prototype routing substantially outperforms the sequential, replay, periodic, bank-only, and router-only baselines on the main retention and generation-quality metrics.</w:t>
      </w:r>
    </w:p>
    <w:p>
      <w:pPr>
        <w:pStyle w:val="ListBullet"/>
      </w:pPr>
      <w:r>
        <w:rPr>
          <w:rFonts w:ascii="Times New Roman" w:hAnsi="Times New Roman" w:eastAsia="Times New Roman"/>
          <w:color w:val="000000"/>
        </w:rPr>
        <w:t>The first next step is to reduce drift miss rate, because missed shifts directly affect branch allocation and retention of earlier tasks.</w:t>
      </w:r>
    </w:p>
    <w:p>
      <w:pPr>
        <w:pStyle w:val="ListBullet"/>
      </w:pPr>
      <w:r>
        <w:rPr>
          <w:rFonts w:ascii="Times New Roman" w:hAnsi="Times New Roman" w:eastAsia="Times New Roman"/>
          <w:color w:val="000000"/>
        </w:rPr>
        <w:t>The second priority is to reduce branch overlap so that the prototype routing feature space becomes more separable.</w:t>
      </w:r>
    </w:p>
    <w:p>
      <w:pPr>
        <w:pStyle w:val="ListBullet"/>
      </w:pPr>
      <w:r>
        <w:rPr>
          <w:rFonts w:ascii="Times New Roman" w:hAnsi="Times New Roman" w:eastAsia="Times New Roman"/>
          <w:color w:val="000000"/>
        </w:rPr>
        <w:t>The third priority is to improve routing calibration while preserving the strict seen advantage of v8_sota_5.</w:t>
      </w:r>
    </w:p>
    <w:p>
      <w:pPr>
        <w:pStyle w:val="Heading1"/>
      </w:pPr>
      <w:r>
        <w:rPr>
          <w:rFonts w:ascii="Times New Roman" w:hAnsi="Times New Roman" w:eastAsia="Times New Roman"/>
          <w:color w:val="000000"/>
        </w:rPr>
        <w:t>Appendix A  Reproducibility Checklist</w:t>
      </w:r>
    </w:p>
    <w:tbl>
      <w:tblPr>
        <w:tblStyle w:val="TableGrid"/>
        <w:tblW w:type="auto" w:w="0"/>
        <w:tblLook w:firstColumn="1" w:firstRow="1" w:lastColumn="0" w:lastRow="0" w:noHBand="0" w:noVBand="1" w:val="04A0"/>
      </w:tblPr>
      <w:tblGrid>
        <w:gridCol w:w="4986"/>
        <w:gridCol w:w="4986"/>
      </w:tblGrid>
      <w:tr>
        <w:tc>
          <w:tcPr>
            <w:tcW w:type="dxa" w:w="2268"/>
          </w:tcPr>
          <w:p>
            <w:r>
              <w:rPr>
                <w:rFonts w:ascii="Times New Roman" w:hAnsi="Times New Roman" w:eastAsia="Times New Roman"/>
                <w:b/>
                <w:color w:val="000000"/>
                <w:sz w:val="19"/>
              </w:rPr>
              <w:t>Artifact</w:t>
            </w:r>
          </w:p>
        </w:tc>
        <w:tc>
          <w:tcPr>
            <w:tcW w:type="dxa" w:w="6803"/>
          </w:tcPr>
          <w:p>
            <w:r>
              <w:rPr>
                <w:rFonts w:ascii="Times New Roman" w:hAnsi="Times New Roman" w:eastAsia="Times New Roman"/>
                <w:b/>
                <w:color w:val="000000"/>
                <w:sz w:val="19"/>
              </w:rPr>
              <w:t>Path or value</w:t>
            </w:r>
          </w:p>
        </w:tc>
      </w:tr>
      <w:tr>
        <w:tc>
          <w:tcPr>
            <w:tcW w:type="dxa" w:w="2268"/>
          </w:tcPr>
          <w:p>
            <w:r>
              <w:rPr>
                <w:rFonts w:ascii="Times New Roman" w:hAnsi="Times New Roman" w:eastAsia="Times New Roman"/>
                <w:color w:val="000000"/>
                <w:sz w:val="18"/>
              </w:rPr>
              <w:t>Champion config</w:t>
            </w:r>
          </w:p>
        </w:tc>
        <w:tc>
          <w:tcPr>
            <w:tcW w:type="dxa" w:w="6803"/>
          </w:tcPr>
          <w:p>
            <w:r>
              <w:rPr>
                <w:rFonts w:ascii="Times New Roman" w:hAnsi="Times New Roman" w:eastAsia="Times New Roman"/>
                <w:color w:val="000000"/>
                <w:sz w:val="18"/>
              </w:rPr>
              <w:t>configs/paper/v8_sota_5.yaml</w:t>
            </w:r>
          </w:p>
        </w:tc>
      </w:tr>
      <w:tr>
        <w:tc>
          <w:tcPr>
            <w:tcW w:type="dxa" w:w="2268"/>
          </w:tcPr>
          <w:p>
            <w:r>
              <w:rPr>
                <w:rFonts w:ascii="Times New Roman" w:hAnsi="Times New Roman" w:eastAsia="Times New Roman"/>
                <w:color w:val="000000"/>
                <w:sz w:val="18"/>
              </w:rPr>
              <w:t>Champion metrics</w:t>
            </w:r>
          </w:p>
        </w:tc>
        <w:tc>
          <w:tcPr>
            <w:tcW w:type="dxa" w:w="6803"/>
          </w:tcPr>
          <w:p>
            <w:r>
              <w:rPr>
                <w:rFonts w:ascii="Times New Roman" w:hAnsi="Times New Roman" w:eastAsia="Times New Roman"/>
                <w:color w:val="000000"/>
                <w:sz w:val="18"/>
              </w:rPr>
              <w:t>results/runs/paper_instrdialog_ours_full_s123_v8_sota_5/final_metrics.json</w:t>
            </w:r>
          </w:p>
        </w:tc>
      </w:tr>
      <w:tr>
        <w:tc>
          <w:tcPr>
            <w:tcW w:type="dxa" w:w="2268"/>
          </w:tcPr>
          <w:p>
            <w:r>
              <w:rPr>
                <w:rFonts w:ascii="Times New Roman" w:hAnsi="Times New Roman" w:eastAsia="Times New Roman"/>
                <w:color w:val="000000"/>
                <w:sz w:val="18"/>
              </w:rPr>
              <w:t>Segment metrics</w:t>
            </w:r>
          </w:p>
        </w:tc>
        <w:tc>
          <w:tcPr>
            <w:tcW w:type="dxa" w:w="6803"/>
          </w:tcPr>
          <w:p>
            <w:r>
              <w:rPr>
                <w:rFonts w:ascii="Times New Roman" w:hAnsi="Times New Roman" w:eastAsia="Times New Roman"/>
                <w:color w:val="000000"/>
                <w:sz w:val="18"/>
              </w:rPr>
              <w:t>results/tables/paper_instrdialog_ours_full_s123_v8_sota_5_segment_metrics.csv</w:t>
            </w:r>
          </w:p>
        </w:tc>
      </w:tr>
      <w:tr>
        <w:tc>
          <w:tcPr>
            <w:tcW w:type="dxa" w:w="2268"/>
          </w:tcPr>
          <w:p>
            <w:r>
              <w:rPr>
                <w:rFonts w:ascii="Times New Roman" w:hAnsi="Times New Roman" w:eastAsia="Times New Roman"/>
                <w:color w:val="000000"/>
                <w:sz w:val="18"/>
              </w:rPr>
              <w:t>Baseline metrics</w:t>
            </w:r>
          </w:p>
        </w:tc>
        <w:tc>
          <w:tcPr>
            <w:tcW w:type="dxa" w:w="6803"/>
          </w:tcPr>
          <w:p>
            <w:r>
              <w:rPr>
                <w:rFonts w:ascii="Times New Roman" w:hAnsi="Times New Roman" w:eastAsia="Times New Roman"/>
                <w:color w:val="000000"/>
                <w:sz w:val="18"/>
              </w:rPr>
              <w:t>results/runs/paper_instrdialog_*_s123_true_fair/final_metrics.json</w:t>
            </w:r>
          </w:p>
        </w:tc>
      </w:tr>
      <w:tr>
        <w:tc>
          <w:tcPr>
            <w:tcW w:type="dxa" w:w="2268"/>
          </w:tcPr>
          <w:p>
            <w:r>
              <w:rPr>
                <w:rFonts w:ascii="Times New Roman" w:hAnsi="Times New Roman" w:eastAsia="Times New Roman"/>
                <w:color w:val="000000"/>
                <w:sz w:val="18"/>
              </w:rPr>
              <w:t>W&amp;B project</w:t>
            </w:r>
          </w:p>
        </w:tc>
        <w:tc>
          <w:tcPr>
            <w:tcW w:type="dxa" w:w="6803"/>
          </w:tcPr>
          <w:p>
            <w:r>
              <w:rPr>
                <w:rFonts w:ascii="Times New Roman" w:hAnsi="Times New Roman" w:eastAsia="Times New Roman"/>
                <w:color w:val="000000"/>
                <w:sz w:val="18"/>
              </w:rPr>
              <w:t>lora-citb-sota for method runs; lora-citb-acl for baseline backfill</w:t>
            </w:r>
          </w:p>
        </w:tc>
      </w:tr>
      <w:tr>
        <w:tc>
          <w:tcPr>
            <w:tcW w:type="dxa" w:w="2268"/>
          </w:tcPr>
          <w:p>
            <w:r>
              <w:rPr>
                <w:rFonts w:ascii="Times New Roman" w:hAnsi="Times New Roman" w:eastAsia="Times New Roman"/>
                <w:color w:val="000000"/>
                <w:sz w:val="18"/>
              </w:rPr>
              <w:t>Seed</w:t>
            </w:r>
          </w:p>
        </w:tc>
        <w:tc>
          <w:tcPr>
            <w:tcW w:type="dxa" w:w="6803"/>
          </w:tcPr>
          <w:p>
            <w:r>
              <w:rPr>
                <w:rFonts w:ascii="Times New Roman" w:hAnsi="Times New Roman" w:eastAsia="Times New Roman"/>
                <w:color w:val="000000"/>
                <w:sz w:val="18"/>
              </w:rPr>
              <w:t>123</w:t>
            </w:r>
          </w:p>
        </w:tc>
      </w:tr>
    </w:tbl>
    <w:p/>
    <w:p>
      <w:pPr>
        <w:pStyle w:val="Heading1"/>
      </w:pPr>
      <w:r>
        <w:rPr>
          <w:rFonts w:ascii="Times New Roman" w:hAnsi="Times New Roman" w:eastAsia="Times New Roman"/>
          <w:color w:val="000000"/>
        </w:rPr>
        <w:t>Appendix B  References Used in the Report</w:t>
      </w:r>
    </w:p>
    <w:p>
      <w:pPr>
        <w:pStyle w:val="ListBullet"/>
      </w:pPr>
      <w:r>
        <w:rPr>
          <w:rFonts w:ascii="Times New Roman" w:hAnsi="Times New Roman" w:eastAsia="Times New Roman"/>
          <w:color w:val="000000"/>
        </w:rPr>
        <w:t>Hu et al. LoRA: Low-Rank Adaptation of Large Language Models.</w:t>
      </w:r>
    </w:p>
    <w:p>
      <w:pPr>
        <w:pStyle w:val="ListBullet"/>
      </w:pPr>
      <w:r>
        <w:rPr>
          <w:rFonts w:ascii="Times New Roman" w:hAnsi="Times New Roman" w:eastAsia="Times New Roman"/>
          <w:color w:val="000000"/>
        </w:rPr>
        <w:t>Zhang et al. CITB: A Benchmark for Continual Instruction Tuning.</w:t>
      </w:r>
    </w:p>
    <w:p>
      <w:pPr>
        <w:pStyle w:val="ListBullet"/>
      </w:pPr>
      <w:r>
        <w:rPr>
          <w:rFonts w:ascii="Times New Roman" w:hAnsi="Times New Roman" w:eastAsia="Times New Roman"/>
          <w:color w:val="000000"/>
        </w:rPr>
        <w:t>Kirkpatrick et al. Overcoming Catastrophic Forgetting in Neural Networks.</w:t>
      </w:r>
    </w:p>
    <w:p>
      <w:pPr>
        <w:pStyle w:val="ListBullet"/>
      </w:pPr>
      <w:r>
        <w:rPr>
          <w:rFonts w:ascii="Times New Roman" w:hAnsi="Times New Roman" w:eastAsia="Times New Roman"/>
          <w:color w:val="000000"/>
        </w:rPr>
        <w:t>Online-LoRA and task-free continual learning literature for drift-driven adaptation.</w:t>
      </w:r>
    </w:p>
    <w:p>
      <w:pPr>
        <w:pStyle w:val="ListBullet"/>
      </w:pPr>
      <w:r>
        <w:rPr>
          <w:rFonts w:ascii="Times New Roman" w:hAnsi="Times New Roman" w:eastAsia="Times New Roman"/>
          <w:color w:val="000000"/>
        </w:rPr>
        <w:t>Mixture-of-experts and LoRA routing literature for inference-time branch selection.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