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60"/>
        <w:jc w:val="center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085850"/>
            <wp:effectExtent l="0" t="0" r="0" b="0"/>
            <wp:wrapSquare wrapText="largest"/>
            <wp:docPr id="1" name="Makerere University letterhead" descr="Makerere University letterhead&#10;Makerere University official letterhead used by the reference rep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akerere University letterhead" descr="Makerere University letterhead&#10;Makerere University official letterhead used by the reference report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exact" w:line="276" w:before="0" w:after="50"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>COLLEGE OF COMPUTING AND INFORMATION SCIENCES</w:t>
      </w:r>
    </w:p>
    <w:p>
      <w:pPr>
        <w:pStyle w:val="Normal"/>
        <w:spacing w:lineRule="exact" w:line="276" w:before="0" w:after="50"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>SCHOOL OF COMPUTING AND INFORMATICS TECHNOLOGY</w:t>
      </w:r>
    </w:p>
    <w:p>
      <w:pPr>
        <w:pStyle w:val="Normal"/>
        <w:spacing w:lineRule="exact" w:line="276" w:before="0" w:after="190"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>DEPARTMENT OF NETWORKS</w:t>
      </w:r>
    </w:p>
    <w:p>
      <w:pPr>
        <w:pStyle w:val="Normal"/>
        <w:spacing w:lineRule="exact" w:line="276" w:before="0" w:after="50"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>BSE4104 EMERGING TRENDS IN SOFTWARE ENGINEERING</w:t>
      </w:r>
    </w:p>
    <w:p>
      <w:pPr>
        <w:pStyle w:val="Normal"/>
        <w:spacing w:lineRule="exact" w:line="276" w:before="0" w:after="250"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>AI-NATIVE &amp; AGENTIC ENGINEERING CAPSTONE</w:t>
      </w:r>
    </w:p>
    <w:p>
      <w:pPr>
        <w:pStyle w:val="Normal"/>
        <w:spacing w:lineRule="exact" w:line="276" w:before="0" w:after="6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AGENT LOOP ORCHESTRATION AND CITATION SAFETY</w:t>
      </w:r>
    </w:p>
    <w:p>
      <w:pPr>
        <w:pStyle w:val="Normal"/>
        <w:spacing w:lineRule="exact" w:line="276" w:before="0" w:after="15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OF THE SOFTWARE-ENGINEERING QA AGENT</w:t>
      </w:r>
    </w:p>
    <w:p>
      <w:pPr>
        <w:pStyle w:val="Normal"/>
        <w:spacing w:lineRule="exact" w:line="276" w:before="0" w:after="160"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>WEEK 5: MEMBER 2 DELIVERABLE</w:t>
      </w:r>
    </w:p>
    <w:p>
      <w:pPr>
        <w:pStyle w:val="Normal"/>
        <w:spacing w:lineRule="exact" w:line="276" w:before="0" w:after="150"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>GROUP J</w:t>
      </w:r>
    </w:p>
    <w:tbl>
      <w:tblPr>
        <w:tblW w:w="9747" w:type="dxa"/>
        <w:jc w:val="left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3249"/>
        <w:gridCol w:w="3249"/>
        <w:gridCol w:w="3249"/>
      </w:tblGrid>
      <w:tr>
        <w:trPr>
          <w:tblHeader w:val="true"/>
          <w:cantSplit w:val="true"/>
        </w:trPr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3249" w:type="dxa"/>
            <w:tcBorders>
              <w:top w:val="single" w:sz="4" w:space="0" w:color="808080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REGISTRATION NUMBER</w:t>
            </w:r>
          </w:p>
        </w:tc>
        <w:tc>
          <w:tcPr>
            <w:tcW w:w="3249" w:type="dxa"/>
            <w:tcBorders>
              <w:top w:val="single" w:sz="4" w:space="0" w:color="808080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STUDENT NUMBER</w:t>
            </w:r>
          </w:p>
        </w:tc>
      </w:tr>
      <w:tr>
        <w:trPr>
          <w:cantSplit w:val="true"/>
        </w:trPr>
        <w:tc>
          <w:tcPr>
            <w:tcW w:w="3249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Karagwa Ann Treasure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2300709034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23/U/09034/PS</w:t>
            </w:r>
          </w:p>
        </w:tc>
      </w:tr>
      <w:tr>
        <w:trPr>
          <w:cantSplit w:val="true"/>
        </w:trPr>
        <w:tc>
          <w:tcPr>
            <w:tcW w:w="3249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Ayan Mustafa Abdirahman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2300722948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23/X/22948/EVE</w:t>
            </w:r>
          </w:p>
        </w:tc>
      </w:tr>
      <w:tr>
        <w:trPr>
          <w:cantSplit w:val="true"/>
        </w:trPr>
        <w:tc>
          <w:tcPr>
            <w:tcW w:w="3249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Wanyana Selina Masembe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2300701529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23/U/1529</w:t>
            </w:r>
          </w:p>
        </w:tc>
      </w:tr>
      <w:tr>
        <w:trPr>
          <w:cantSplit w:val="true"/>
        </w:trPr>
        <w:tc>
          <w:tcPr>
            <w:tcW w:w="3249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Amabe Junior Humphrey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2300705942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23/U/05942/PS</w:t>
            </w:r>
          </w:p>
        </w:tc>
      </w:tr>
      <w:tr>
        <w:trPr>
          <w:cantSplit w:val="true"/>
        </w:trPr>
        <w:tc>
          <w:tcPr>
            <w:tcW w:w="3249" w:type="dxa"/>
            <w:tcBorders>
              <w:top w:val="single" w:sz="4" w:space="0" w:color="BFBFBF"/>
              <w:left w:val="single" w:sz="4" w:space="0" w:color="808080"/>
              <w:bottom w:val="single" w:sz="4" w:space="0" w:color="808080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Akanga Andrew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808080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2300705555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23/U/05555/PS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8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9025" w:leader="dot"/>
            </w:tabs>
            <w:rPr/>
          </w:pPr>
          <w:r>
            <w:fldChar w:fldCharType="begin"/>
          </w:r>
          <w:r>
            <w:rPr/>
            <w:instrText xml:space="preserve"> TOC \z \w \o "1-2" \u \h</w:instrText>
          </w:r>
          <w:r>
            <w:rPr/>
            <w:fldChar w:fldCharType="separate"/>
          </w:r>
          <w:sdt>
            <w:sdtPr>
              <w:alias w:val="Contents"/>
              <w:text/>
            </w:sdtPr>
            <w:sdtContent>
              <w:r>
                <w:rPr/>
              </w:r>
              <w:r>
                <w:rPr/>
                <w:t>1 Purpose and Scope</w:t>
                <w:tab/>
                <w:t>3</w:t>
              </w:r>
            </w:sdtContent>
          </w:sdt>
        </w:p>
        <w:p>
          <w:pPr>
            <w:pStyle w:val="TOC1"/>
            <w:tabs>
              <w:tab w:val="clear" w:pos="720"/>
              <w:tab w:val="right" w:pos="9025" w:leader="dot"/>
            </w:tabs>
            <w:rPr/>
          </w:pPr>
          <w:r>
            <w:rPr/>
            <w:t>2 Ownership and Integration Boundaries</w:t>
            <w:tab/>
            <w:t>3</w:t>
          </w:r>
        </w:p>
        <w:p>
          <w:pPr>
            <w:pStyle w:val="TOC1"/>
            <w:tabs>
              <w:tab w:val="clear" w:pos="720"/>
              <w:tab w:val="right" w:pos="9025" w:leader="dot"/>
            </w:tabs>
            <w:rPr/>
          </w:pPr>
          <w:r>
            <w:rPr/>
            <w:t>3 Agent Loop Architecture</w:t>
            <w:tab/>
            <w:t>4</w:t>
          </w:r>
        </w:p>
        <w:p>
          <w:pPr>
            <w:pStyle w:val="TOC1"/>
            <w:tabs>
              <w:tab w:val="clear" w:pos="720"/>
              <w:tab w:val="right" w:pos="9025" w:leader="dot"/>
            </w:tabs>
            <w:rPr/>
          </w:pPr>
          <w:r>
            <w:rPr/>
            <w:t>4 Execution Lifecycle</w:t>
            <w:tab/>
            <w:t>5</w:t>
          </w:r>
        </w:p>
        <w:p>
          <w:pPr>
            <w:pStyle w:val="TOC2"/>
            <w:tabs>
              <w:tab w:val="clear" w:pos="720"/>
              <w:tab w:val="right" w:pos="9025" w:leader="dot"/>
            </w:tabs>
            <w:rPr/>
          </w:pPr>
          <w:r>
            <w:rPr/>
            <w:t>4.1 Safety Invariants</w:t>
            <w:tab/>
            <w:t>5</w:t>
          </w:r>
        </w:p>
        <w:p>
          <w:pPr>
            <w:pStyle w:val="TOC1"/>
            <w:tabs>
              <w:tab w:val="clear" w:pos="720"/>
              <w:tab w:val="right" w:pos="9025" w:leader="dot"/>
            </w:tabs>
            <w:rPr/>
          </w:pPr>
          <w:r>
            <w:rPr/>
            <w:t>5 Citation Validator Change</w:t>
            <w:tab/>
            <w:t>6</w:t>
          </w:r>
        </w:p>
        <w:p>
          <w:pPr>
            <w:pStyle w:val="TOC1"/>
            <w:tabs>
              <w:tab w:val="clear" w:pos="720"/>
              <w:tab w:val="right" w:pos="9025" w:leader="dot"/>
            </w:tabs>
            <w:rPr/>
          </w:pPr>
          <w:r>
            <w:rPr/>
            <w:t>6 Dependency Contracts</w:t>
            <w:tab/>
            <w:t>7</w:t>
          </w:r>
        </w:p>
        <w:p>
          <w:pPr>
            <w:pStyle w:val="TOC1"/>
            <w:tabs>
              <w:tab w:val="clear" w:pos="720"/>
              <w:tab w:val="right" w:pos="9025" w:leader="dot"/>
            </w:tabs>
            <w:rPr/>
          </w:pPr>
          <w:r>
            <w:rPr/>
            <w:t>7 Files Implemented</w:t>
            <w:tab/>
            <w:t>7</w:t>
          </w:r>
        </w:p>
        <w:p>
          <w:pPr>
            <w:pStyle w:val="TOC1"/>
            <w:tabs>
              <w:tab w:val="clear" w:pos="720"/>
              <w:tab w:val="right" w:pos="9025" w:leader="dot"/>
            </w:tabs>
            <w:rPr/>
          </w:pPr>
          <w:r>
            <w:rPr/>
            <w:t>8 Verification</w:t>
            <w:tab/>
            <w:t>8</w:t>
          </w:r>
        </w:p>
        <w:p>
          <w:pPr>
            <w:pStyle w:val="TOC2"/>
            <w:tabs>
              <w:tab w:val="clear" w:pos="720"/>
              <w:tab w:val="right" w:pos="9025" w:leader="dot"/>
            </w:tabs>
            <w:rPr/>
          </w:pPr>
          <w:r>
            <w:rPr/>
            <w:t>8.1 Repository-Wide Baseline</w:t>
            <w:tab/>
            <w:t>8</w:t>
          </w:r>
        </w:p>
        <w:p>
          <w:pPr>
            <w:pStyle w:val="TOC1"/>
            <w:tabs>
              <w:tab w:val="clear" w:pos="720"/>
              <w:tab w:val="right" w:pos="9025" w:leader="dot"/>
            </w:tabs>
            <w:rPr/>
          </w:pPr>
          <w:r>
            <w:rPr/>
            <w:t>9 Limitations and Handoffs</w:t>
            <w:tab/>
            <w:t>9</w:t>
          </w:r>
        </w:p>
        <w:p>
          <w:pPr>
            <w:pStyle w:val="TOC2"/>
            <w:tabs>
              <w:tab w:val="clear" w:pos="720"/>
              <w:tab w:val="right" w:pos="9025" w:leader="dot"/>
            </w:tabs>
            <w:rPr/>
          </w:pPr>
          <w:r>
            <w:rPr/>
            <w:t>9.1 Team Integration Actions</w:t>
            <w:tab/>
            <w:t>9</w:t>
          </w:r>
        </w:p>
        <w:p>
          <w:pPr>
            <w:pStyle w:val="TOC1"/>
            <w:tabs>
              <w:tab w:val="clear" w:pos="720"/>
              <w:tab w:val="right" w:pos="9025" w:leader="dot"/>
            </w:tabs>
            <w:rPr/>
          </w:pPr>
          <w:r>
            <w:rPr/>
            <w:t>10 Conclusion</w:t>
            <w:tab/>
            <w:t>9</w:t>
          </w:r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60"/>
        <w:rPr/>
      </w:pPr>
      <w:r>
        <w:rPr/>
        <w:t>1 Purpose and Scope</w:t>
      </w:r>
    </w:p>
    <w:p>
      <w:pPr>
        <w:pStyle w:val="Normal"/>
        <w:spacing w:lineRule="exact" w:line="276" w:before="0" w:after="120"/>
        <w:jc w:val="both"/>
        <w:rPr/>
      </w:pPr>
      <w:r>
        <w:rPr>
          <w:rFonts w:eastAsia="Times New Roman" w:cs="Times New Roman"/>
          <w:sz w:val="24"/>
          <w:szCs w:val="24"/>
        </w:rPr>
        <w:t>This report records Member 2's Week 5 contribution to the Software-Engineering QA Agent. The deliverable is a bounded agent loop that coordinates the existing retrieval, model, citation-validation, dispatcher, stop-policy and tracing boundaries without re-implementing those components. One iteration senses context, plans exactly one proposal, validates its citations, acts through the established dispatcher when required, records a safe observation, and either stops, pauses or begins another iteration.</w:t>
      </w:r>
    </w:p>
    <w:p>
      <w:pPr>
        <w:pStyle w:val="Normal"/>
        <w:spacing w:lineRule="exact" w:line="276" w:before="0" w:after="120"/>
        <w:jc w:val="both"/>
        <w:rPr/>
      </w:pPr>
      <w:r>
        <w:rPr>
          <w:rFonts w:eastAsia="Times New Roman" w:cs="Times New Roman"/>
          <w:sz w:val="24"/>
          <w:szCs w:val="24"/>
        </w:rPr>
        <w:t>The loop accepts a validated runtime AgentTask. It does not parse task_contract.yaml, define the stop policy, implement production tools, decide human approval, or persist trace records. These limits preserve the intended team structure and keep the Week 5 work focused on orchestration.</w:t>
      </w:r>
    </w:p>
    <w:p>
      <w:pPr>
        <w:pStyle w:val="Heading1"/>
        <w:keepNext w:val="true"/>
        <w:rPr/>
      </w:pPr>
      <w:r>
        <w:rPr/>
        <w:t>2 Ownership and Integration Boundaries</w:t>
      </w:r>
    </w:p>
    <w:tbl>
      <w:tblPr>
        <w:tblW w:w="9747" w:type="dxa"/>
        <w:jc w:val="left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3249"/>
        <w:gridCol w:w="3249"/>
        <w:gridCol w:w="3249"/>
      </w:tblGrid>
      <w:tr>
        <w:trPr>
          <w:tblHeader w:val="true"/>
          <w:cantSplit w:val="true"/>
        </w:trPr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3249" w:type="dxa"/>
            <w:tcBorders>
              <w:top w:val="single" w:sz="4" w:space="0" w:color="808080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Responsibility in this deliverable</w:t>
            </w:r>
          </w:p>
        </w:tc>
        <w:tc>
          <w:tcPr>
            <w:tcW w:w="3249" w:type="dxa"/>
            <w:tcBorders>
              <w:top w:val="single" w:sz="4" w:space="0" w:color="808080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Boundary</w:t>
            </w:r>
          </w:p>
        </w:tc>
      </w:tr>
      <w:tr>
        <w:trPr>
          <w:cantSplit w:val="true"/>
        </w:trPr>
        <w:tc>
          <w:tcPr>
            <w:tcW w:w="3249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AgentLoop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Member 2 implementation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Coordinates one bounded session and returns a stable LoopResult.</w:t>
            </w:r>
          </w:p>
        </w:tc>
      </w:tr>
      <w:tr>
        <w:trPr>
          <w:cantSplit w:val="true"/>
        </w:trPr>
        <w:tc>
          <w:tcPr>
            <w:tcW w:w="3249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ContextSensor and RAG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Injected dependency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Returns AssembledContext and the exact citation allow-list.</w:t>
            </w:r>
          </w:p>
        </w:tc>
      </w:tr>
      <w:tr>
        <w:trPr>
          <w:cantSplit w:val="true"/>
        </w:trPr>
        <w:tc>
          <w:tcPr>
            <w:tcW w:w="3249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Planner and model client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Injected dependency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Returns one ProposalSet for the current turn.</w:t>
            </w:r>
          </w:p>
        </w:tc>
      </w:tr>
      <w:tr>
        <w:trPr>
          <w:cantSplit w:val="true"/>
        </w:trPr>
        <w:tc>
          <w:tcPr>
            <w:tcW w:w="3249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Citation validator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Reused and narrowly updated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Rejects missing or fabricated evidence before dispatch.</w:t>
            </w:r>
          </w:p>
        </w:tc>
      </w:tr>
      <w:tr>
        <w:trPr>
          <w:cantSplit w:val="true"/>
        </w:trPr>
        <w:tc>
          <w:tcPr>
            <w:tcW w:w="3249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ToolDispatcher and approval gate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Existing Week 4 boundary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Authorizes, approves and invokes at most one tool.</w:t>
            </w:r>
          </w:p>
        </w:tc>
      </w:tr>
      <w:tr>
        <w:trPr>
          <w:cantSplit w:val="true"/>
        </w:trPr>
        <w:tc>
          <w:tcPr>
            <w:tcW w:w="3249" w:type="dxa"/>
            <w:tcBorders>
              <w:top w:val="single" w:sz="4" w:space="0" w:color="BFBFBF"/>
              <w:left w:val="single" w:sz="4" w:space="0" w:color="808080"/>
              <w:bottom w:val="single" w:sz="4" w:space="0" w:color="808080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StopEvaluator and TraceSink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808080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Injected team dependencies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808080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Own stop decisions and trace persistence.</w:t>
            </w:r>
          </w:p>
        </w:tc>
      </w:tr>
    </w:tbl>
    <w:p>
      <w:pPr>
        <w:pStyle w:val="Normal"/>
        <w:keepNext w:val="true"/>
        <w:spacing w:before="60" w:after="160"/>
        <w:jc w:val="center"/>
        <w:rPr/>
      </w:pPr>
      <w:r>
        <w:rPr>
          <w:rFonts w:eastAsia="Times New Roman" w:cs="Times New Roman"/>
          <w:i/>
          <w:iCs/>
          <w:sz w:val="18"/>
          <w:szCs w:val="18"/>
        </w:rPr>
        <w:t>Table 1: Week 5 Member 2 ownership and integration boundaries.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60"/>
        <w:rPr/>
      </w:pPr>
      <w:r>
        <w:rPr/>
        <w:t>3 Agent Loop Architecture</w:t>
      </w:r>
    </w:p>
    <w:p>
      <w:pPr>
        <w:pStyle w:val="Normal"/>
        <w:spacing w:lineRule="exact" w:line="276" w:before="0" w:after="120"/>
        <w:jc w:val="both"/>
        <w:rPr/>
      </w:pPr>
      <w:r>
        <w:rPr>
          <w:rFonts w:eastAsia="Times New Roman" w:cs="Times New Roman"/>
          <w:sz w:val="24"/>
          <w:szCs w:val="24"/>
        </w:rPr>
        <w:t>Figure 1 records the L5 application-layer lifecycle. Solid outlines inside AgentLoop identify Member 2 stages. Dashed boxes are injected dependencies owned elsewhere in the team structure. The loop cannot widen tool permissions, bypass approval, change citation sources, or override a stop decision.</w:t>
      </w:r>
    </w:p>
    <w:p>
      <w:pPr>
        <w:pStyle w:val="Normal"/>
        <w:spacing w:before="60" w:after="60"/>
        <w:jc w:val="center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-1270</wp:posOffset>
            </wp:positionH>
            <wp:positionV relativeFrom="paragraph">
              <wp:posOffset>94615</wp:posOffset>
            </wp:positionV>
            <wp:extent cx="6191250" cy="5095240"/>
            <wp:effectExtent l="0" t="0" r="0" b="0"/>
            <wp:wrapSquare wrapText="largest"/>
            <wp:docPr id="2" name="L5 agent loop architecture" descr="L5 agent loop architecture&#10;Sense, plan, validate, act, observe and stop-or-repeat lifecycle with injected dependenci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5 agent loop architecture" descr="L5 agent loop architecture&#10;Sense, plan, validate, act, observe and stop-or-repeat lifecycle with injected dependencies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3439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5095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keepNext w:val="true"/>
        <w:spacing w:before="60" w:after="160"/>
        <w:jc w:val="center"/>
        <w:rPr/>
      </w:pPr>
      <w:r>
        <w:rPr>
          <w:rFonts w:eastAsia="Times New Roman" w:cs="Times New Roman"/>
          <w:i/>
          <w:iCs/>
          <w:sz w:val="18"/>
          <w:szCs w:val="18"/>
        </w:rPr>
        <w:t>Figure 1: L5 agent-loop architecture. Solid stages are Member 2; dashed boxes are injected team dependencies.</w:t>
      </w:r>
    </w:p>
    <w:p>
      <w:pPr>
        <w:pStyle w:val="Normal"/>
        <w:spacing w:lineRule="exact" w:line="276" w:before="0" w:after="0"/>
        <w:jc w:val="both"/>
        <w:rPr/>
      </w:pPr>
      <w:r>
        <w:rPr>
          <w:rFonts w:eastAsia="Times New Roman" w:cs="Times New Roman"/>
          <w:sz w:val="24"/>
          <w:szCs w:val="24"/>
        </w:rPr>
        <w:t>The action branch is deliberate: PROPOSE_TEST and NO_ACTION complete directly after citation validation; only actions in TOOL_ACTIONS reach ToolDispatcher. Every tool iteration therefore contains one proposal and no more than one dispatch.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60"/>
        <w:rPr/>
      </w:pPr>
      <w:r>
        <w:rPr/>
        <w:t>4 Execution Lifecycle</w:t>
      </w:r>
    </w:p>
    <w:tbl>
      <w:tblPr>
        <w:tblW w:w="9747" w:type="dxa"/>
        <w:jc w:val="left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73"/>
        <w:gridCol w:w="4873"/>
      </w:tblGrid>
      <w:tr>
        <w:trPr>
          <w:tblHeader w:val="true"/>
          <w:cantSplit w:val="true"/>
        </w:trPr>
        <w:tc>
          <w:tcPr>
            <w:tcW w:w="4873" w:type="dxa"/>
            <w:tcBorders>
              <w:top w:val="single" w:sz="4" w:space="0" w:color="808080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Stage</w:t>
            </w:r>
          </w:p>
        </w:tc>
        <w:tc>
          <w:tcPr>
            <w:tcW w:w="4873" w:type="dxa"/>
            <w:tcBorders>
              <w:top w:val="single" w:sz="4" w:space="0" w:color="808080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Implemented behaviour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1. Stop check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Runs before the first turn and after each recorded observation; a decision halts without another model or tool call.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2. Sense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Snapshots AssembledContext and its allowed_source_paths before planning.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3. Plan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Accepts exactly one ProposalSet and stores a detached, immutable PlannedAction.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4. Validate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Checks every citation against this turn's allow-list before any dispatch.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5. Act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Completes direct actions or sends one tool action through ToolDispatcher.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6. Observe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Records a bounded, immutable and sanitized outcome without raw exception text.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808080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7. Stop or repeat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Halts, pauses for approval, completes, fails safely, or begins the next turn.</w:t>
            </w:r>
          </w:p>
        </w:tc>
      </w:tr>
    </w:tbl>
    <w:p>
      <w:pPr>
        <w:pStyle w:val="Normal"/>
        <w:keepNext w:val="true"/>
        <w:spacing w:before="60" w:after="160"/>
        <w:jc w:val="center"/>
        <w:rPr/>
      </w:pPr>
      <w:r>
        <w:rPr>
          <w:rFonts w:eastAsia="Times New Roman" w:cs="Times New Roman"/>
          <w:i/>
          <w:iCs/>
          <w:sz w:val="18"/>
          <w:szCs w:val="18"/>
        </w:rPr>
        <w:t>Table 2: Sense–plan–validate–act–observe lifecycle.</w:t>
      </w:r>
    </w:p>
    <w:tbl>
      <w:tblPr>
        <w:tblW w:w="9747" w:type="dxa"/>
        <w:jc w:val="left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73"/>
        <w:gridCol w:w="4873"/>
      </w:tblGrid>
      <w:tr>
        <w:trPr>
          <w:tblHeader w:val="true"/>
          <w:cantSplit w:val="true"/>
        </w:trPr>
        <w:tc>
          <w:tcPr>
            <w:tcW w:w="4873" w:type="dxa"/>
            <w:tcBorders>
              <w:top w:val="single" w:sz="4" w:space="0" w:color="808080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Outcome</w:t>
            </w:r>
          </w:p>
        </w:tc>
        <w:tc>
          <w:tcPr>
            <w:tcW w:w="4873" w:type="dxa"/>
            <w:tcBorders>
              <w:top w:val="single" w:sz="4" w:space="0" w:color="808080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Meaning and dispatch effect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COMPLETED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A grounded PROPOSE_TEST is ready for human review; no dispatcher call.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NO_ACTION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A grounded or deterministically justified no-action result; no dispatcher call.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AWAITING_APPROVAL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The request is paused and resumable; the loop never auto-resubmits it.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HALTED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The injected stop evaluator ended the session; no further calls occur.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FAILED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A required dependency failed; the result uses a fixed LoopFailure value.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808080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Tool rejection or error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808080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A safe observation is added, then the stop evaluator decides whether another turn is permitted.</w:t>
            </w:r>
          </w:p>
        </w:tc>
      </w:tr>
    </w:tbl>
    <w:p>
      <w:pPr>
        <w:pStyle w:val="Normal"/>
        <w:keepNext w:val="true"/>
        <w:spacing w:before="60" w:after="160"/>
        <w:jc w:val="center"/>
        <w:rPr/>
      </w:pPr>
      <w:r>
        <w:rPr>
          <w:rFonts w:eastAsia="Times New Roman" w:cs="Times New Roman"/>
          <w:i/>
          <w:iCs/>
          <w:sz w:val="18"/>
          <w:szCs w:val="18"/>
        </w:rPr>
        <w:t>Table 3: Loop outcomes and dispatch effects.</w:t>
      </w:r>
    </w:p>
    <w:p>
      <w:pPr>
        <w:pStyle w:val="Heading2"/>
        <w:keepNext w:val="true"/>
        <w:rPr/>
      </w:pPr>
      <w:r>
        <w:rPr/>
        <w:t>4.1 Safety Invariants</w:t>
      </w:r>
    </w:p>
    <w:p>
      <w:pPr>
        <w:pStyle w:val="ListParagraph"/>
        <w:numPr>
          <w:ilvl w:val="0"/>
          <w:numId w:val="3"/>
        </w:numPr>
        <w:spacing w:lineRule="exact" w:line="276" w:before="0" w:after="80"/>
        <w:rPr/>
      </w:pPr>
      <w:r>
        <w:rPr>
          <w:rFonts w:eastAsia="Times New Roman" w:cs="Times New Roman"/>
          <w:sz w:val="24"/>
          <w:szCs w:val="24"/>
        </w:rPr>
        <w:t>Exactly one planned proposal enters each iteration.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rPr/>
      </w:pPr>
      <w:r>
        <w:rPr>
          <w:rFonts w:eastAsia="Times New Roman" w:cs="Times New Roman"/>
          <w:sz w:val="24"/>
          <w:szCs w:val="24"/>
        </w:rPr>
        <w:t>At most one dispatcher call can occur in each iteration.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rPr/>
      </w:pPr>
      <w:r>
        <w:rPr>
          <w:rFonts w:eastAsia="Times New Roman" w:cs="Times New Roman"/>
          <w:sz w:val="24"/>
          <w:szCs w:val="24"/>
        </w:rPr>
        <w:t>Citation validation always occurs before direct completion or tool dispatch.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rPr/>
      </w:pPr>
      <w:r>
        <w:rPr>
          <w:rFonts w:eastAsia="Times New Roman" w:cs="Times New Roman"/>
          <w:sz w:val="24"/>
          <w:szCs w:val="24"/>
        </w:rPr>
        <w:t>Approval-pending results pause rather than retry or auto-approve.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60"/>
        <w:rPr/>
      </w:pPr>
      <w:r>
        <w:rPr/>
        <w:t>5 Citation Validator Change</w:t>
      </w:r>
    </w:p>
    <w:p>
      <w:pPr>
        <w:pStyle w:val="Normal"/>
        <w:spacing w:lineRule="exact" w:line="276" w:before="0" w:after="120"/>
        <w:jc w:val="both"/>
        <w:rPr/>
      </w:pPr>
      <w:r>
        <w:rPr>
          <w:rFonts w:eastAsia="Times New Roman" w:cs="Times New Roman"/>
          <w:sz w:val="24"/>
          <w:szCs w:val="24"/>
        </w:rPr>
        <w:t>The existing citation validator originally required evidence for every proposal. That rule conflicts with the propose_action failure behaviour when deterministic retrieval confirms that the requested information is not in the corpus: NO_ACTION is the only honest response, and there is no source path available to cite. Forcing evidence in that case would encourage a fabricated citation.</w:t>
      </w:r>
    </w:p>
    <w:p>
      <w:pPr>
        <w:pStyle w:val="Normal"/>
        <w:spacing w:lineRule="exact" w:line="276" w:before="0" w:after="120"/>
        <w:jc w:val="both"/>
        <w:rPr/>
      </w:pPr>
      <w:r>
        <w:rPr>
          <w:rFonts w:eastAsia="Times New Roman" w:cs="Times New Roman"/>
          <w:sz w:val="24"/>
          <w:szCs w:val="24"/>
        </w:rPr>
        <w:t>The validator now accepts a keyword-only confirmed_not_in_corpus flag. Evidence-free NO_ACTION passes only when that value is exactly true and the allowed source-path set is empty. The flag is derived from AssembledContext.not_in_corpus, not from model output. All other evidence-free proposals remain rejected, and every supplied citation must still occur in the current turn's exact allow-list.</w:t>
      </w:r>
    </w:p>
    <w:tbl>
      <w:tblPr>
        <w:tblW w:w="9747" w:type="dxa"/>
        <w:jc w:val="left"/>
        <w:tblInd w:w="0" w:type="dxa"/>
        <w:tblLayout w:type="fixed"/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747"/>
      </w:tblGrid>
      <w:tr>
        <w:trPr>
          <w:tblHeader w:val="true"/>
          <w:cantSplit w:val="true"/>
        </w:trPr>
        <w:tc>
          <w:tcPr>
            <w:tcW w:w="9747" w:type="dxa"/>
            <w:tcBorders/>
            <w:shd w:color="auto" w:fill="F2F2F2" w:val="clear"/>
          </w:tcPr>
          <w:p>
            <w:pPr>
              <w:pStyle w:val="Normal"/>
              <w:spacing w:lineRule="exact" w:line="21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validate_citations(</w:t>
            </w:r>
          </w:p>
          <w:p>
            <w:pPr>
              <w:pStyle w:val="Normal"/>
              <w:spacing w:lineRule="exact" w:line="21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proposal,</w:t>
            </w:r>
          </w:p>
          <w:p>
            <w:pPr>
              <w:pStyle w:val="Normal"/>
              <w:spacing w:lineRule="exact" w:line="21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allowed_source_paths,</w:t>
            </w:r>
          </w:p>
          <w:p>
            <w:pPr>
              <w:pStyle w:val="Normal"/>
              <w:spacing w:lineRule="exact" w:line="21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*,</w:t>
            </w:r>
          </w:p>
          <w:p>
            <w:pPr>
              <w:pStyle w:val="Normal"/>
              <w:spacing w:lineRule="exact" w:line="21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confirmed_not_in_corpus=False,</w:t>
            </w:r>
          </w:p>
          <w:p>
            <w:pPr>
              <w:pStyle w:val="Normal"/>
              <w:spacing w:lineRule="exact" w:line="21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)</w:t>
            </w:r>
          </w:p>
        </w:tc>
      </w:tr>
    </w:tbl>
    <w:p>
      <w:pPr>
        <w:pStyle w:val="Normal"/>
        <w:keepNext w:val="true"/>
        <w:spacing w:before="60" w:after="160"/>
        <w:jc w:val="center"/>
        <w:rPr/>
      </w:pPr>
      <w:r>
        <w:rPr>
          <w:rFonts w:eastAsia="Times New Roman" w:cs="Times New Roman"/>
          <w:i/>
          <w:iCs/>
          <w:sz w:val="18"/>
          <w:szCs w:val="18"/>
        </w:rPr>
        <w:t>Listing 1: Citation-validation interface with the narrow Week 5 flag.</w:t>
      </w:r>
    </w:p>
    <w:tbl>
      <w:tblPr>
        <w:tblW w:w="9747" w:type="dxa"/>
        <w:jc w:val="left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73"/>
        <w:gridCol w:w="4873"/>
      </w:tblGrid>
      <w:tr>
        <w:trPr>
          <w:tblHeader w:val="true"/>
          <w:cantSplit w:val="true"/>
        </w:trPr>
        <w:tc>
          <w:tcPr>
            <w:tcW w:w="4873" w:type="dxa"/>
            <w:tcBorders>
              <w:top w:val="single" w:sz="4" w:space="0" w:color="808080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Proposal state</w:t>
            </w:r>
          </w:p>
        </w:tc>
        <w:tc>
          <w:tcPr>
            <w:tcW w:w="4873" w:type="dxa"/>
            <w:tcBorders>
              <w:top w:val="single" w:sz="4" w:space="0" w:color="808080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Validator decision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Evidence matches the current allow-list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Accept.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Evidence is missing for any tool action or PROPOSE_TEST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Reject before dispatch.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Evidence cites a path outside the current allow-list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Reject as fabricated or untraceable.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NO_ACTION, no evidence, retrieval confirmed empty, allow-list empty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Accept the narrow exception.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808080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NO_ACTION uses the flag but supplies a citation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Reject if that citation is not traceable; the flag never validates a path.</w:t>
            </w:r>
          </w:p>
        </w:tc>
      </w:tr>
    </w:tbl>
    <w:p>
      <w:pPr>
        <w:pStyle w:val="Normal"/>
        <w:keepNext w:val="true"/>
        <w:spacing w:before="60" w:after="160"/>
        <w:jc w:val="center"/>
        <w:rPr/>
      </w:pPr>
      <w:r>
        <w:rPr>
          <w:rFonts w:eastAsia="Times New Roman" w:cs="Times New Roman"/>
          <w:i/>
          <w:iCs/>
          <w:sz w:val="18"/>
          <w:szCs w:val="18"/>
        </w:rPr>
        <w:t>Table 4: Citation-validator decisions.</w:t>
      </w:r>
    </w:p>
    <w:p>
      <w:pPr>
        <w:pStyle w:val="Normal"/>
        <w:spacing w:lineRule="exact" w:line="276" w:before="0" w:after="0"/>
        <w:jc w:val="both"/>
        <w:rPr/>
      </w:pPr>
      <w:r>
        <w:rPr>
          <w:rFonts w:eastAsia="Times New Roman" w:cs="Times New Roman"/>
          <w:sz w:val="24"/>
          <w:szCs w:val="24"/>
        </w:rPr>
        <w:t>The module docstring and inline comments document the prompt failure behaviour, the deterministic source of the flag, and why a truthy non-boolean value must not open the exception.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60"/>
        <w:rPr/>
      </w:pPr>
      <w:r>
        <w:rPr/>
        <w:t>6 Dependency Contracts</w:t>
      </w:r>
    </w:p>
    <w:tbl>
      <w:tblPr>
        <w:tblW w:w="9747" w:type="dxa"/>
        <w:jc w:val="left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3249"/>
        <w:gridCol w:w="3249"/>
        <w:gridCol w:w="3249"/>
      </w:tblGrid>
      <w:tr>
        <w:trPr>
          <w:tblHeader w:val="true"/>
          <w:cantSplit w:val="true"/>
        </w:trPr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Contract</w:t>
            </w:r>
          </w:p>
        </w:tc>
        <w:tc>
          <w:tcPr>
            <w:tcW w:w="3249" w:type="dxa"/>
            <w:tcBorders>
              <w:top w:val="single" w:sz="4" w:space="0" w:color="808080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Expected value</w:t>
            </w:r>
          </w:p>
        </w:tc>
        <w:tc>
          <w:tcPr>
            <w:tcW w:w="3249" w:type="dxa"/>
            <w:tcBorders>
              <w:top w:val="single" w:sz="4" w:space="0" w:color="808080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Failure classification</w:t>
            </w:r>
          </w:p>
        </w:tc>
      </w:tr>
      <w:tr>
        <w:trPr>
          <w:cantSplit w:val="true"/>
        </w:trPr>
        <w:tc>
          <w:tcPr>
            <w:tcW w:w="3249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ContextSensor.sense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AssembledContext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SENSE_FAILED</w:t>
            </w:r>
          </w:p>
        </w:tc>
      </w:tr>
      <w:tr>
        <w:trPr>
          <w:cantSplit w:val="true"/>
        </w:trPr>
        <w:tc>
          <w:tcPr>
            <w:tcW w:w="3249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Planner.plan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One structurally valid ProposalSet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PLAN_FAILED</w:t>
            </w:r>
          </w:p>
        </w:tc>
      </w:tr>
      <w:tr>
        <w:trPr>
          <w:cantSplit w:val="true"/>
        </w:trPr>
        <w:tc>
          <w:tcPr>
            <w:tcW w:w="3249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Citation validation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Traceable proposal or narrow NO_ACTION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Expected rejection is observed; validator fault is VALIDATION_FAILED</w:t>
            </w:r>
          </w:p>
        </w:tc>
      </w:tr>
      <w:tr>
        <w:trPr>
          <w:cantSplit w:val="true"/>
        </w:trPr>
        <w:tc>
          <w:tcPr>
            <w:tcW w:w="3249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Dispatcher.dispatch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DispatchResult for a tool action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DISPATCH_FAILED</w:t>
            </w:r>
          </w:p>
        </w:tc>
      </w:tr>
      <w:tr>
        <w:trPr>
          <w:cantSplit w:val="true"/>
        </w:trPr>
        <w:tc>
          <w:tcPr>
            <w:tcW w:w="3249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StopEvaluator.evaluate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StopReason or None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STOP_CHECK_FAILED</w:t>
            </w:r>
          </w:p>
        </w:tc>
      </w:tr>
      <w:tr>
        <w:trPr>
          <w:cantSplit w:val="true"/>
        </w:trPr>
        <w:tc>
          <w:tcPr>
            <w:tcW w:w="3249" w:type="dxa"/>
            <w:tcBorders>
              <w:top w:val="single" w:sz="4" w:space="0" w:color="BFBFBF"/>
              <w:left w:val="single" w:sz="4" w:space="0" w:color="808080"/>
              <w:bottom w:val="single" w:sz="4" w:space="0" w:color="808080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TraceSink.record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808080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Successful metadata-only recording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808080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TRACE_FAILED</w:t>
            </w:r>
          </w:p>
        </w:tc>
      </w:tr>
    </w:tbl>
    <w:p>
      <w:pPr>
        <w:pStyle w:val="Normal"/>
        <w:keepNext w:val="true"/>
        <w:spacing w:before="60" w:after="160"/>
        <w:jc w:val="center"/>
        <w:rPr/>
      </w:pPr>
      <w:r>
        <w:rPr>
          <w:rFonts w:eastAsia="Times New Roman" w:cs="Times New Roman"/>
          <w:i/>
          <w:iCs/>
          <w:sz w:val="18"/>
          <w:szCs w:val="18"/>
        </w:rPr>
        <w:t>Table 5: Injected contracts and sanitized failure mapping.</w:t>
      </w:r>
    </w:p>
    <w:p>
      <w:pPr>
        <w:pStyle w:val="Heading1"/>
        <w:keepNext w:val="true"/>
        <w:rPr/>
      </w:pPr>
      <w:r>
        <w:rPr/>
        <w:t>7 Files Implemented</w:t>
      </w:r>
    </w:p>
    <w:tbl>
      <w:tblPr>
        <w:tblW w:w="9747" w:type="dxa"/>
        <w:jc w:val="left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73"/>
        <w:gridCol w:w="4873"/>
      </w:tblGrid>
      <w:tr>
        <w:trPr>
          <w:tblHeader w:val="true"/>
          <w:cantSplit w:val="true"/>
        </w:trPr>
        <w:tc>
          <w:tcPr>
            <w:tcW w:w="4873" w:type="dxa"/>
            <w:tcBorders>
              <w:top w:val="single" w:sz="4" w:space="0" w:color="808080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File</w:t>
            </w:r>
          </w:p>
        </w:tc>
        <w:tc>
          <w:tcPr>
            <w:tcW w:w="4873" w:type="dxa"/>
            <w:tcBorders>
              <w:top w:val="single" w:sz="4" w:space="0" w:color="808080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Purpose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src/agent/loop.py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Implements AgentLoop, immutable state/result types, dependency protocols and safe lifecycle handling.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src/agent/__init__.py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Exports the public Week 5 agent-loop boundary.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src/orchestrator/validation.py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Adds and documents the narrow evidence-free NO_ACTION exception.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tests/integration/test_agent_loop.py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Covers lifecycle, outcomes, invariants, failures, pause/resume and safe tracing.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tests/test_validation.py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Covers accepted, missing, fabricated and confirmed-empty citation cases.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docs/architecture/qa-agent-architecture (1).drawio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Adds the editable L5 · Agent loop page.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808080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docs/architecture/l5-agent-loop.png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Provides the rendered architecture image used in Figure 1.</w:t>
            </w:r>
          </w:p>
        </w:tc>
      </w:tr>
    </w:tbl>
    <w:p>
      <w:pPr>
        <w:pStyle w:val="Normal"/>
        <w:keepNext w:val="true"/>
        <w:spacing w:before="60" w:after="160"/>
        <w:jc w:val="center"/>
        <w:rPr/>
      </w:pPr>
      <w:r>
        <w:rPr>
          <w:rFonts w:eastAsia="Times New Roman" w:cs="Times New Roman"/>
          <w:i/>
          <w:iCs/>
          <w:sz w:val="18"/>
          <w:szCs w:val="18"/>
        </w:rPr>
        <w:t>Table 6: Week 5 Member 2 implementation and evidence files.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60"/>
        <w:rPr/>
      </w:pPr>
      <w:r>
        <w:rPr/>
        <w:t>8 Verification</w:t>
      </w:r>
    </w:p>
    <w:p>
      <w:pPr>
        <w:pStyle w:val="Normal"/>
        <w:spacing w:lineRule="exact" w:line="276" w:before="0" w:after="120"/>
        <w:jc w:val="both"/>
        <w:rPr/>
      </w:pPr>
      <w:r>
        <w:rPr>
          <w:rFonts w:eastAsia="Times New Roman" w:cs="Times New Roman"/>
          <w:sz w:val="24"/>
          <w:szCs w:val="24"/>
        </w:rPr>
        <w:t>The focused Member 2 unit suite completed 40 tests successfully. A broader integration selection completed 74 tests and 116 subtests successfully. Python compilation, whitespace validation and the repository sensitive-data check also passed for the changed source and test files.</w:t>
      </w:r>
    </w:p>
    <w:tbl>
      <w:tblPr>
        <w:tblW w:w="9747" w:type="dxa"/>
        <w:jc w:val="left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73"/>
        <w:gridCol w:w="4873"/>
      </w:tblGrid>
      <w:tr>
        <w:trPr>
          <w:tblHeader w:val="true"/>
          <w:cantSplit w:val="true"/>
        </w:trPr>
        <w:tc>
          <w:tcPr>
            <w:tcW w:w="4873" w:type="dxa"/>
            <w:tcBorders>
              <w:top w:val="single" w:sz="4" w:space="0" w:color="808080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Verification area</w:t>
            </w:r>
          </w:p>
        </w:tc>
        <w:tc>
          <w:tcPr>
            <w:tcW w:w="4873" w:type="dxa"/>
            <w:tcBorders>
              <w:top w:val="single" w:sz="4" w:space="0" w:color="808080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Evidence covered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Normal lifecycle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Sense, plan, validate, dispatch, observe, re-plan and complete.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Direct outcomes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PROPOSE_TEST and NO_ACTION complete with zero dispatcher calls.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Citation safety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Missing and fabricated evidence never reaches the dispatcher; the confirmed-empty exception is narrow.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Approval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Pending approval pauses, is marked resumable and never auto-resubmits.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Failures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Sensor, planner, validator, dispatcher, stop evaluator and trace sink failures are sanitized.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808080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Data boundaries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808080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Proposals and outputs are copied, frozen, JSON-checked and size-bounded.</w:t>
            </w:r>
          </w:p>
        </w:tc>
      </w:tr>
    </w:tbl>
    <w:p>
      <w:pPr>
        <w:pStyle w:val="Normal"/>
        <w:keepNext w:val="true"/>
        <w:spacing w:before="60" w:after="160"/>
        <w:jc w:val="center"/>
        <w:rPr/>
      </w:pPr>
      <w:r>
        <w:rPr>
          <w:rFonts w:eastAsia="Times New Roman" w:cs="Times New Roman"/>
          <w:i/>
          <w:iCs/>
          <w:sz w:val="18"/>
          <w:szCs w:val="18"/>
        </w:rPr>
        <w:t>Table 7: Focused verification coverage.</w:t>
      </w:r>
    </w:p>
    <w:tbl>
      <w:tblPr>
        <w:tblW w:w="9747" w:type="dxa"/>
        <w:jc w:val="left"/>
        <w:tblInd w:w="0" w:type="dxa"/>
        <w:tblLayout w:type="fixed"/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747"/>
      </w:tblGrid>
      <w:tr>
        <w:trPr>
          <w:tblHeader w:val="true"/>
          <w:cantSplit w:val="true"/>
        </w:trPr>
        <w:tc>
          <w:tcPr>
            <w:tcW w:w="9747" w:type="dxa"/>
            <w:tcBorders/>
            <w:shd w:color="auto" w:fill="F2F2F2" w:val="clear"/>
          </w:tcPr>
          <w:p>
            <w:pPr>
              <w:pStyle w:val="Normal"/>
              <w:spacing w:lineRule="exact" w:line="21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PYTHONDONTWRITEBYTECODE=1 PYTHONPATH=src .venv/bin/python -m unittest \</w:t>
            </w:r>
          </w:p>
          <w:p>
            <w:pPr>
              <w:pStyle w:val="Normal"/>
              <w:spacing w:lineRule="exact" w:line="21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tests.integration.test_agent_loop tests.test_validation -v</w:t>
            </w:r>
          </w:p>
          <w:p>
            <w:pPr>
              <w:pStyle w:val="Normal"/>
              <w:spacing w:lineRule="exact" w:line="21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PYTHONDONTWRITEBYTECODE=1 PYTHONPATH=src .venv/bin/python -m pytest -q \</w:t>
            </w:r>
          </w:p>
          <w:p>
            <w:pPr>
              <w:pStyle w:val="Normal"/>
              <w:spacing w:lineRule="exact" w:line="21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tests/integration/test_agent_loop.py tests/test_validation.py \</w:t>
            </w:r>
          </w:p>
          <w:p>
            <w:pPr>
              <w:pStyle w:val="Normal"/>
              <w:spacing w:lineRule="exact" w:line="21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tests/integration/test_router.py tests/test_tool_auth.py</w:t>
            </w:r>
          </w:p>
        </w:tc>
      </w:tr>
    </w:tbl>
    <w:p>
      <w:pPr>
        <w:pStyle w:val="Heading2"/>
        <w:keepNext w:val="true"/>
        <w:rPr/>
      </w:pPr>
      <w:r>
        <w:rPr/>
        <w:t>8.1 Repository-Wide Baseline</w:t>
      </w:r>
    </w:p>
    <w:p>
      <w:pPr>
        <w:pStyle w:val="Normal"/>
        <w:spacing w:lineRule="exact" w:line="276" w:before="0" w:after="0"/>
        <w:jc w:val="both"/>
        <w:rPr/>
      </w:pPr>
      <w:r>
        <w:rPr>
          <w:rFonts w:eastAsia="Times New Roman" w:cs="Times New Roman"/>
          <w:sz w:val="24"/>
          <w:szCs w:val="24"/>
        </w:rPr>
        <w:t>The repository-wide suite is not claimed as fully passing. The tests directory currently has a pre-existing RAG manifest-count failure, and unscoped root discovery also collects test modules stored under the example knowledge corpus. These issues are outside the Week 5 agent-loop boundary and are recorded rather than hidden.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60"/>
        <w:rPr/>
      </w:pPr>
      <w:r>
        <w:rPr/>
        <w:t>9 Limitations and Handoffs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rPr/>
      </w:pPr>
      <w:r>
        <w:rPr>
          <w:rFonts w:eastAsia="Times New Roman" w:cs="Times New Roman"/>
          <w:sz w:val="24"/>
          <w:szCs w:val="24"/>
        </w:rPr>
        <w:t>The loop receives an already validated AgentTask; task_contract.yaml parsing and validation remain outside src/agent/loop.py.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rPr/>
      </w:pPr>
      <w:r>
        <w:rPr>
          <w:rFonts w:eastAsia="Times New Roman" w:cs="Times New Roman"/>
          <w:sz w:val="24"/>
          <w:szCs w:val="24"/>
        </w:rPr>
        <w:t>StopEvaluator is injected. The loop enforces its decision but does not define iteration, wall-clock, repetition or no-new-information policy.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rPr/>
      </w:pPr>
      <w:r>
        <w:rPr>
          <w:rFonts w:eastAsia="Times New Roman" w:cs="Times New Roman"/>
          <w:sz w:val="24"/>
          <w:szCs w:val="24"/>
        </w:rPr>
        <w:t>TraceSink is injected. The loop emits metadata-only TraceEntry values but does not persist them.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rPr/>
      </w:pPr>
      <w:r>
        <w:rPr>
          <w:rFonts w:eastAsia="Times New Roman" w:cs="Times New Roman"/>
          <w:sz w:val="24"/>
          <w:szCs w:val="24"/>
        </w:rPr>
        <w:t>Tool authentication, authorization, approval and output-schema checks remain inside the established dispatcher and tool boundaries.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rPr/>
      </w:pPr>
      <w:r>
        <w:rPr>
          <w:rFonts w:eastAsia="Times New Roman" w:cs="Times New Roman"/>
          <w:sz w:val="24"/>
          <w:szCs w:val="24"/>
        </w:rPr>
        <w:t>A caller resumes an approval-pending result explicitly; the loop does not poll, replay or auto-approve the pending request.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rPr/>
      </w:pPr>
      <w:r>
        <w:rPr>
          <w:rFonts w:eastAsia="Times New Roman" w:cs="Times New Roman"/>
          <w:sz w:val="24"/>
          <w:szCs w:val="24"/>
        </w:rPr>
        <w:t>The architecture records intended adapters and handoffs without claiming they are implemented by Member 2.</w:t>
      </w:r>
    </w:p>
    <w:p>
      <w:pPr>
        <w:pStyle w:val="Heading2"/>
        <w:keepNext w:val="true"/>
        <w:rPr/>
      </w:pPr>
      <w:r>
        <w:rPr/>
        <w:t>9.1 Team Integration Actions</w:t>
      </w:r>
    </w:p>
    <w:tbl>
      <w:tblPr>
        <w:tblW w:w="9747" w:type="dxa"/>
        <w:jc w:val="left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73"/>
        <w:gridCol w:w="4873"/>
      </w:tblGrid>
      <w:tr>
        <w:trPr>
          <w:tblHeader w:val="true"/>
          <w:cantSplit w:val="true"/>
        </w:trPr>
        <w:tc>
          <w:tcPr>
            <w:tcW w:w="4873" w:type="dxa"/>
            <w:tcBorders>
              <w:top w:val="single" w:sz="4" w:space="0" w:color="808080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Owner</w:t>
            </w:r>
          </w:p>
        </w:tc>
        <w:tc>
          <w:tcPr>
            <w:tcW w:w="4873" w:type="dxa"/>
            <w:tcBorders>
              <w:top w:val="single" w:sz="4" w:space="0" w:color="808080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D9E1F2" w:val="clear"/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Required handoff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Task-contract owner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Parse and validate task_contract.yaml, then construct AgentTask with the goal and ExecutionContext.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RAG/context owner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Provide AssembledContext with exact allowed_source_paths and deterministic not_in_corpus.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Stop-policy owner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Supply StopEvaluator.evaluate using the agreed bounded-stop rules.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BFBFBF"/>
              <w:right w:val="single" w:sz="4" w:space="0" w:color="BFBFBF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Tracing owner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808080"/>
            </w:tcBorders>
            <w:shd w:color="auto" w:fill="F7F7F7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Persist TraceEntry metadata without introducing raw arguments, outputs or exception text.</w:t>
            </w:r>
          </w:p>
        </w:tc>
      </w:tr>
      <w:tr>
        <w:trPr>
          <w:cantSplit w:val="true"/>
        </w:trPr>
        <w:tc>
          <w:tcPr>
            <w:tcW w:w="4873" w:type="dxa"/>
            <w:tcBorders>
              <w:top w:val="single" w:sz="4" w:space="0" w:color="BFBFBF"/>
              <w:left w:val="single" w:sz="4" w:space="0" w:color="808080"/>
              <w:bottom w:val="single" w:sz="4" w:space="0" w:color="808080"/>
              <w:right w:val="single" w:sz="4" w:space="0" w:color="BFBFBF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Integration/test owner</w:t>
            </w:r>
          </w:p>
        </w:tc>
        <w:tc>
          <w:tcPr>
            <w:tcW w:w="4873" w:type="dxa"/>
            <w:tcBorders>
              <w:top w:val="single" w:sz="4" w:space="0" w:color="BFBFBF"/>
              <w:left w:val="single" w:sz="4" w:space="0" w:color="BFBFBF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Times New Roman" w:cs="Times New Roman"/>
                <w:sz w:val="20"/>
                <w:szCs w:val="20"/>
              </w:rPr>
              <w:t>Run the full scenario and failure matrix once all adapters are connected.</w:t>
            </w:r>
          </w:p>
        </w:tc>
      </w:tr>
    </w:tbl>
    <w:p>
      <w:pPr>
        <w:pStyle w:val="Normal"/>
        <w:keepNext w:val="true"/>
        <w:spacing w:before="60" w:after="160"/>
        <w:jc w:val="center"/>
        <w:rPr/>
      </w:pPr>
      <w:r>
        <w:rPr>
          <w:rFonts w:eastAsia="Times New Roman" w:cs="Times New Roman"/>
          <w:i/>
          <w:iCs/>
          <w:sz w:val="18"/>
          <w:szCs w:val="18"/>
        </w:rPr>
        <w:t>Table 8: Remaining team integration actions.</w:t>
      </w:r>
    </w:p>
    <w:p>
      <w:pPr>
        <w:pStyle w:val="Heading1"/>
        <w:keepNext w:val="true"/>
        <w:rPr/>
      </w:pPr>
      <w:r>
        <w:rPr/>
        <w:t>10 Conclusion</w:t>
      </w:r>
    </w:p>
    <w:p>
      <w:pPr>
        <w:pStyle w:val="Normal"/>
        <w:spacing w:lineRule="exact" w:line="276" w:before="0" w:after="0"/>
        <w:jc w:val="both"/>
        <w:rPr/>
      </w:pPr>
      <w:r>
        <w:rPr>
          <w:rFonts w:eastAsia="Times New Roman" w:cs="Times New Roman"/>
          <w:sz w:val="24"/>
          <w:szCs w:val="24"/>
        </w:rPr>
        <w:t>The Week 5 Member 2 deliverable provides a bounded, dependency-injected agent loop that preserves citation, authorization, approval, stopping and trace boundaries. Its one-proposal and at-most-one-dispatch rules make each turn auditable, while safe pause, halt and failure results prevent uncontrolled continuation. The citation exception resolves the empty-corpus prompt case without weakening evidence checks for any actionable proposal.</w:t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080" w:right="1080" w:gutter="0" w:header="0" w:top="1080" w:footer="72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center"/>
      <w:rPr/>
    </w:pPr>
    <w:r>
      <w:rPr>
        <w:rFonts w:eastAsia="Times New Roman" w:cs="Times New Roman"/>
        <w:sz w:val="20"/>
        <w:szCs w:val="20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center"/>
      <w:rPr/>
    </w:pPr>
    <w:r>
      <w:rPr>
        <w:rFonts w:eastAsia="Times New Roman" w:cs="Times New Roman"/>
        <w:sz w:val="20"/>
        <w:szCs w:val="20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360" w:hanging="180"/>
      </w:pPr>
      <w:rPr>
        <w:rFonts w:ascii="Times New Roman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exact" w:line="276" w:before="0" w:after="160"/>
      <w:jc w:val="both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keepNext w:val="true"/>
      <w:spacing w:lineRule="exact" w:line="276" w:before="80" w:after="120"/>
      <w:jc w:val="both"/>
      <w:outlineLvl w:val="0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2">
    <w:name w:val="Heading 2"/>
    <w:basedOn w:val="Heading"/>
    <w:qFormat/>
    <w:pPr>
      <w:keepNext w:val="true"/>
      <w:spacing w:lineRule="exact" w:line="276" w:before="60" w:after="90"/>
      <w:jc w:val="both"/>
      <w:outlineLvl w:val="1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exact" w:line="276" w:before="0" w:after="160"/>
      <w:jc w:val="both"/>
    </w:pPr>
    <w:rPr>
      <w:rFonts w:ascii="Times New Roman" w:hAnsi="Times New Roman" w:eastAsia="Times New Roman" w:cs="Times New Roman"/>
      <w:b/>
      <w:bCs/>
      <w:color w:val="000000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exact" w:line="276" w:before="0" w:after="160"/>
      <w:jc w:val="both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Index"/>
    <w:qFormat/>
    <w:pPr>
      <w:spacing w:lineRule="exact" w:line="240" w:before="0" w:after="90"/>
    </w:pPr>
    <w:rPr>
      <w:rFonts w:ascii="Times New Roman" w:hAnsi="Times New Roman" w:eastAsia="Times New Roman" w:cs="Times New Roman"/>
      <w:color w:val="000000"/>
      <w:sz w:val="22"/>
      <w:szCs w:val="22"/>
    </w:rPr>
  </w:style>
  <w:style w:type="paragraph" w:styleId="TOC2">
    <w:name w:val="TOC 2"/>
    <w:basedOn w:val="Index"/>
    <w:qFormat/>
    <w:pPr>
      <w:spacing w:lineRule="exact" w:line="240" w:before="0" w:after="70"/>
      <w:ind w:left="360"/>
    </w:pPr>
    <w:rPr>
      <w:rFonts w:ascii="Times New Roman" w:hAnsi="Times New Roman" w:eastAsia="Times New Roman" w:cs="Times New Roman"/>
      <w:color w:val="000000"/>
      <w:sz w:val="21"/>
      <w:szCs w:val="21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9</Pages>
  <Words>1477</Words>
  <Characters>9819</Characters>
  <CharactersWithSpaces>11083</CharactersWithSpaces>
  <Paragraphs>222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2026-10-01T12:00:31Z</dcterms:created>
  <dc:creator>Akanga Andrew</dc:creator>
  <dc:description>Formal Week 5 Member 2 deliverable for the bounded agent loop and citation safety.</dc:description>
  <cp:keywords>BSE4104 agent loop orchestration citation validation QA agent Group J</cp:keywords>
  <dc:language>en-US</dc:language>
  <cp:lastModifiedBy/>
  <dcterms:modified xsi:type="dcterms:W3CDTF">2026-10-01T15:05:29Z</dcterms:modified>
  <cp:revision>2</cp:revision>
  <dc:subject>BSE4104 AI-Native and Agentic Engineering Capstone</dc:subject>
  <dc:title>Week 5 Member 2 Agent Loop Orchestration</dc:title>
</cp:coreProperties>
</file>