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C450DD7" w14:textId="30110A32" w:rsidR="00233A43" w:rsidRPr="00233A43" w:rsidRDefault="00DA4BEA" w:rsidP="00233A43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WEEK 7 GROUP J PROGRESS REPORT</w:t>
      </w:r>
    </w:p>
    <w:p w14:paraId="62399C9A" w14:textId="77777777" w:rsidR="00233A43" w:rsidRPr="00233A43" w:rsidRDefault="00233A43" w:rsidP="00233A43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Evaluation, Observability and Guardrails</w:t>
      </w:r>
    </w:p>
    <w:p w14:paraId="6A55B623" w14:textId="77777777" w:rsidR="00233A43" w:rsidRDefault="00233A43" w:rsidP="00233A43">
      <w:pPr>
        <w:jc w:val="center"/>
        <w:rPr>
          <w:rFonts w:ascii="Times New Roman" w:hAnsi="Times New Roman" w:cs="Times New Roman"/>
        </w:rPr>
      </w:pPr>
      <w:r w:rsidRPr="00233A43">
        <w:rPr>
          <w:rFonts w:ascii="Times New Roman" w:hAnsi="Times New Roman" w:cs="Times New Roman"/>
        </w:rPr>
        <w:t>Course: BSE4104 Emerging Trends in Software Engineering</w:t>
      </w:r>
    </w:p>
    <w:p w14:paraId="3F12C0B9" w14:textId="77777777" w:rsidR="00233A43" w:rsidRDefault="00233A43" w:rsidP="00233A43">
      <w:pPr>
        <w:jc w:val="center"/>
        <w:rPr>
          <w:rFonts w:ascii="Times New Roman" w:hAnsi="Times New Roman" w:cs="Times New Roman"/>
        </w:rPr>
      </w:pPr>
      <w:r w:rsidRPr="00233A43">
        <w:rPr>
          <w:rFonts w:ascii="Times New Roman" w:hAnsi="Times New Roman" w:cs="Times New Roman"/>
        </w:rPr>
        <w:br/>
        <w:t>Project: Software-Engineering QA Agent</w:t>
      </w:r>
      <w:r w:rsidRPr="00233A43">
        <w:rPr>
          <w:rFonts w:ascii="Times New Roman" w:hAnsi="Times New Roman" w:cs="Times New Roman"/>
        </w:rPr>
        <w:br/>
      </w:r>
    </w:p>
    <w:p w14:paraId="06328892" w14:textId="30536315" w:rsidR="00233A43" w:rsidRPr="00233A43" w:rsidRDefault="00233A43" w:rsidP="00233A43">
      <w:pPr>
        <w:jc w:val="center"/>
        <w:rPr>
          <w:rFonts w:ascii="Times New Roman" w:hAnsi="Times New Roman" w:cs="Times New Roman"/>
        </w:rPr>
      </w:pPr>
      <w:r w:rsidRPr="00233A43">
        <w:rPr>
          <w:rFonts w:ascii="Times New Roman" w:hAnsi="Times New Roman" w:cs="Times New Roman"/>
        </w:rPr>
        <w:t xml:space="preserve">Group: Group </w:t>
      </w:r>
      <w:r>
        <w:rPr>
          <w:rFonts w:ascii="Times New Roman" w:hAnsi="Times New Roman" w:cs="Times New Roman"/>
        </w:rPr>
        <w:t>J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33A43" w:rsidRPr="00233A43" w14:paraId="35A866A9" w14:textId="77777777" w:rsidTr="00233A43">
        <w:tc>
          <w:tcPr>
            <w:tcW w:w="3116" w:type="dxa"/>
          </w:tcPr>
          <w:p w14:paraId="6AA609BE" w14:textId="5AFE6148" w:rsidR="00233A43" w:rsidRPr="00233A43" w:rsidRDefault="00233A43" w:rsidP="00233A43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233A4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3117" w:type="dxa"/>
          </w:tcPr>
          <w:p w14:paraId="21898A88" w14:textId="006843F8" w:rsidR="00233A43" w:rsidRPr="00233A43" w:rsidRDefault="00233A43" w:rsidP="00233A43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233A4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STUDENT NUMBER</w:t>
            </w:r>
          </w:p>
        </w:tc>
        <w:tc>
          <w:tcPr>
            <w:tcW w:w="3117" w:type="dxa"/>
          </w:tcPr>
          <w:p w14:paraId="34943B01" w14:textId="0FD7A6DA" w:rsidR="00233A43" w:rsidRPr="00233A43" w:rsidRDefault="00233A43" w:rsidP="00233A43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233A4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REGISTRATION NUMBER</w:t>
            </w:r>
          </w:p>
        </w:tc>
      </w:tr>
      <w:tr w:rsidR="00233A43" w:rsidRPr="00233A43" w14:paraId="19385081" w14:textId="77777777" w:rsidTr="00233A43">
        <w:tc>
          <w:tcPr>
            <w:tcW w:w="3116" w:type="dxa"/>
          </w:tcPr>
          <w:p w14:paraId="26DCC2BD" w14:textId="2023D155" w:rsidR="00233A43" w:rsidRPr="00233A43" w:rsidRDefault="00233A43" w:rsidP="00233A4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33A43">
              <w:rPr>
                <w:rFonts w:ascii="Times" w:hAnsi="Times"/>
                <w:color w:val="000000"/>
                <w:sz w:val="22"/>
                <w:szCs w:val="22"/>
              </w:rPr>
              <w:t>Karagwa Ann Treasure</w:t>
            </w:r>
          </w:p>
        </w:tc>
        <w:tc>
          <w:tcPr>
            <w:tcW w:w="3117" w:type="dxa"/>
          </w:tcPr>
          <w:p w14:paraId="18773E4F" w14:textId="555102A3" w:rsidR="00233A43" w:rsidRPr="00233A43" w:rsidRDefault="00233A43" w:rsidP="00233A4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33A43">
              <w:rPr>
                <w:rFonts w:ascii="Times" w:hAnsi="Times"/>
                <w:color w:val="000000"/>
                <w:sz w:val="22"/>
                <w:szCs w:val="22"/>
              </w:rPr>
              <w:t>2300709034</w:t>
            </w:r>
          </w:p>
        </w:tc>
        <w:tc>
          <w:tcPr>
            <w:tcW w:w="3117" w:type="dxa"/>
          </w:tcPr>
          <w:p w14:paraId="319E192B" w14:textId="61D2BF01" w:rsidR="00233A43" w:rsidRPr="00233A43" w:rsidRDefault="00233A43" w:rsidP="00233A4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33A43">
              <w:rPr>
                <w:rFonts w:ascii="Times" w:hAnsi="Times"/>
                <w:color w:val="000000"/>
                <w:sz w:val="22"/>
                <w:szCs w:val="22"/>
              </w:rPr>
              <w:t>23/U/09034/PS</w:t>
            </w:r>
          </w:p>
        </w:tc>
      </w:tr>
      <w:tr w:rsidR="00233A43" w:rsidRPr="00233A43" w14:paraId="2A6692B8" w14:textId="77777777" w:rsidTr="00233A43">
        <w:tc>
          <w:tcPr>
            <w:tcW w:w="3116" w:type="dxa"/>
          </w:tcPr>
          <w:p w14:paraId="4FC429D9" w14:textId="3C7FD031" w:rsidR="00233A43" w:rsidRPr="00233A43" w:rsidRDefault="00233A43" w:rsidP="00233A4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33A43">
              <w:rPr>
                <w:rFonts w:ascii="Times" w:hAnsi="Times"/>
                <w:color w:val="000000"/>
                <w:sz w:val="22"/>
                <w:szCs w:val="22"/>
              </w:rPr>
              <w:t>Ayan Mustafa Abdirahman</w:t>
            </w:r>
          </w:p>
        </w:tc>
        <w:tc>
          <w:tcPr>
            <w:tcW w:w="3117" w:type="dxa"/>
          </w:tcPr>
          <w:p w14:paraId="20751C16" w14:textId="58EC682F" w:rsidR="00233A43" w:rsidRPr="00233A43" w:rsidRDefault="00233A43" w:rsidP="00233A4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33A43">
              <w:rPr>
                <w:rFonts w:ascii="Times" w:hAnsi="Times"/>
                <w:color w:val="000000"/>
                <w:sz w:val="22"/>
                <w:szCs w:val="22"/>
              </w:rPr>
              <w:t>2300722948</w:t>
            </w:r>
          </w:p>
        </w:tc>
        <w:tc>
          <w:tcPr>
            <w:tcW w:w="3117" w:type="dxa"/>
          </w:tcPr>
          <w:p w14:paraId="47C34CD0" w14:textId="49F9199F" w:rsidR="00233A43" w:rsidRPr="00233A43" w:rsidRDefault="00233A43" w:rsidP="00233A4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33A43">
              <w:rPr>
                <w:rFonts w:ascii="Times" w:hAnsi="Times"/>
                <w:color w:val="000000"/>
                <w:sz w:val="22"/>
                <w:szCs w:val="22"/>
              </w:rPr>
              <w:t>23/X/22948/EVE</w:t>
            </w:r>
          </w:p>
        </w:tc>
      </w:tr>
      <w:tr w:rsidR="00233A43" w:rsidRPr="00233A43" w14:paraId="2DBE72DF" w14:textId="77777777" w:rsidTr="00233A43">
        <w:tc>
          <w:tcPr>
            <w:tcW w:w="3116" w:type="dxa"/>
          </w:tcPr>
          <w:p w14:paraId="40BC70B5" w14:textId="3959547E" w:rsidR="00233A43" w:rsidRPr="00233A43" w:rsidRDefault="00233A43" w:rsidP="00233A4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33A43">
              <w:rPr>
                <w:rFonts w:ascii="Times" w:hAnsi="Times"/>
                <w:color w:val="000000"/>
                <w:sz w:val="22"/>
                <w:szCs w:val="22"/>
              </w:rPr>
              <w:t>Wanyana Selina Masembe</w:t>
            </w:r>
          </w:p>
        </w:tc>
        <w:tc>
          <w:tcPr>
            <w:tcW w:w="3117" w:type="dxa"/>
          </w:tcPr>
          <w:p w14:paraId="3C175770" w14:textId="570B7631" w:rsidR="00233A43" w:rsidRPr="00233A43" w:rsidRDefault="00233A43" w:rsidP="00233A4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33A43">
              <w:rPr>
                <w:rFonts w:ascii="Times" w:hAnsi="Times"/>
                <w:color w:val="000000"/>
                <w:sz w:val="22"/>
                <w:szCs w:val="22"/>
              </w:rPr>
              <w:t>2300701529</w:t>
            </w:r>
          </w:p>
        </w:tc>
        <w:tc>
          <w:tcPr>
            <w:tcW w:w="3117" w:type="dxa"/>
          </w:tcPr>
          <w:p w14:paraId="66823F2C" w14:textId="54B7BEC3" w:rsidR="00233A43" w:rsidRPr="00233A43" w:rsidRDefault="00233A43" w:rsidP="00233A4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33A43">
              <w:rPr>
                <w:rFonts w:ascii="Times New Roman" w:hAnsi="Times New Roman" w:cs="Times New Roman"/>
                <w:sz w:val="22"/>
                <w:szCs w:val="22"/>
              </w:rPr>
              <w:t>23/U/1529</w:t>
            </w:r>
          </w:p>
        </w:tc>
      </w:tr>
      <w:tr w:rsidR="00233A43" w:rsidRPr="00233A43" w14:paraId="659C5D07" w14:textId="77777777" w:rsidTr="00233A43">
        <w:tc>
          <w:tcPr>
            <w:tcW w:w="3116" w:type="dxa"/>
          </w:tcPr>
          <w:p w14:paraId="6BDB2B86" w14:textId="28D31849" w:rsidR="00233A43" w:rsidRPr="00233A43" w:rsidRDefault="00233A43" w:rsidP="00233A4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33A43">
              <w:rPr>
                <w:rFonts w:ascii="Times" w:hAnsi="Times"/>
                <w:color w:val="000000"/>
                <w:sz w:val="22"/>
                <w:szCs w:val="22"/>
              </w:rPr>
              <w:t>Amabe Junior Humphrey</w:t>
            </w:r>
          </w:p>
        </w:tc>
        <w:tc>
          <w:tcPr>
            <w:tcW w:w="3117" w:type="dxa"/>
          </w:tcPr>
          <w:p w14:paraId="7E49A076" w14:textId="0D628C2F" w:rsidR="00233A43" w:rsidRPr="00233A43" w:rsidRDefault="00233A43" w:rsidP="00233A4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33A43">
              <w:rPr>
                <w:rFonts w:ascii="Times" w:hAnsi="Times"/>
                <w:color w:val="000000"/>
                <w:sz w:val="22"/>
                <w:szCs w:val="22"/>
              </w:rPr>
              <w:t>2300705942</w:t>
            </w:r>
          </w:p>
        </w:tc>
        <w:tc>
          <w:tcPr>
            <w:tcW w:w="3117" w:type="dxa"/>
          </w:tcPr>
          <w:p w14:paraId="699DCBB2" w14:textId="1D5A0EEC" w:rsidR="00233A43" w:rsidRPr="00233A43" w:rsidRDefault="00233A43" w:rsidP="00233A4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33A43">
              <w:rPr>
                <w:rFonts w:ascii="Times" w:hAnsi="Times"/>
                <w:color w:val="000000"/>
                <w:sz w:val="22"/>
                <w:szCs w:val="22"/>
              </w:rPr>
              <w:t>23/U/05942/PS</w:t>
            </w:r>
          </w:p>
        </w:tc>
      </w:tr>
      <w:tr w:rsidR="00233A43" w:rsidRPr="00233A43" w14:paraId="4974BECA" w14:textId="77777777" w:rsidTr="00233A43">
        <w:tc>
          <w:tcPr>
            <w:tcW w:w="3116" w:type="dxa"/>
          </w:tcPr>
          <w:p w14:paraId="7077C86F" w14:textId="34B73BB8" w:rsidR="00233A43" w:rsidRPr="00233A43" w:rsidRDefault="00233A43" w:rsidP="00233A4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233A43">
              <w:rPr>
                <w:rFonts w:ascii="Times" w:hAnsi="Times"/>
                <w:color w:val="000000"/>
                <w:sz w:val="22"/>
                <w:szCs w:val="22"/>
              </w:rPr>
              <w:t>Akanga</w:t>
            </w:r>
            <w:proofErr w:type="spellEnd"/>
            <w:r w:rsidRPr="00233A43">
              <w:rPr>
                <w:rFonts w:ascii="Times" w:hAnsi="Times"/>
                <w:color w:val="000000"/>
                <w:sz w:val="22"/>
                <w:szCs w:val="22"/>
              </w:rPr>
              <w:t xml:space="preserve"> Andrew</w:t>
            </w:r>
          </w:p>
        </w:tc>
        <w:tc>
          <w:tcPr>
            <w:tcW w:w="3117" w:type="dxa"/>
          </w:tcPr>
          <w:p w14:paraId="3AA9CEED" w14:textId="417BF8F1" w:rsidR="00233A43" w:rsidRPr="00233A43" w:rsidRDefault="00233A43" w:rsidP="00233A4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33A43">
              <w:rPr>
                <w:rFonts w:ascii="Times" w:hAnsi="Times"/>
                <w:color w:val="000000"/>
                <w:sz w:val="22"/>
                <w:szCs w:val="22"/>
              </w:rPr>
              <w:t>2300705555</w:t>
            </w:r>
          </w:p>
        </w:tc>
        <w:tc>
          <w:tcPr>
            <w:tcW w:w="3117" w:type="dxa"/>
          </w:tcPr>
          <w:p w14:paraId="1F743DD4" w14:textId="4D00F8B4" w:rsidR="00233A43" w:rsidRPr="00233A43" w:rsidRDefault="00233A43" w:rsidP="00233A4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33A43">
              <w:rPr>
                <w:rFonts w:ascii="Times" w:hAnsi="Times"/>
                <w:color w:val="000000"/>
                <w:sz w:val="22"/>
                <w:szCs w:val="22"/>
              </w:rPr>
              <w:t>23/U/05555/PS</w:t>
            </w:r>
          </w:p>
        </w:tc>
      </w:tr>
    </w:tbl>
    <w:p w14:paraId="2FB3B17A" w14:textId="0A0CF533" w:rsidR="00DA4BEA" w:rsidRDefault="00DA4BEA" w:rsidP="00233A43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Week ending: 16 October 2026</w:t>
      </w:r>
    </w:p>
    <w:p w14:paraId="2EEAB0F8" w14:textId="77777777" w:rsidR="00DA4BEA" w:rsidRPr="00DA4BEA" w:rsidRDefault="00DA4BEA" w:rsidP="00DA4BEA">
      <w:pPr>
        <w:jc w:val="both"/>
        <w:rPr>
          <w:rFonts w:ascii="Times New Roman" w:hAnsi="Times New Roman" w:cs="Times New Roman"/>
        </w:rPr>
      </w:pPr>
    </w:p>
    <w:p w14:paraId="6AD2C4DD" w14:textId="6C98739C" w:rsidR="00DA4BEA" w:rsidRPr="00DA4BEA" w:rsidRDefault="00DA4BEA" w:rsidP="00DA4BEA">
      <w:pPr>
        <w:pStyle w:val="Heading1"/>
      </w:pPr>
      <w:r>
        <w:t xml:space="preserve">1. WORK COMPLETED AGAINST THE WEEKLY OBJECTIVES</w:t>
      </w:r>
    </w:p>
    <w:p w14:paraId="32D73DF5" w14:textId="65EEB42A" w:rsidR="00DA4BEA" w:rsidRPr="00DA4BEA" w:rsidRDefault="00DA4BEA" w:rsidP="00DA4BE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All 60 evaluation scenarios now run with one command (python3 tests/run_scenarios.py): 53 PASS, 5 PARTIAL (documented known limitations) and 2 FAIL (red-team probes the harness must catch), so all 60 behave as expected. Every brief category is covered: normal 12, edge 14, incorrect information 6, adversarial 18, tool failure 5, unauthorized action 5.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304"/>
        <w:gridCol w:w="5760"/>
        <w:gridCol w:w="1296"/>
      </w:tblGrid>
      <w:tr>
        <w:tc>
          <w:tcPr>
            <w:tcW w:type="dxa" w:w="2304"/>
            <w:shd w:val="clear" w:color="auto" w:fill="D9E2F3"/>
          </w:tcPr>
          <w:p>
            <w:r>
              <w:rPr>
                <w:rFonts w:ascii="Times New Roman" w:hAnsi="Times New Roman"/>
                <w:b/>
                <w:sz w:val="19"/>
              </w:rPr>
              <w:t>Brief deliverable</w:t>
            </w:r>
          </w:p>
        </w:tc>
        <w:tc>
          <w:tcPr>
            <w:tcW w:type="dxa" w:w="5760"/>
            <w:shd w:val="clear" w:color="auto" w:fill="D9E2F3"/>
          </w:tcPr>
          <w:p>
            <w:r>
              <w:rPr>
                <w:rFonts w:ascii="Times New Roman" w:hAnsi="Times New Roman"/>
                <w:b/>
                <w:sz w:val="19"/>
              </w:rPr>
              <w:t>Evidence</w:t>
            </w:r>
          </w:p>
        </w:tc>
        <w:tc>
          <w:tcPr>
            <w:tcW w:type="dxa" w:w="1296"/>
            <w:shd w:val="clear" w:color="auto" w:fill="D9E2F3"/>
          </w:tcPr>
          <w:p>
            <w:r>
              <w:rPr>
                <w:rFonts w:ascii="Times New Roman" w:hAnsi="Times New Roman"/>
                <w:b/>
                <w:sz w:val="19"/>
              </w:rPr>
              <w:t>Owner</w:t>
            </w:r>
          </w:p>
        </w:tc>
      </w:tr>
      <w:tr>
        <w:tc>
          <w:tcPr>
            <w:tcW w:type="dxa" w:w="2304"/>
          </w:tcPr>
          <w:p>
            <w:r>
              <w:rPr>
                <w:rFonts w:ascii="Times New Roman" w:hAnsi="Times New Roman"/>
                <w:b w:val="0"/>
                <w:sz w:val="19"/>
              </w:rPr>
              <w:t>30+ scenario dataset and results</w:t>
            </w:r>
          </w:p>
        </w:tc>
        <w:tc>
          <w:tcPr>
            <w:tcW w:type="dxa" w:w="5760"/>
          </w:tcPr>
          <w:p>
            <w:r>
              <w:rPr>
                <w:rFonts w:ascii="Times New Roman" w:hAnsi="Times New Roman"/>
                <w:b w:val="0"/>
                <w:sz w:val="19"/>
              </w:rPr>
              <w:t>tests/adversarial/fixtures.py (30 cases) plus prompt, RAG and re-test suites; story mapping in tests/test_scenario_coverage.py; combined results in evidence/evaluation/week7-scenario-results.*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 w:val="0"/>
                <w:sz w:val="19"/>
              </w:rPr>
              <w:t>Members 1, 3, 4, 5</w:t>
            </w:r>
          </w:p>
        </w:tc>
      </w:tr>
      <w:tr>
        <w:tc>
          <w:tcPr>
            <w:tcW w:type="dxa" w:w="2304"/>
          </w:tcPr>
          <w:p>
            <w:r>
              <w:rPr>
                <w:rFonts w:ascii="Times New Roman" w:hAnsi="Times New Roman"/>
                <w:b w:val="0"/>
                <w:sz w:val="19"/>
              </w:rPr>
              <w:t>Measurable criteria</w:t>
            </w:r>
          </w:p>
        </w:tc>
        <w:tc>
          <w:tcPr>
            <w:tcW w:type="dxa" w:w="5760"/>
          </w:tcPr>
          <w:p>
            <w:r>
              <w:rPr>
                <w:rFonts w:ascii="Times New Roman" w:hAnsi="Times New Roman"/>
                <w:b w:val="0"/>
                <w:sz w:val="19"/>
              </w:rPr>
              <w:t>Evaluation criteria document; src/evaluation/scorer.py (task completion, groundedness, tool selection, instruction following, safety, stop reason, latency)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 w:val="0"/>
                <w:sz w:val="19"/>
              </w:rPr>
              <w:t>Member 3</w:t>
            </w:r>
          </w:p>
        </w:tc>
      </w:tr>
      <w:tr>
        <w:tc>
          <w:tcPr>
            <w:tcW w:type="dxa" w:w="2304"/>
          </w:tcPr>
          <w:p>
            <w:r>
              <w:rPr>
                <w:rFonts w:ascii="Times New Roman" w:hAnsi="Times New Roman"/>
                <w:b w:val="0"/>
                <w:sz w:val="19"/>
              </w:rPr>
              <w:t>Observability/tracing evidence</w:t>
            </w:r>
          </w:p>
        </w:tc>
        <w:tc>
          <w:tcPr>
            <w:tcW w:type="dxa" w:w="5760"/>
          </w:tcPr>
          <w:p>
            <w:r>
              <w:rPr>
                <w:rFonts w:ascii="Times New Roman" w:hAnsi="Times New Roman"/>
                <w:b w:val="0"/>
                <w:sz w:val="19"/>
              </w:rPr>
              <w:t>src/observability/telemetry.py and instrumentation.py; evidence/traces/observability/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 w:val="0"/>
                <w:sz w:val="19"/>
              </w:rPr>
              <w:t>Member 2</w:t>
            </w:r>
          </w:p>
        </w:tc>
      </w:tr>
      <w:tr>
        <w:tc>
          <w:tcPr>
            <w:tcW w:type="dxa" w:w="2304"/>
          </w:tcPr>
          <w:p>
            <w:r>
              <w:rPr>
                <w:rFonts w:ascii="Times New Roman" w:hAnsi="Times New Roman"/>
                <w:b w:val="0"/>
                <w:sz w:val="19"/>
              </w:rPr>
              <w:t>Guardrail evidence</w:t>
            </w:r>
          </w:p>
        </w:tc>
        <w:tc>
          <w:tcPr>
            <w:tcW w:type="dxa" w:w="5760"/>
          </w:tcPr>
          <w:p>
            <w:r>
              <w:rPr>
                <w:rFonts w:ascii="Times New Roman" w:hAnsi="Times New Roman"/>
                <w:b w:val="0"/>
                <w:sz w:val="19"/>
              </w:rPr>
              <w:t>Evidence-wrapper fix and injection flagging (src/rag/); approval gate, allow-list, iteration limits exercised by the cases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 w:val="0"/>
                <w:sz w:val="19"/>
              </w:rPr>
              <w:t>Member 3 (and earlier weeks)</w:t>
            </w:r>
          </w:p>
        </w:tc>
      </w:tr>
      <w:tr>
        <w:tc>
          <w:tcPr>
            <w:tcW w:type="dxa" w:w="2304"/>
          </w:tcPr>
          <w:p>
            <w:r>
              <w:rPr>
                <w:rFonts w:ascii="Times New Roman" w:hAnsi="Times New Roman"/>
                <w:b w:val="0"/>
                <w:sz w:val="19"/>
              </w:rPr>
              <w:t>Failure Catalogue with re-tests</w:t>
            </w:r>
          </w:p>
        </w:tc>
        <w:tc>
          <w:tcPr>
            <w:tcW w:type="dxa" w:w="5760"/>
          </w:tcPr>
          <w:p>
            <w:r>
              <w:rPr>
                <w:rFonts w:ascii="Times New Roman" w:hAnsi="Times New Roman"/>
                <w:b w:val="0"/>
                <w:sz w:val="19"/>
              </w:rPr>
              <w:t>docs/evaluation/week7-failure-catalogue.md; tests/test_failure_retest.py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 w:val="0"/>
                <w:sz w:val="19"/>
              </w:rPr>
              <w:t>Member 4</w:t>
            </w:r>
          </w:p>
        </w:tc>
      </w:tr>
    </w:tbl>
    <w:p/>
    <w:p w14:paraId="6AD2C4DD" w14:textId="6C98739C" w:rsidR="00DA4BEA" w:rsidRPr="00DA4BEA" w:rsidRDefault="00DA4BEA" w:rsidP="00DA4BEA">
      <w:pPr>
        <w:pStyle w:val="Heading1"/>
      </w:pPr>
      <w:r>
        <w:t xml:space="preserve">2. KEY ENGINEERING DECISIONS</w:t>
      </w:r>
    </w:p>
    <w:p w14:paraId="4C731260" w14:textId="77777777" w:rsidR="00DA4BEA" w:rsidRPr="00DA4BEA" w:rsidRDefault="00DA4BEA" w:rsidP="00DA4BEA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One runner that reuses each owner's checks. </w:t>
      </w:r>
      <w:r>
        <w:rPr>
          <w:rFonts w:ascii="Times New Roman" w:hAnsi="Times New Roman" w:cs="Times New Roman"/>
        </w:rPr>
        <w:t xml:space="preserve">tests/run_scenarios.py calls each suite's own run and score functions instead of re-implementing them, so the combined results cannot disagree with the suites.</w:t>
      </w:r>
    </w:p>
    <w:p w14:paraId="4C731260" w14:textId="77777777" w:rsidR="00DA4BEA" w:rsidRPr="00DA4BEA" w:rsidRDefault="00DA4BEA" w:rsidP="00DA4BEA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Expected failures stay visible. </w:t>
      </w:r>
      <w:r>
        <w:rPr>
          <w:rFonts w:ascii="Times New Roman" w:hAnsi="Times New Roman" w:cs="Times New Roman"/>
        </w:rPr>
        <w:t xml:space="preserve">Red-team probes and documented known gaps are reported as behaving as expected, never relabelled PASS; the run fails on any unexpected outcome or a crashed suite.</w:t>
      </w:r>
    </w:p>
    <w:p w14:paraId="4C731260" w14:textId="77777777" w:rsidR="00DA4BEA" w:rsidRPr="00DA4BEA" w:rsidRDefault="00DA4BEA" w:rsidP="00DA4BEA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Safety is a hard gate. </w:t>
      </w:r>
      <w:r>
        <w:rPr>
          <w:rFonts w:ascii="Times New Roman" w:hAnsi="Times New Roman" w:cs="Times New Roman"/>
        </w:rPr>
        <w:t xml:space="preserve">Any safety violation fails a case; groundedness is measured as citation validity, and the documents say so.</w:t>
      </w:r>
    </w:p>
    <w:p w14:paraId="4C731260" w14:textId="77777777" w:rsidR="00DA4BEA" w:rsidRPr="00DA4BEA" w:rsidRDefault="00DA4BEA" w:rsidP="00DA4BEA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Telemetry never changes decisions. </w:t>
      </w:r>
      <w:r>
        <w:rPr>
          <w:rFonts w:ascii="Times New Roman" w:hAnsi="Times New Roman" w:cs="Times New Roman"/>
        </w:rPr>
        <w:t xml:space="preserve">Wrappers record metadata only and re-raise every error.</w:t>
      </w:r>
    </w:p>
    <w:p w14:paraId="6AD2C4DD" w14:textId="6C98739C" w:rsidR="00DA4BEA" w:rsidRPr="00DA4BEA" w:rsidRDefault="00DA4BEA" w:rsidP="00DA4BEA">
      <w:pPr>
        <w:pStyle w:val="Heading1"/>
      </w:pPr>
      <w:r>
        <w:t xml:space="preserve">3. INDIVIDUAL CONTRIBUTIONS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1152"/>
        <w:gridCol w:w="3168"/>
        <w:gridCol w:w="5040"/>
      </w:tblGrid>
      <w:tr>
        <w:tc>
          <w:tcPr>
            <w:tcW w:type="dxa" w:w="1152"/>
            <w:shd w:val="clear" w:color="auto" w:fill="D9E2F3"/>
          </w:tcPr>
          <w:p>
            <w:r>
              <w:rPr>
                <w:rFonts w:ascii="Times New Roman" w:hAnsi="Times New Roman"/>
                <w:b/>
                <w:sz w:val="19"/>
              </w:rPr>
              <w:t>Member</w:t>
            </w:r>
          </w:p>
        </w:tc>
        <w:tc>
          <w:tcPr>
            <w:tcW w:type="dxa" w:w="3168"/>
            <w:shd w:val="clear" w:color="auto" w:fill="D9E2F3"/>
          </w:tcPr>
          <w:p>
            <w:r>
              <w:rPr>
                <w:rFonts w:ascii="Times New Roman" w:hAnsi="Times New Roman"/>
                <w:b/>
                <w:sz w:val="19"/>
              </w:rPr>
              <w:t>Task owned</w:t>
            </w:r>
          </w:p>
        </w:tc>
        <w:tc>
          <w:tcPr>
            <w:tcW w:type="dxa" w:w="5040"/>
            <w:shd w:val="clear" w:color="auto" w:fill="D9E2F3"/>
          </w:tcPr>
          <w:p>
            <w:r>
              <w:rPr>
                <w:rFonts w:ascii="Times New Roman" w:hAnsi="Times New Roman"/>
                <w:b/>
                <w:sz w:val="19"/>
              </w:rPr>
              <w:t>Evidence</w:t>
            </w:r>
          </w:p>
        </w:tc>
      </w:tr>
      <w:tr>
        <w:tc>
          <w:tcPr>
            <w:tcW w:type="dxa" w:w="1152"/>
          </w:tcPr>
          <w:p>
            <w:r>
              <w:rPr>
                <w:rFonts w:ascii="Times New Roman" w:hAnsi="Times New Roman"/>
                <w:b w:val="0"/>
                <w:sz w:val="19"/>
              </w:rPr>
              <w:t>Member 1</w:t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b w:val="0"/>
                <w:sz w:val="19"/>
              </w:rPr>
              <w:t>Match scenarios to user stories; flag uncovered stories</w:t>
            </w:r>
          </w:p>
        </w:tc>
        <w:tc>
          <w:tcPr>
            <w:tcW w:type="dxa" w:w="5040"/>
          </w:tcPr>
          <w:p>
            <w:r>
              <w:rPr>
                <w:rFonts w:ascii="Times New Roman" w:hAnsi="Times New Roman"/>
                <w:b w:val="0"/>
                <w:sz w:val="19"/>
              </w:rPr>
              <w:t>tests/test_scenario_coverage.py; Member 1 Week 7 report</w:t>
            </w:r>
          </w:p>
        </w:tc>
      </w:tr>
      <w:tr>
        <w:tc>
          <w:tcPr>
            <w:tcW w:type="dxa" w:w="1152"/>
          </w:tcPr>
          <w:p>
            <w:r>
              <w:rPr>
                <w:rFonts w:ascii="Times New Roman" w:hAnsi="Times New Roman"/>
                <w:b w:val="0"/>
                <w:sz w:val="19"/>
              </w:rPr>
              <w:t>Member 2</w:t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b w:val="0"/>
                <w:sz w:val="19"/>
              </w:rPr>
              <w:t>Logging of model, retrieval, tools and step timing</w:t>
            </w:r>
          </w:p>
        </w:tc>
        <w:tc>
          <w:tcPr>
            <w:tcW w:type="dxa" w:w="5040"/>
          </w:tcPr>
          <w:p>
            <w:r>
              <w:rPr>
                <w:rFonts w:ascii="Times New Roman" w:hAnsi="Times New Roman"/>
                <w:b w:val="0"/>
                <w:sz w:val="19"/>
              </w:rPr>
              <w:t>src/observability/telemetry.py, instrumentation.py; tests/integration/test_observability_agent_loop.py; evidence/traces/observability/</w:t>
            </w:r>
          </w:p>
        </w:tc>
      </w:tr>
      <w:tr>
        <w:tc>
          <w:tcPr>
            <w:tcW w:type="dxa" w:w="1152"/>
          </w:tcPr>
          <w:p>
            <w:r>
              <w:rPr>
                <w:rFonts w:ascii="Times New Roman" w:hAnsi="Times New Roman"/>
                <w:b w:val="0"/>
                <w:sz w:val="19"/>
              </w:rPr>
              <w:t>Member 3</w:t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b w:val="0"/>
                <w:sz w:val="19"/>
              </w:rPr>
              <w:t>Evaluation criteria, adversarial cases and scorer</w:t>
            </w:r>
          </w:p>
        </w:tc>
        <w:tc>
          <w:tcPr>
            <w:tcW w:type="dxa" w:w="5040"/>
          </w:tcPr>
          <w:p>
            <w:r>
              <w:rPr>
                <w:rFonts w:ascii="Times New Roman" w:hAnsi="Times New Roman"/>
                <w:b w:val="0"/>
                <w:sz w:val="19"/>
              </w:rPr>
              <w:t>src/evaluation/scorer.py; tests/adversarial/ (30 cases); src/rag/injection_flagging.py, context_builder.py fix</w:t>
            </w:r>
          </w:p>
        </w:tc>
      </w:tr>
      <w:tr>
        <w:tc>
          <w:tcPr>
            <w:tcW w:type="dxa" w:w="1152"/>
          </w:tcPr>
          <w:p>
            <w:r>
              <w:rPr>
                <w:rFonts w:ascii="Times New Roman" w:hAnsi="Times New Roman"/>
                <w:b w:val="0"/>
                <w:sz w:val="19"/>
              </w:rPr>
              <w:t>Member 4</w:t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b w:val="0"/>
                <w:sz w:val="19"/>
              </w:rPr>
              <w:t>Failure Catalogue and automatic re-tests</w:t>
            </w:r>
          </w:p>
        </w:tc>
        <w:tc>
          <w:tcPr>
            <w:tcW w:type="dxa" w:w="5040"/>
          </w:tcPr>
          <w:p>
            <w:r>
              <w:rPr>
                <w:rFonts w:ascii="Times New Roman" w:hAnsi="Times New Roman"/>
                <w:b w:val="0"/>
                <w:sz w:val="19"/>
              </w:rPr>
              <w:t>docs/evaluation/week7-failure-catalogue.md (F01 to F05); tests/test_failure_retest.py; evidence/evaluation/week7-failure-retest.json</w:t>
            </w:r>
          </w:p>
        </w:tc>
      </w:tr>
      <w:tr>
        <w:tc>
          <w:tcPr>
            <w:tcW w:type="dxa" w:w="1152"/>
          </w:tcPr>
          <w:p>
            <w:r>
              <w:rPr>
                <w:rFonts w:ascii="Times New Roman" w:hAnsi="Times New Roman"/>
                <w:b w:val="0"/>
                <w:sz w:val="19"/>
              </w:rPr>
              <w:t>Member 5</w:t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b w:val="0"/>
                <w:sz w:val="19"/>
              </w:rPr>
              <w:t>Run all scenarios in one go and combine results; this report</w:t>
            </w:r>
          </w:p>
        </w:tc>
        <w:tc>
          <w:tcPr>
            <w:tcW w:type="dxa" w:w="5040"/>
          </w:tcPr>
          <w:p>
            <w:r>
              <w:rPr>
                <w:rFonts w:ascii="Times New Roman" w:hAnsi="Times New Roman"/>
                <w:b w:val="0"/>
                <w:sz w:val="19"/>
              </w:rPr>
              <w:t>tests/run_scenarios.py; tests/test_run_scenarios.py (16 tests); evidence/evaluation/week7-scenario-results.*</w:t>
            </w:r>
          </w:p>
        </w:tc>
      </w:tr>
    </w:tbl>
    <w:p/>
    <w:p w14:paraId="6AD2C4DD" w14:textId="6C98739C" w:rsidR="00DA4BEA" w:rsidRPr="00DA4BEA" w:rsidRDefault="00DA4BEA" w:rsidP="00DA4BEA">
      <w:pPr>
        <w:pStyle w:val="Heading1"/>
      </w:pPr>
      <w:r>
        <w:t xml:space="preserve">4. FAILURES, CHALLENGES AND CURRENT RESPONSE</w:t>
      </w:r>
    </w:p>
    <w:p w14:paraId="4C731260" w14:textId="77777777" w:rsidR="00DA4BEA" w:rsidRPr="00DA4BEA" w:rsidRDefault="00DA4BEA" w:rsidP="00DA4BEA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cases found two real wrapper-breakout bugs; Member 3 fixed both. Five historical defects are catalogued and re-tested; all pass.</w:t>
      </w:r>
    </w:p>
    <w:p w14:paraId="4C731260" w14:textId="77777777" w:rsidR="00DA4BEA" w:rsidRPr="00DA4BEA" w:rsidRDefault="00DA4BEA" w:rsidP="00DA4BEA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Scenarios were spread over four suites with no combined result; the new runner fixes this. 22 scenarios still lack a user-story mapping.</w:t>
      </w:r>
    </w:p>
    <w:p w14:paraId="4C731260" w14:textId="77777777" w:rsidR="00DA4BEA" w:rsidRPr="00DA4BEA" w:rsidRDefault="00DA4BEA" w:rsidP="00DA4BEA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All Week 7 evidence is offline (scripted planner and answers); real-model runs began early in Week 8.</w:t>
      </w:r>
    </w:p>
    <w:p w14:paraId="4C731260" w14:textId="77777777" w:rsidR="00DA4BEA" w:rsidRPr="00DA4BEA" w:rsidRDefault="00DA4BEA" w:rsidP="00DA4BEA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Known gaps stay visible as PARTIAL: unchecked draft claims (R10) and four retrieval limitations.</w:t>
      </w:r>
    </w:p>
    <w:p w14:paraId="32D73DF5" w14:textId="65EEB42A" w:rsidR="00DA4BEA" w:rsidRPr="00DA4BEA" w:rsidRDefault="00DA4BEA" w:rsidP="00DA4BE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Verification: full test suite 670 passed, 0 failed; scenario runner exit code 0; sensitive-data scan passes.</w:t>
      </w:r>
    </w:p>
    <w:p w14:paraId="6AD2C4DD" w14:textId="6C98739C" w:rsidR="00DA4BEA" w:rsidRPr="00DA4BEA" w:rsidRDefault="00DA4BEA" w:rsidP="00DA4BEA">
      <w:pPr>
        <w:pStyle w:val="Heading1"/>
      </w:pPr>
      <w:r>
        <w:t xml:space="preserve">5. LINKS</w:t>
      </w:r>
    </w:p>
    <w:p w14:paraId="32D73DF5" w14:textId="65EEB42A" w:rsidR="00DA4BEA" w:rsidRPr="00DA4BEA" w:rsidRDefault="00DA4BEA" w:rsidP="00DA4BE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Repository: github.com/SelinaMasembe/Software-engineering-QA-agent. Week 7 pull requests: #55 (observability), #56 (failure catalogue and re-tests), #58 (evaluation criteria, adversarial cases, scorer), #59 (scenario traceability); Member 5's branch week7-script-to-run-all-scenarios (pull request pending). ClickUp: Group J board, Week 7 list.</w:t>
      </w:r>
    </w:p>
    <w:p w14:paraId="6AD2C4DD" w14:textId="6C98739C" w:rsidR="00DA4BEA" w:rsidRPr="00DA4BEA" w:rsidRDefault="00DA4BEA" w:rsidP="00DA4BEA">
      <w:pPr>
        <w:pStyle w:val="Heading1"/>
      </w:pPr>
      <w:r>
        <w:t xml:space="preserve">6. PLAN FOR WEEK 8</w:t>
      </w:r>
    </w:p>
    <w:p w14:paraId="4C731260" w14:textId="77777777" w:rsidR="00DA4BEA" w:rsidRPr="00DA4BEA" w:rsidRDefault="00DA4BEA" w:rsidP="00DA4BEA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Tag the release and write the 8 to 12 page final report, each member covering what they built.</w:t>
      </w:r>
    </w:p>
    <w:p w14:paraId="4C731260" w14:textId="77777777" w:rsidR="00DA4BEA" w:rsidRPr="00DA4BEA" w:rsidRDefault="00DA4BEA" w:rsidP="00DA4BEA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Assemble the evidence pack and appendices; finish the ClickUp board; map the remaining scenarios to stories.</w:t>
      </w:r>
    </w:p>
    <w:p w14:paraId="4C731260" w14:textId="77777777" w:rsidR="00DA4BEA" w:rsidRPr="00DA4BEA" w:rsidRDefault="00DA4BEA" w:rsidP="00DA4BEA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Prepare the 12 to 15 minute presentation with an evidence view, a real failure and the approval boundaries.</w:t>
      </w:r>
    </w:p>
    <w:sectPr w:rsidR="00315565" w:rsidRPr="00DA4BEA">
      <w:footerReference w:type="even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4A154FE" w14:textId="77777777" w:rsidR="00305939" w:rsidRDefault="00305939" w:rsidP="00DA4BEA">
      <w:pPr>
        <w:spacing w:after="0" w:line="240" w:lineRule="auto"/>
      </w:pPr>
      <w:r>
        <w:separator/>
      </w:r>
    </w:p>
  </w:endnote>
  <w:endnote w:type="continuationSeparator" w:id="0">
    <w:p w14:paraId="0F947E6B" w14:textId="77777777" w:rsidR="00305939" w:rsidRDefault="00305939" w:rsidP="00DA4B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">
    <w:altName w:val="Times New Roman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713151459"/>
      <w:docPartObj>
        <w:docPartGallery w:val="Page Numbers (Bottom of Page)"/>
        <w:docPartUnique/>
      </w:docPartObj>
    </w:sdtPr>
    <w:sdtContent>
      <w:p w14:paraId="0922741A" w14:textId="11A8D6AE" w:rsidR="00DA4BEA" w:rsidRDefault="00DA4BEA" w:rsidP="007A300D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4CD45735" w14:textId="77777777" w:rsidR="00DA4BEA" w:rsidRDefault="00DA4BE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822555303"/>
      <w:docPartObj>
        <w:docPartGallery w:val="Page Numbers (Bottom of Page)"/>
        <w:docPartUnique/>
      </w:docPartObj>
    </w:sdtPr>
    <w:sdtContent>
      <w:p w14:paraId="3BF26729" w14:textId="40CEF2EF" w:rsidR="00DA4BEA" w:rsidRDefault="00DA4BEA" w:rsidP="007A300D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3</w:t>
        </w:r>
        <w:r>
          <w:rPr>
            <w:rStyle w:val="PageNumber"/>
          </w:rPr>
          <w:fldChar w:fldCharType="end"/>
        </w:r>
      </w:p>
    </w:sdtContent>
  </w:sdt>
  <w:p w14:paraId="707E64EA" w14:textId="77777777" w:rsidR="00DA4BEA" w:rsidRDefault="00DA4BE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D18E389" w14:textId="77777777" w:rsidR="00305939" w:rsidRDefault="00305939" w:rsidP="00DA4BEA">
      <w:pPr>
        <w:spacing w:after="0" w:line="240" w:lineRule="auto"/>
      </w:pPr>
      <w:r>
        <w:separator/>
      </w:r>
    </w:p>
  </w:footnote>
  <w:footnote w:type="continuationSeparator" w:id="0">
    <w:p w14:paraId="7A6228AD" w14:textId="77777777" w:rsidR="00305939" w:rsidRDefault="00305939" w:rsidP="00DA4B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B2562E"/>
    <w:multiLevelType w:val="multilevel"/>
    <w:tmpl w:val="E4E4B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95555"/>
    <w:multiLevelType w:val="multilevel"/>
    <w:tmpl w:val="C4AEE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177B6D"/>
    <w:multiLevelType w:val="multilevel"/>
    <w:tmpl w:val="D2C2D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890735"/>
    <w:multiLevelType w:val="multilevel"/>
    <w:tmpl w:val="7B1E9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E673CD"/>
    <w:multiLevelType w:val="multilevel"/>
    <w:tmpl w:val="ABE86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2363C8"/>
    <w:multiLevelType w:val="hybridMultilevel"/>
    <w:tmpl w:val="46102C7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2D1D5C"/>
    <w:multiLevelType w:val="hybridMultilevel"/>
    <w:tmpl w:val="05165D3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7B111B"/>
    <w:multiLevelType w:val="multilevel"/>
    <w:tmpl w:val="D144A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693CE8"/>
    <w:multiLevelType w:val="multilevel"/>
    <w:tmpl w:val="847CE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474B9A"/>
    <w:multiLevelType w:val="multilevel"/>
    <w:tmpl w:val="3B9E7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C97A4D"/>
    <w:multiLevelType w:val="multilevel"/>
    <w:tmpl w:val="4F20E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D937D3"/>
    <w:multiLevelType w:val="hybridMultilevel"/>
    <w:tmpl w:val="A6C4366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920174"/>
    <w:multiLevelType w:val="hybridMultilevel"/>
    <w:tmpl w:val="ED660B3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5C3AFD"/>
    <w:multiLevelType w:val="multilevel"/>
    <w:tmpl w:val="71509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4F1E8B"/>
    <w:multiLevelType w:val="multilevel"/>
    <w:tmpl w:val="CB12E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9727C2"/>
    <w:multiLevelType w:val="hybridMultilevel"/>
    <w:tmpl w:val="0F9A087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F967162"/>
    <w:multiLevelType w:val="multilevel"/>
    <w:tmpl w:val="144AC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F621E8"/>
    <w:multiLevelType w:val="multilevel"/>
    <w:tmpl w:val="07D24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8F2D9F"/>
    <w:multiLevelType w:val="multilevel"/>
    <w:tmpl w:val="D916B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F2733F"/>
    <w:multiLevelType w:val="multilevel"/>
    <w:tmpl w:val="F50C5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B22B3A"/>
    <w:multiLevelType w:val="multilevel"/>
    <w:tmpl w:val="08564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032B63"/>
    <w:multiLevelType w:val="hybridMultilevel"/>
    <w:tmpl w:val="7A0822D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BAC0101"/>
    <w:multiLevelType w:val="multilevel"/>
    <w:tmpl w:val="645C8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4E6B5F"/>
    <w:multiLevelType w:val="hybridMultilevel"/>
    <w:tmpl w:val="E9B2DAD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BBA6610"/>
    <w:multiLevelType w:val="multilevel"/>
    <w:tmpl w:val="9D487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9118765">
    <w:abstractNumId w:val="20"/>
  </w:num>
  <w:num w:numId="2" w16cid:durableId="897740663">
    <w:abstractNumId w:val="3"/>
  </w:num>
  <w:num w:numId="3" w16cid:durableId="261569405">
    <w:abstractNumId w:val="1"/>
  </w:num>
  <w:num w:numId="4" w16cid:durableId="1680355644">
    <w:abstractNumId w:val="7"/>
  </w:num>
  <w:num w:numId="5" w16cid:durableId="1834056994">
    <w:abstractNumId w:val="4"/>
  </w:num>
  <w:num w:numId="6" w16cid:durableId="1604652725">
    <w:abstractNumId w:val="16"/>
  </w:num>
  <w:num w:numId="7" w16cid:durableId="1677222454">
    <w:abstractNumId w:val="19"/>
  </w:num>
  <w:num w:numId="8" w16cid:durableId="1322463456">
    <w:abstractNumId w:val="13"/>
  </w:num>
  <w:num w:numId="9" w16cid:durableId="1669209733">
    <w:abstractNumId w:val="10"/>
  </w:num>
  <w:num w:numId="10" w16cid:durableId="1995719230">
    <w:abstractNumId w:val="2"/>
  </w:num>
  <w:num w:numId="11" w16cid:durableId="818572478">
    <w:abstractNumId w:val="17"/>
  </w:num>
  <w:num w:numId="12" w16cid:durableId="981038656">
    <w:abstractNumId w:val="0"/>
  </w:num>
  <w:num w:numId="13" w16cid:durableId="424419803">
    <w:abstractNumId w:val="8"/>
  </w:num>
  <w:num w:numId="14" w16cid:durableId="432672836">
    <w:abstractNumId w:val="9"/>
  </w:num>
  <w:num w:numId="15" w16cid:durableId="1788163011">
    <w:abstractNumId w:val="14"/>
  </w:num>
  <w:num w:numId="16" w16cid:durableId="617419675">
    <w:abstractNumId w:val="24"/>
  </w:num>
  <w:num w:numId="17" w16cid:durableId="2110927238">
    <w:abstractNumId w:val="18"/>
  </w:num>
  <w:num w:numId="18" w16cid:durableId="395707033">
    <w:abstractNumId w:val="22"/>
  </w:num>
  <w:num w:numId="19" w16cid:durableId="749429116">
    <w:abstractNumId w:val="5"/>
  </w:num>
  <w:num w:numId="20" w16cid:durableId="2009746513">
    <w:abstractNumId w:val="23"/>
  </w:num>
  <w:num w:numId="21" w16cid:durableId="1221745340">
    <w:abstractNumId w:val="6"/>
  </w:num>
  <w:num w:numId="22" w16cid:durableId="614678757">
    <w:abstractNumId w:val="15"/>
  </w:num>
  <w:num w:numId="23" w16cid:durableId="842597431">
    <w:abstractNumId w:val="21"/>
  </w:num>
  <w:num w:numId="24" w16cid:durableId="648825385">
    <w:abstractNumId w:val="12"/>
  </w:num>
  <w:num w:numId="25" w16cid:durableId="158927626">
    <w:abstractNumId w:val="1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BEA"/>
    <w:rsid w:val="00040F86"/>
    <w:rsid w:val="00043968"/>
    <w:rsid w:val="00054950"/>
    <w:rsid w:val="00123708"/>
    <w:rsid w:val="001D7381"/>
    <w:rsid w:val="001E56AB"/>
    <w:rsid w:val="002008D4"/>
    <w:rsid w:val="00233A43"/>
    <w:rsid w:val="00285D1A"/>
    <w:rsid w:val="00296B12"/>
    <w:rsid w:val="002C0636"/>
    <w:rsid w:val="002F246F"/>
    <w:rsid w:val="00305939"/>
    <w:rsid w:val="00315565"/>
    <w:rsid w:val="00326A7C"/>
    <w:rsid w:val="00343E0D"/>
    <w:rsid w:val="003C51C1"/>
    <w:rsid w:val="0042657B"/>
    <w:rsid w:val="00484C4B"/>
    <w:rsid w:val="0053770B"/>
    <w:rsid w:val="0054657F"/>
    <w:rsid w:val="005A1C17"/>
    <w:rsid w:val="005A2861"/>
    <w:rsid w:val="005D627A"/>
    <w:rsid w:val="0063056F"/>
    <w:rsid w:val="006D6EAB"/>
    <w:rsid w:val="0073645D"/>
    <w:rsid w:val="00746813"/>
    <w:rsid w:val="00760D1A"/>
    <w:rsid w:val="00773556"/>
    <w:rsid w:val="00796228"/>
    <w:rsid w:val="007C49CF"/>
    <w:rsid w:val="007E41FB"/>
    <w:rsid w:val="00812761"/>
    <w:rsid w:val="008C059C"/>
    <w:rsid w:val="008C11B0"/>
    <w:rsid w:val="008C37F7"/>
    <w:rsid w:val="008C7DA2"/>
    <w:rsid w:val="008D0F7E"/>
    <w:rsid w:val="008F4D16"/>
    <w:rsid w:val="00964DD0"/>
    <w:rsid w:val="009B0C52"/>
    <w:rsid w:val="009B2113"/>
    <w:rsid w:val="009E0E3B"/>
    <w:rsid w:val="00A51A69"/>
    <w:rsid w:val="00A72F98"/>
    <w:rsid w:val="00A741C7"/>
    <w:rsid w:val="00AB1532"/>
    <w:rsid w:val="00AE3B81"/>
    <w:rsid w:val="00B00B5C"/>
    <w:rsid w:val="00B04C6C"/>
    <w:rsid w:val="00BD33CB"/>
    <w:rsid w:val="00C260DE"/>
    <w:rsid w:val="00CD7E60"/>
    <w:rsid w:val="00DA4BEA"/>
    <w:rsid w:val="00DC097C"/>
    <w:rsid w:val="00DC520C"/>
    <w:rsid w:val="00E9351D"/>
    <w:rsid w:val="00F449BE"/>
    <w:rsid w:val="00F44BED"/>
    <w:rsid w:val="00F63E45"/>
    <w:rsid w:val="00F6781A"/>
    <w:rsid w:val="00F77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3DA9E5"/>
  <w15:chartTrackingRefBased/>
  <w15:docId w15:val="{31AFAE13-7305-0E4D-B828-72367A3B7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4BEA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4BEA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A4B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4B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4B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4B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4B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4B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4B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4BEA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A4BEA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A4B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4B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4B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4B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4B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4B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4B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4B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4B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4B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4B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4B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4B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4B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4B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4B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4B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4BE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A4B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A4BE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A4BEA"/>
    <w:rPr>
      <w:rFonts w:ascii="Courier New" w:eastAsia="Times New Roman" w:hAnsi="Courier New" w:cs="Courier New"/>
      <w:sz w:val="20"/>
      <w:szCs w:val="20"/>
    </w:rPr>
  </w:style>
  <w:style w:type="character" w:customStyle="1" w:styleId="mtk1">
    <w:name w:val="mtk1"/>
    <w:basedOn w:val="DefaultParagraphFont"/>
    <w:rsid w:val="00DA4BEA"/>
  </w:style>
  <w:style w:type="paragraph" w:customStyle="1" w:styleId="action-item">
    <w:name w:val="action-item"/>
    <w:basedOn w:val="Normal"/>
    <w:rsid w:val="00DA4B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tk25">
    <w:name w:val="mtk25"/>
    <w:basedOn w:val="DefaultParagraphFont"/>
    <w:rsid w:val="00DA4BEA"/>
  </w:style>
  <w:style w:type="character" w:customStyle="1" w:styleId="mtk3">
    <w:name w:val="mtk3"/>
    <w:basedOn w:val="DefaultParagraphFont"/>
    <w:rsid w:val="00DA4BEA"/>
  </w:style>
  <w:style w:type="character" w:customStyle="1" w:styleId="mtk28">
    <w:name w:val="mtk28"/>
    <w:basedOn w:val="DefaultParagraphFont"/>
    <w:rsid w:val="00DA4BEA"/>
  </w:style>
  <w:style w:type="character" w:customStyle="1" w:styleId="mtk24">
    <w:name w:val="mtk24"/>
    <w:basedOn w:val="DefaultParagraphFont"/>
    <w:rsid w:val="00DA4BEA"/>
  </w:style>
  <w:style w:type="character" w:customStyle="1" w:styleId="mtk6">
    <w:name w:val="mtk6"/>
    <w:basedOn w:val="DefaultParagraphFont"/>
    <w:rsid w:val="00DA4BEA"/>
  </w:style>
  <w:style w:type="character" w:customStyle="1" w:styleId="mtk9">
    <w:name w:val="mtk9"/>
    <w:basedOn w:val="DefaultParagraphFont"/>
    <w:rsid w:val="00DA4BEA"/>
  </w:style>
  <w:style w:type="paragraph" w:styleId="Footer">
    <w:name w:val="footer"/>
    <w:basedOn w:val="Normal"/>
    <w:link w:val="FooterChar"/>
    <w:uiPriority w:val="99"/>
    <w:unhideWhenUsed/>
    <w:rsid w:val="00DA4B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4BEA"/>
  </w:style>
  <w:style w:type="character" w:styleId="PageNumber">
    <w:name w:val="page number"/>
    <w:basedOn w:val="DefaultParagraphFont"/>
    <w:uiPriority w:val="99"/>
    <w:semiHidden/>
    <w:unhideWhenUsed/>
    <w:rsid w:val="00DA4BEA"/>
  </w:style>
  <w:style w:type="table" w:styleId="TableGrid">
    <w:name w:val="Table Grid"/>
    <w:basedOn w:val="TableNormal"/>
    <w:uiPriority w:val="39"/>
    <w:rsid w:val="00233A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1260</Words>
  <Characters>8474</Characters>
  <Application>Microsoft Office Word</Application>
  <DocSecurity>0</DocSecurity>
  <Lines>223</Lines>
  <Paragraphs>135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Selina MASEMBE</dc:creator>
  <cp:keywords/>
  <dc:description/>
  <cp:lastModifiedBy>Selina MASEMBE</cp:lastModifiedBy>
  <cp:revision>1</cp:revision>
  <dcterms:created xsi:type="dcterms:W3CDTF">2026-09-25T21:04:00Z</dcterms:created>
  <dcterms:modified xsi:type="dcterms:W3CDTF">2026-09-25T21:22:00Z</dcterms:modified>
</cp:coreProperties>
</file>