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2D2C" w:rsidRDefault="00732D2C" w:rsidP="00732D2C">
      <w:pPr>
        <w:jc w:val="both"/>
      </w:pPr>
      <w:bookmarkStart w:id="0" w:name="grounding-design-note"/>
      <w:r>
        <w:rPr>
          <w:noProof/>
        </w:rPr>
        <w:drawing>
          <wp:inline distT="0" distB="0" distL="0" distR="0" wp14:anchorId="623BA43D" wp14:editId="2518996B">
            <wp:extent cx="5943600" cy="1088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3600" cy="1088390"/>
                    </a:xfrm>
                    <a:prstGeom prst="rect">
                      <a:avLst/>
                    </a:prstGeom>
                  </pic:spPr>
                </pic:pic>
              </a:graphicData>
            </a:graphic>
          </wp:inline>
        </w:drawing>
      </w:r>
    </w:p>
    <w:p w:rsidR="00732D2C" w:rsidRDefault="00732D2C" w:rsidP="00732D2C">
      <w:pPr>
        <w:spacing w:line="276" w:lineRule="auto"/>
        <w:jc w:val="center"/>
      </w:pPr>
      <w:r>
        <w:t>COLLEGE OF COMPUTING AND INFORMATION SCIENCES</w:t>
      </w:r>
    </w:p>
    <w:p w:rsidR="00732D2C" w:rsidRDefault="00732D2C" w:rsidP="00732D2C">
      <w:pPr>
        <w:spacing w:line="276" w:lineRule="auto"/>
        <w:jc w:val="center"/>
      </w:pPr>
      <w:r>
        <w:t>SCHOOL OF COMPUTING AND INFORMATICS TECHNOLOGY</w:t>
      </w:r>
    </w:p>
    <w:p w:rsidR="00732D2C" w:rsidRDefault="00732D2C" w:rsidP="00732D2C">
      <w:pPr>
        <w:jc w:val="center"/>
      </w:pPr>
      <w:r>
        <w:t xml:space="preserve">DEPARTMENT OF NETWORKS </w:t>
      </w:r>
    </w:p>
    <w:p w:rsidR="00732D2C" w:rsidRDefault="00732D2C" w:rsidP="00732D2C">
      <w:pPr>
        <w:jc w:val="center"/>
      </w:pPr>
    </w:p>
    <w:p w:rsidR="00732D2C" w:rsidRDefault="00732D2C" w:rsidP="00732D2C">
      <w:pPr>
        <w:jc w:val="center"/>
      </w:pPr>
      <w:r w:rsidRPr="00B20B04">
        <w:t>BSE4104</w:t>
      </w:r>
      <w:r>
        <w:t xml:space="preserve">: </w:t>
      </w:r>
      <w:r w:rsidRPr="00B20B04">
        <w:t>Emerging Trends in Software Engineering</w:t>
      </w:r>
      <w:r w:rsidRPr="00B20B04">
        <w:br/>
        <w:t xml:space="preserve">AI-Native </w:t>
      </w:r>
      <w:r>
        <w:t xml:space="preserve">and </w:t>
      </w:r>
      <w:r w:rsidRPr="00B20B04">
        <w:t>Agentic Engineering Capstone</w:t>
      </w:r>
    </w:p>
    <w:p w:rsidR="00732D2C" w:rsidRDefault="00732D2C" w:rsidP="00732D2C">
      <w:pPr>
        <w:jc w:val="center"/>
      </w:pPr>
      <w:r w:rsidRPr="00850E9D">
        <w:rPr>
          <w:b/>
          <w:bCs/>
          <w:u w:val="single"/>
        </w:rPr>
        <w:t>Project: Software-Engineering QA Agent</w:t>
      </w:r>
    </w:p>
    <w:p w:rsidR="00732D2C" w:rsidRPr="00B20B04" w:rsidRDefault="00732D2C" w:rsidP="00732D2C">
      <w:pPr>
        <w:jc w:val="center"/>
      </w:pPr>
    </w:p>
    <w:p w:rsidR="00732D2C" w:rsidRDefault="00732D2C" w:rsidP="00732D2C">
      <w:pPr>
        <w:jc w:val="center"/>
        <w:rPr>
          <w:b/>
          <w:bCs/>
        </w:rPr>
      </w:pPr>
      <w:r w:rsidRPr="00850E9D">
        <w:rPr>
          <w:b/>
          <w:bCs/>
        </w:rPr>
        <w:t>WEEK 1 PROGRESS REPORT</w:t>
      </w:r>
    </w:p>
    <w:p w:rsidR="00732D2C" w:rsidRPr="00E14DBC" w:rsidRDefault="00732D2C" w:rsidP="00732D2C">
      <w:pPr>
        <w:jc w:val="center"/>
      </w:pPr>
      <w:r w:rsidRPr="00B20B04">
        <w:t>Reporting Period: 31 August – 4 September 2026</w:t>
      </w:r>
    </w:p>
    <w:p w:rsidR="00732D2C" w:rsidRDefault="00732D2C" w:rsidP="00732D2C">
      <w:pPr>
        <w:jc w:val="center"/>
      </w:pPr>
      <w:r w:rsidRPr="00B20B04">
        <w:br/>
        <w:t>Group: J</w:t>
      </w:r>
    </w:p>
    <w:tbl>
      <w:tblPr>
        <w:tblStyle w:val="TableGrid"/>
        <w:tblW w:w="9634" w:type="dxa"/>
        <w:tblLook w:val="04A0" w:firstRow="1" w:lastRow="0" w:firstColumn="1" w:lastColumn="0" w:noHBand="0" w:noVBand="1"/>
      </w:tblPr>
      <w:tblGrid>
        <w:gridCol w:w="3397"/>
        <w:gridCol w:w="2836"/>
        <w:gridCol w:w="3401"/>
      </w:tblGrid>
      <w:tr w:rsidR="00732D2C" w:rsidRPr="00850E9D" w:rsidTr="00B76E32">
        <w:tc>
          <w:tcPr>
            <w:tcW w:w="3397" w:type="dxa"/>
          </w:tcPr>
          <w:p w:rsidR="00732D2C" w:rsidRPr="00850E9D" w:rsidRDefault="00732D2C" w:rsidP="00B76E32">
            <w:r w:rsidRPr="00850E9D">
              <w:t>NAME</w:t>
            </w:r>
          </w:p>
        </w:tc>
        <w:tc>
          <w:tcPr>
            <w:tcW w:w="2836" w:type="dxa"/>
          </w:tcPr>
          <w:p w:rsidR="00732D2C" w:rsidRPr="00850E9D" w:rsidRDefault="00732D2C" w:rsidP="00B76E32">
            <w:r w:rsidRPr="00850E9D">
              <w:t>STUDENT NUMBER</w:t>
            </w:r>
          </w:p>
        </w:tc>
        <w:tc>
          <w:tcPr>
            <w:tcW w:w="3401" w:type="dxa"/>
          </w:tcPr>
          <w:p w:rsidR="00732D2C" w:rsidRPr="00850E9D" w:rsidRDefault="00732D2C" w:rsidP="00B76E32">
            <w:r w:rsidRPr="00850E9D">
              <w:t>REGISTRATION NUMBER</w:t>
            </w:r>
          </w:p>
        </w:tc>
      </w:tr>
      <w:tr w:rsidR="00732D2C" w:rsidRPr="00850E9D" w:rsidTr="00B76E32">
        <w:trPr>
          <w:trHeight w:val="884"/>
        </w:trPr>
        <w:tc>
          <w:tcPr>
            <w:tcW w:w="3397" w:type="dxa"/>
            <w:vAlign w:val="center"/>
          </w:tcPr>
          <w:p w:rsidR="00732D2C" w:rsidRPr="00850E9D" w:rsidRDefault="00732D2C" w:rsidP="00B76E32">
            <w:r w:rsidRPr="00850E9D">
              <w:t>Karagwa Ann Treasure</w:t>
            </w:r>
          </w:p>
        </w:tc>
        <w:tc>
          <w:tcPr>
            <w:tcW w:w="2836" w:type="dxa"/>
            <w:vAlign w:val="center"/>
          </w:tcPr>
          <w:p w:rsidR="00732D2C" w:rsidRPr="00850E9D" w:rsidRDefault="00732D2C" w:rsidP="00B76E32">
            <w:r w:rsidRPr="00850E9D">
              <w:t>2300709034</w:t>
            </w:r>
          </w:p>
        </w:tc>
        <w:tc>
          <w:tcPr>
            <w:tcW w:w="3401" w:type="dxa"/>
            <w:vAlign w:val="center"/>
          </w:tcPr>
          <w:p w:rsidR="00732D2C" w:rsidRPr="00850E9D" w:rsidRDefault="00732D2C" w:rsidP="00B76E32">
            <w:r w:rsidRPr="00850E9D">
              <w:t>23/U/09034/PS</w:t>
            </w:r>
          </w:p>
        </w:tc>
      </w:tr>
      <w:tr w:rsidR="00732D2C" w:rsidRPr="00850E9D" w:rsidTr="00B76E32">
        <w:trPr>
          <w:trHeight w:val="932"/>
        </w:trPr>
        <w:tc>
          <w:tcPr>
            <w:tcW w:w="3397" w:type="dxa"/>
            <w:vAlign w:val="center"/>
          </w:tcPr>
          <w:p w:rsidR="00732D2C" w:rsidRPr="00850E9D" w:rsidRDefault="00732D2C" w:rsidP="00B76E32">
            <w:r w:rsidRPr="00850E9D">
              <w:t>Ayan Mustafa Abdirahman</w:t>
            </w:r>
          </w:p>
        </w:tc>
        <w:tc>
          <w:tcPr>
            <w:tcW w:w="2836" w:type="dxa"/>
            <w:vAlign w:val="center"/>
          </w:tcPr>
          <w:p w:rsidR="00732D2C" w:rsidRPr="00850E9D" w:rsidRDefault="00732D2C" w:rsidP="00B76E32">
            <w:r w:rsidRPr="00850E9D">
              <w:t>2300722948</w:t>
            </w:r>
          </w:p>
        </w:tc>
        <w:tc>
          <w:tcPr>
            <w:tcW w:w="3401" w:type="dxa"/>
            <w:vAlign w:val="center"/>
          </w:tcPr>
          <w:p w:rsidR="00732D2C" w:rsidRPr="00850E9D" w:rsidRDefault="00732D2C" w:rsidP="00B76E32">
            <w:r w:rsidRPr="00850E9D">
              <w:t>23/X/22948/EVE</w:t>
            </w:r>
          </w:p>
        </w:tc>
      </w:tr>
      <w:tr w:rsidR="00732D2C" w:rsidRPr="00850E9D" w:rsidTr="00B76E32">
        <w:trPr>
          <w:trHeight w:val="1042"/>
        </w:trPr>
        <w:tc>
          <w:tcPr>
            <w:tcW w:w="3397" w:type="dxa"/>
            <w:vAlign w:val="center"/>
          </w:tcPr>
          <w:p w:rsidR="00732D2C" w:rsidRPr="00850E9D" w:rsidRDefault="00732D2C" w:rsidP="00B76E32">
            <w:r w:rsidRPr="00850E9D">
              <w:t>Wanyana Selina Masembe</w:t>
            </w:r>
          </w:p>
        </w:tc>
        <w:tc>
          <w:tcPr>
            <w:tcW w:w="2836" w:type="dxa"/>
            <w:vAlign w:val="center"/>
          </w:tcPr>
          <w:p w:rsidR="00732D2C" w:rsidRPr="00850E9D" w:rsidRDefault="00732D2C" w:rsidP="00B76E32">
            <w:r w:rsidRPr="00850E9D">
              <w:t>2300701529</w:t>
            </w:r>
          </w:p>
        </w:tc>
        <w:tc>
          <w:tcPr>
            <w:tcW w:w="3401" w:type="dxa"/>
            <w:vAlign w:val="center"/>
          </w:tcPr>
          <w:p w:rsidR="00732D2C" w:rsidRPr="00850E9D" w:rsidRDefault="00732D2C" w:rsidP="00B76E32">
            <w:r w:rsidRPr="00850E9D">
              <w:t>23/U/1529</w:t>
            </w:r>
          </w:p>
        </w:tc>
      </w:tr>
      <w:tr w:rsidR="00732D2C" w:rsidRPr="00850E9D" w:rsidTr="00B76E32">
        <w:trPr>
          <w:trHeight w:val="1010"/>
        </w:trPr>
        <w:tc>
          <w:tcPr>
            <w:tcW w:w="3397" w:type="dxa"/>
            <w:vAlign w:val="center"/>
          </w:tcPr>
          <w:p w:rsidR="00732D2C" w:rsidRPr="00850E9D" w:rsidRDefault="00732D2C" w:rsidP="00B76E32">
            <w:r w:rsidRPr="00850E9D">
              <w:t>Amabe Junior Humphrey</w:t>
            </w:r>
          </w:p>
        </w:tc>
        <w:tc>
          <w:tcPr>
            <w:tcW w:w="2836" w:type="dxa"/>
            <w:vAlign w:val="center"/>
          </w:tcPr>
          <w:p w:rsidR="00732D2C" w:rsidRPr="00850E9D" w:rsidRDefault="00732D2C" w:rsidP="00B76E32">
            <w:r w:rsidRPr="00850E9D">
              <w:t>2300705942</w:t>
            </w:r>
          </w:p>
        </w:tc>
        <w:tc>
          <w:tcPr>
            <w:tcW w:w="3401" w:type="dxa"/>
            <w:vAlign w:val="center"/>
          </w:tcPr>
          <w:p w:rsidR="00732D2C" w:rsidRPr="00850E9D" w:rsidRDefault="00732D2C" w:rsidP="00B76E32">
            <w:r w:rsidRPr="00850E9D">
              <w:t>23/U/05942/PS</w:t>
            </w:r>
          </w:p>
        </w:tc>
      </w:tr>
      <w:tr w:rsidR="00732D2C" w:rsidRPr="00850E9D" w:rsidTr="00B76E32">
        <w:trPr>
          <w:trHeight w:val="1119"/>
        </w:trPr>
        <w:tc>
          <w:tcPr>
            <w:tcW w:w="3397" w:type="dxa"/>
            <w:vAlign w:val="center"/>
          </w:tcPr>
          <w:p w:rsidR="00732D2C" w:rsidRPr="00850E9D" w:rsidRDefault="00732D2C" w:rsidP="00B76E32">
            <w:r w:rsidRPr="00850E9D">
              <w:t xml:space="preserve">Akanga Andrew </w:t>
            </w:r>
          </w:p>
        </w:tc>
        <w:tc>
          <w:tcPr>
            <w:tcW w:w="2836" w:type="dxa"/>
            <w:vAlign w:val="center"/>
          </w:tcPr>
          <w:p w:rsidR="00732D2C" w:rsidRPr="00850E9D" w:rsidRDefault="00732D2C" w:rsidP="00B76E32">
            <w:r w:rsidRPr="00850E9D">
              <w:t>2300705555</w:t>
            </w:r>
          </w:p>
        </w:tc>
        <w:tc>
          <w:tcPr>
            <w:tcW w:w="3401" w:type="dxa"/>
            <w:vAlign w:val="center"/>
          </w:tcPr>
          <w:p w:rsidR="00732D2C" w:rsidRPr="00850E9D" w:rsidRDefault="00732D2C" w:rsidP="00B76E32">
            <w:r w:rsidRPr="00850E9D">
              <w:t>23/U/05555/PS</w:t>
            </w:r>
          </w:p>
        </w:tc>
      </w:tr>
    </w:tbl>
    <w:p w:rsidR="00393855" w:rsidRPr="00243F40" w:rsidRDefault="00E85204">
      <w:pPr>
        <w:pStyle w:val="Heading1"/>
        <w:rPr>
          <w:rFonts w:ascii="Times New Roman" w:hAnsi="Times New Roman" w:cs="Times New Roman"/>
          <w:color w:val="000000" w:themeColor="text1"/>
          <w:sz w:val="24"/>
          <w:szCs w:val="24"/>
        </w:rPr>
      </w:pPr>
      <w:bookmarkStart w:id="1" w:name="_GoBack"/>
      <w:bookmarkEnd w:id="1"/>
      <w:r w:rsidRPr="00243F40">
        <w:rPr>
          <w:rFonts w:ascii="Times New Roman" w:hAnsi="Times New Roman" w:cs="Times New Roman"/>
          <w:color w:val="000000" w:themeColor="text1"/>
          <w:sz w:val="24"/>
          <w:szCs w:val="24"/>
        </w:rPr>
        <w:lastRenderedPageBreak/>
        <w:t>Grounding Design Note</w:t>
      </w:r>
    </w:p>
    <w:p w:rsidR="00393855" w:rsidRPr="00243F40" w:rsidRDefault="00E85204">
      <w:pPr>
        <w:pStyle w:val="Heading2"/>
        <w:rPr>
          <w:rFonts w:ascii="Times New Roman" w:hAnsi="Times New Roman" w:cs="Times New Roman"/>
          <w:color w:val="000000" w:themeColor="text1"/>
          <w:sz w:val="24"/>
          <w:szCs w:val="24"/>
        </w:rPr>
      </w:pPr>
      <w:bookmarkStart w:id="2" w:name="purpose"/>
      <w:r w:rsidRPr="00243F40">
        <w:rPr>
          <w:rFonts w:ascii="Times New Roman" w:hAnsi="Times New Roman" w:cs="Times New Roman"/>
          <w:color w:val="000000" w:themeColor="text1"/>
          <w:sz w:val="24"/>
          <w:szCs w:val="24"/>
        </w:rPr>
        <w:t>Purpose</w:t>
      </w:r>
    </w:p>
    <w:p w:rsidR="00393855" w:rsidRPr="00243F40" w:rsidRDefault="00E85204">
      <w:pPr>
        <w:pStyle w:val="FirstParagraph"/>
        <w:rPr>
          <w:color w:val="000000" w:themeColor="text1"/>
        </w:rPr>
      </w:pPr>
      <w:r w:rsidRPr="00243F40">
        <w:rPr>
          <w:color w:val="000000" w:themeColor="text1"/>
        </w:rPr>
        <w:t xml:space="preserve">This note specifies how retrieved evidence becomes the context the model actually reasons over, implemented in </w:t>
      </w:r>
      <w:r w:rsidRPr="00243F40">
        <w:rPr>
          <w:rStyle w:val="VerbatimChar"/>
          <w:rFonts w:ascii="Times New Roman" w:hAnsi="Times New Roman"/>
          <w:color w:val="000000" w:themeColor="text1"/>
          <w:sz w:val="24"/>
        </w:rPr>
        <w:t>src/rag/context_builder.py</w:t>
      </w:r>
      <w:r w:rsidRPr="00243F40">
        <w:rPr>
          <w:color w:val="000000" w:themeColor="text1"/>
        </w:rPr>
        <w:t>. It covers five decisions: the token budget, how relevance is handled, how source attribution is preserved, how differ</w:t>
      </w:r>
      <w:r w:rsidRPr="00243F40">
        <w:rPr>
          <w:color w:val="000000" w:themeColor="text1"/>
        </w:rPr>
        <w:t>ent content types are treated, and what happens when nothing relevant is found. Each decision is tied to a constraint already established elsewhere in the project, rather than introduced fresh here.</w:t>
      </w:r>
    </w:p>
    <w:p w:rsidR="00393855" w:rsidRPr="00243F40" w:rsidRDefault="00732D2C">
      <w:pPr>
        <w:pStyle w:val="Heading2"/>
        <w:rPr>
          <w:rFonts w:ascii="Times New Roman" w:hAnsi="Times New Roman" w:cs="Times New Roman"/>
          <w:color w:val="000000" w:themeColor="text1"/>
          <w:sz w:val="24"/>
          <w:szCs w:val="24"/>
        </w:rPr>
      </w:pPr>
      <w:bookmarkStart w:id="3" w:name="interface-assumed-from-srcragpipeline.py"/>
      <w:bookmarkEnd w:id="2"/>
      <w:r>
        <w:rPr>
          <w:rFonts w:ascii="Times New Roman" w:hAnsi="Times New Roman" w:cs="Times New Roman"/>
          <w:color w:val="000000" w:themeColor="text1"/>
          <w:sz w:val="24"/>
          <w:szCs w:val="24"/>
        </w:rPr>
        <w:t>Interface Assumed f</w:t>
      </w:r>
      <w:r w:rsidR="00E85204" w:rsidRPr="00243F40">
        <w:rPr>
          <w:rFonts w:ascii="Times New Roman" w:hAnsi="Times New Roman" w:cs="Times New Roman"/>
          <w:color w:val="000000" w:themeColor="text1"/>
          <w:sz w:val="24"/>
          <w:szCs w:val="24"/>
        </w:rPr>
        <w:t>rom src/rag/pipeline.py</w:t>
      </w:r>
    </w:p>
    <w:p w:rsidR="00393855" w:rsidRPr="00243F40" w:rsidRDefault="00E85204">
      <w:pPr>
        <w:pStyle w:val="FirstParagraph"/>
        <w:rPr>
          <w:color w:val="000000" w:themeColor="text1"/>
        </w:rPr>
      </w:pPr>
      <w:r w:rsidRPr="00243F40">
        <w:rPr>
          <w:rStyle w:val="VerbatimChar"/>
          <w:rFonts w:ascii="Times New Roman" w:hAnsi="Times New Roman"/>
          <w:color w:val="000000" w:themeColor="text1"/>
          <w:sz w:val="24"/>
        </w:rPr>
        <w:t>context_builde</w:t>
      </w:r>
      <w:r w:rsidRPr="00243F40">
        <w:rPr>
          <w:rStyle w:val="VerbatimChar"/>
          <w:rFonts w:ascii="Times New Roman" w:hAnsi="Times New Roman"/>
          <w:color w:val="000000" w:themeColor="text1"/>
          <w:sz w:val="24"/>
        </w:rPr>
        <w:t>r.py</w:t>
      </w:r>
      <w:r w:rsidRPr="00243F40">
        <w:rPr>
          <w:color w:val="000000" w:themeColor="text1"/>
        </w:rPr>
        <w:t xml:space="preserve"> calls a </w:t>
      </w:r>
      <w:r w:rsidRPr="00243F40">
        <w:rPr>
          <w:rStyle w:val="VerbatimChar"/>
          <w:rFonts w:ascii="Times New Roman" w:hAnsi="Times New Roman"/>
          <w:color w:val="000000" w:themeColor="text1"/>
          <w:sz w:val="24"/>
        </w:rPr>
        <w:t>retrieve(query, top_k)</w:t>
      </w:r>
      <w:r w:rsidRPr="00243F40">
        <w:rPr>
          <w:color w:val="000000" w:themeColor="text1"/>
        </w:rPr>
        <w:t xml:space="preserve"> function assumed to live in </w:t>
      </w:r>
      <w:r w:rsidRPr="00243F40">
        <w:rPr>
          <w:rStyle w:val="VerbatimChar"/>
          <w:rFonts w:ascii="Times New Roman" w:hAnsi="Times New Roman"/>
          <w:color w:val="000000" w:themeColor="text1"/>
          <w:sz w:val="24"/>
        </w:rPr>
        <w:t>src/rag/pipeline.py</w:t>
      </w:r>
      <w:r w:rsidRPr="00243F40">
        <w:rPr>
          <w:color w:val="000000" w:themeColor="text1"/>
        </w:rPr>
        <w:t xml:space="preserve">, returning an object with a ranked </w:t>
      </w:r>
      <w:r w:rsidRPr="00243F40">
        <w:rPr>
          <w:rStyle w:val="VerbatimChar"/>
          <w:rFonts w:ascii="Times New Roman" w:hAnsi="Times New Roman"/>
          <w:color w:val="000000" w:themeColor="text1"/>
          <w:sz w:val="24"/>
        </w:rPr>
        <w:t>chunks</w:t>
      </w:r>
      <w:r w:rsidRPr="00243F40">
        <w:rPr>
          <w:color w:val="000000" w:themeColor="text1"/>
        </w:rPr>
        <w:t xml:space="preserve"> list, highest relevance first, and a </w:t>
      </w:r>
      <w:r w:rsidRPr="00243F40">
        <w:rPr>
          <w:rStyle w:val="VerbatimChar"/>
          <w:rFonts w:ascii="Times New Roman" w:hAnsi="Times New Roman"/>
          <w:color w:val="000000" w:themeColor="text1"/>
          <w:sz w:val="24"/>
        </w:rPr>
        <w:t>not_in_corpus</w:t>
      </w:r>
      <w:r w:rsidRPr="00243F40">
        <w:rPr>
          <w:color w:val="000000" w:themeColor="text1"/>
        </w:rPr>
        <w:t xml:space="preserve"> flag, matching the shape already defined for the </w:t>
      </w:r>
      <w:r w:rsidRPr="00243F40">
        <w:rPr>
          <w:rStyle w:val="VerbatimChar"/>
          <w:rFonts w:ascii="Times New Roman" w:hAnsi="Times New Roman"/>
          <w:color w:val="000000" w:themeColor="text1"/>
          <w:sz w:val="24"/>
        </w:rPr>
        <w:t>search_repo</w:t>
      </w:r>
      <w:r w:rsidRPr="00243F40">
        <w:rPr>
          <w:color w:val="000000" w:themeColor="text1"/>
        </w:rPr>
        <w:t xml:space="preserve"> tool. Each chunk i</w:t>
      </w:r>
      <w:r w:rsidRPr="00243F40">
        <w:rPr>
          <w:color w:val="000000" w:themeColor="text1"/>
        </w:rPr>
        <w:t xml:space="preserve">s expected to carry </w:t>
      </w:r>
      <w:r w:rsidRPr="00243F40">
        <w:rPr>
          <w:rStyle w:val="VerbatimChar"/>
          <w:rFonts w:ascii="Times New Roman" w:hAnsi="Times New Roman"/>
          <w:color w:val="000000" w:themeColor="text1"/>
          <w:sz w:val="24"/>
        </w:rPr>
        <w:t>text</w:t>
      </w:r>
      <w:r w:rsidRPr="00243F40">
        <w:rPr>
          <w:color w:val="000000" w:themeColor="text1"/>
        </w:rPr>
        <w:t xml:space="preserve">, </w:t>
      </w:r>
      <w:r w:rsidRPr="00243F40">
        <w:rPr>
          <w:rStyle w:val="VerbatimChar"/>
          <w:rFonts w:ascii="Times New Roman" w:hAnsi="Times New Roman"/>
          <w:color w:val="000000" w:themeColor="text1"/>
          <w:sz w:val="24"/>
        </w:rPr>
        <w:t>source_path</w:t>
      </w:r>
      <w:r w:rsidRPr="00243F40">
        <w:rPr>
          <w:color w:val="000000" w:themeColor="text1"/>
        </w:rPr>
        <w:t xml:space="preserve">, </w:t>
      </w:r>
      <w:r w:rsidRPr="00243F40">
        <w:rPr>
          <w:rStyle w:val="VerbatimChar"/>
          <w:rFonts w:ascii="Times New Roman" w:hAnsi="Times New Roman"/>
          <w:color w:val="000000" w:themeColor="text1"/>
          <w:sz w:val="24"/>
        </w:rPr>
        <w:t>doc_type</w:t>
      </w:r>
      <w:r w:rsidRPr="00243F40">
        <w:rPr>
          <w:color w:val="000000" w:themeColor="text1"/>
        </w:rPr>
        <w:t xml:space="preserve">, and an optional </w:t>
      </w:r>
      <w:r w:rsidRPr="00243F40">
        <w:rPr>
          <w:rStyle w:val="VerbatimChar"/>
          <w:rFonts w:ascii="Times New Roman" w:hAnsi="Times New Roman"/>
          <w:color w:val="000000" w:themeColor="text1"/>
          <w:sz w:val="24"/>
        </w:rPr>
        <w:t>requirement_id</w:t>
      </w:r>
      <w:r w:rsidRPr="00243F40">
        <w:rPr>
          <w:color w:val="000000" w:themeColor="text1"/>
        </w:rPr>
        <w:t>. This interface should be confirmed against Member 2’s actual implementation before integration; it is not yet verified against real code.</w:t>
      </w:r>
    </w:p>
    <w:p w:rsidR="00393855" w:rsidRPr="00243F40" w:rsidRDefault="00E85204">
      <w:pPr>
        <w:pStyle w:val="Heading2"/>
        <w:rPr>
          <w:rFonts w:ascii="Times New Roman" w:hAnsi="Times New Roman" w:cs="Times New Roman"/>
          <w:color w:val="000000" w:themeColor="text1"/>
          <w:sz w:val="24"/>
          <w:szCs w:val="24"/>
        </w:rPr>
      </w:pPr>
      <w:bookmarkStart w:id="4" w:name="input-format-and-token-budget"/>
      <w:bookmarkEnd w:id="3"/>
      <w:r w:rsidRPr="00243F40">
        <w:rPr>
          <w:rFonts w:ascii="Times New Roman" w:hAnsi="Times New Roman" w:cs="Times New Roman"/>
          <w:color w:val="000000" w:themeColor="text1"/>
          <w:sz w:val="24"/>
          <w:szCs w:val="24"/>
        </w:rPr>
        <w:t>1. Input Format and Token Budget</w:t>
      </w:r>
    </w:p>
    <w:p w:rsidR="00393855" w:rsidRPr="00243F40" w:rsidRDefault="00E85204">
      <w:pPr>
        <w:pStyle w:val="FirstParagraph"/>
        <w:rPr>
          <w:color w:val="000000" w:themeColor="text1"/>
        </w:rPr>
      </w:pPr>
      <w:r w:rsidRPr="00243F40">
        <w:rPr>
          <w:color w:val="000000" w:themeColor="text1"/>
        </w:rPr>
        <w:t xml:space="preserve">The </w:t>
      </w:r>
      <w:r w:rsidRPr="00243F40">
        <w:rPr>
          <w:color w:val="000000" w:themeColor="text1"/>
        </w:rPr>
        <w:t xml:space="preserve">assembled evidence block is one unit per turn, matching the context bundle’s existing structure. It is capped at approximately 6,000 tokens, separate from the model’s full context window. </w:t>
      </w:r>
      <w:r w:rsidRPr="00243F40">
        <w:rPr>
          <w:rStyle w:val="VerbatimChar"/>
          <w:rFonts w:ascii="Times New Roman" w:hAnsi="Times New Roman"/>
          <w:color w:val="000000" w:themeColor="text1"/>
          <w:sz w:val="24"/>
        </w:rPr>
        <w:t>search_repo</w:t>
      </w:r>
      <w:r w:rsidRPr="00243F40">
        <w:rPr>
          <w:color w:val="000000" w:themeColor="text1"/>
        </w:rPr>
        <w:t xml:space="preserve"> defaults to five results, and five chunks of code or doc</w:t>
      </w:r>
      <w:r w:rsidRPr="00243F40">
        <w:rPr>
          <w:color w:val="000000" w:themeColor="text1"/>
        </w:rPr>
        <w:t>ument excerpts run to a few thousand tokens at most, so this budget leaves headroom without needing the full window. Keeping each call small also matters for latency: the agent’s loop may run up to five tool-call-and-observe cycles per turn, so per-call co</w:t>
      </w:r>
      <w:r w:rsidRPr="00243F40">
        <w:rPr>
          <w:color w:val="000000" w:themeColor="text1"/>
        </w:rPr>
        <w:t>st compounds across a session.</w:t>
      </w:r>
    </w:p>
    <w:p w:rsidR="00393855" w:rsidRPr="00243F40" w:rsidRDefault="00E85204">
      <w:pPr>
        <w:pStyle w:val="Heading2"/>
        <w:rPr>
          <w:rFonts w:ascii="Times New Roman" w:hAnsi="Times New Roman" w:cs="Times New Roman"/>
          <w:color w:val="000000" w:themeColor="text1"/>
          <w:sz w:val="24"/>
          <w:szCs w:val="24"/>
        </w:rPr>
      </w:pPr>
      <w:bookmarkStart w:id="5" w:name="relevance-trust-retrievals-ranking"/>
      <w:bookmarkEnd w:id="4"/>
      <w:r w:rsidRPr="00243F40">
        <w:rPr>
          <w:rFonts w:ascii="Times New Roman" w:hAnsi="Times New Roman" w:cs="Times New Roman"/>
          <w:color w:val="000000" w:themeColor="text1"/>
          <w:sz w:val="24"/>
          <w:szCs w:val="24"/>
        </w:rPr>
        <w:t>2. Relevance: Trust Retrieval’s Ranking</w:t>
      </w:r>
    </w:p>
    <w:p w:rsidR="00393855" w:rsidRPr="00243F40" w:rsidRDefault="00E85204">
      <w:pPr>
        <w:pStyle w:val="FirstParagraph"/>
        <w:rPr>
          <w:color w:val="000000" w:themeColor="text1"/>
        </w:rPr>
      </w:pPr>
      <w:r w:rsidRPr="00243F40">
        <w:rPr>
          <w:rStyle w:val="VerbatimChar"/>
          <w:rFonts w:ascii="Times New Roman" w:hAnsi="Times New Roman"/>
          <w:color w:val="000000" w:themeColor="text1"/>
          <w:sz w:val="24"/>
        </w:rPr>
        <w:t>context_builder.py</w:t>
      </w:r>
      <w:r w:rsidRPr="00243F40">
        <w:rPr>
          <w:color w:val="000000" w:themeColor="text1"/>
        </w:rPr>
        <w:t xml:space="preserve"> performs no re-ranking, filtering, or sentence extraction of its own. It trusts the order </w:t>
      </w:r>
      <w:r w:rsidRPr="00243F40">
        <w:rPr>
          <w:rStyle w:val="VerbatimChar"/>
          <w:rFonts w:ascii="Times New Roman" w:hAnsi="Times New Roman"/>
          <w:color w:val="000000" w:themeColor="text1"/>
          <w:sz w:val="24"/>
        </w:rPr>
        <w:t>pipeline.py</w:t>
      </w:r>
      <w:r w:rsidRPr="00243F40">
        <w:rPr>
          <w:color w:val="000000" w:themeColor="text1"/>
        </w:rPr>
        <w:t xml:space="preserve"> returns completely. If the evidence budget is exceeded, the lowe</w:t>
      </w:r>
      <w:r w:rsidRPr="00243F40">
        <w:rPr>
          <w:color w:val="000000" w:themeColor="text1"/>
        </w:rPr>
        <w:t xml:space="preserve">st-ranked whole chunks are dropped first; no chunk is ever truncated internally. This follows directly from the citation rule already in the propose_action prompt (v1.1): every </w:t>
      </w:r>
      <w:r w:rsidRPr="00243F40">
        <w:rPr>
          <w:rStyle w:val="VerbatimChar"/>
          <w:rFonts w:ascii="Times New Roman" w:hAnsi="Times New Roman"/>
          <w:color w:val="000000" w:themeColor="text1"/>
          <w:sz w:val="24"/>
        </w:rPr>
        <w:t>source_path</w:t>
      </w:r>
      <w:r w:rsidRPr="00243F40">
        <w:rPr>
          <w:color w:val="000000" w:themeColor="text1"/>
        </w:rPr>
        <w:t xml:space="preserve"> must be copied verbatim from what was provided. A partial or re-ext</w:t>
      </w:r>
      <w:r w:rsidRPr="00243F40">
        <w:rPr>
          <w:color w:val="000000" w:themeColor="text1"/>
        </w:rPr>
        <w:t>racted fragment cannot be verified against the original chunk the way a whole one can.</w:t>
      </w:r>
    </w:p>
    <w:p w:rsidR="00393855" w:rsidRPr="00243F40" w:rsidRDefault="00E85204">
      <w:pPr>
        <w:pStyle w:val="Heading2"/>
        <w:rPr>
          <w:rFonts w:ascii="Times New Roman" w:hAnsi="Times New Roman" w:cs="Times New Roman"/>
          <w:color w:val="000000" w:themeColor="text1"/>
          <w:sz w:val="24"/>
          <w:szCs w:val="24"/>
        </w:rPr>
      </w:pPr>
      <w:bookmarkStart w:id="6" w:name="source-attribution"/>
      <w:bookmarkEnd w:id="5"/>
      <w:r w:rsidRPr="00243F40">
        <w:rPr>
          <w:rFonts w:ascii="Times New Roman" w:hAnsi="Times New Roman" w:cs="Times New Roman"/>
          <w:color w:val="000000" w:themeColor="text1"/>
          <w:sz w:val="24"/>
          <w:szCs w:val="24"/>
        </w:rPr>
        <w:t>3. Source Attribution</w:t>
      </w:r>
    </w:p>
    <w:p w:rsidR="00393855" w:rsidRPr="00243F40" w:rsidRDefault="00E85204">
      <w:pPr>
        <w:pStyle w:val="FirstParagraph"/>
        <w:rPr>
          <w:color w:val="000000" w:themeColor="text1"/>
        </w:rPr>
      </w:pPr>
      <w:r w:rsidRPr="00243F40">
        <w:rPr>
          <w:color w:val="000000" w:themeColor="text1"/>
        </w:rPr>
        <w:t>Every chunk is wrapped in an explicit tag carrying its exact source path and type:</w:t>
      </w:r>
    </w:p>
    <w:p w:rsidR="00393855" w:rsidRPr="00243F40" w:rsidRDefault="00E85204">
      <w:pPr>
        <w:pStyle w:val="SourceCode"/>
        <w:rPr>
          <w:color w:val="000000" w:themeColor="text1"/>
        </w:rPr>
      </w:pPr>
      <w:r w:rsidRPr="00243F40">
        <w:rPr>
          <w:rStyle w:val="VerbatimChar"/>
          <w:rFonts w:ascii="Times New Roman" w:hAnsi="Times New Roman"/>
          <w:color w:val="000000" w:themeColor="text1"/>
          <w:sz w:val="24"/>
        </w:rPr>
        <w:t>&lt;evidence source_path="docs/requirements/us-4-sandbox.md" doc_ty</w:t>
      </w:r>
      <w:r w:rsidRPr="00243F40">
        <w:rPr>
          <w:rStyle w:val="VerbatimChar"/>
          <w:rFonts w:ascii="Times New Roman" w:hAnsi="Times New Roman"/>
          <w:color w:val="000000" w:themeColor="text1"/>
          <w:sz w:val="24"/>
        </w:rPr>
        <w:t>pe="requirement"&gt;</w:t>
      </w:r>
      <w:r w:rsidRPr="00243F40">
        <w:rPr>
          <w:color w:val="000000" w:themeColor="text1"/>
        </w:rPr>
        <w:br/>
      </w:r>
      <w:r w:rsidRPr="00243F40">
        <w:rPr>
          <w:rStyle w:val="VerbatimChar"/>
          <w:rFonts w:ascii="Times New Roman" w:hAnsi="Times New Roman"/>
          <w:color w:val="000000" w:themeColor="text1"/>
          <w:sz w:val="24"/>
        </w:rPr>
        <w:t>...chunk text, verbatim...</w:t>
      </w:r>
      <w:r w:rsidRPr="00243F40">
        <w:rPr>
          <w:color w:val="000000" w:themeColor="text1"/>
        </w:rPr>
        <w:br/>
      </w:r>
      <w:r w:rsidRPr="00243F40">
        <w:rPr>
          <w:rStyle w:val="VerbatimChar"/>
          <w:rFonts w:ascii="Times New Roman" w:hAnsi="Times New Roman"/>
          <w:color w:val="000000" w:themeColor="text1"/>
          <w:sz w:val="24"/>
        </w:rPr>
        <w:t>&lt;/evidence&gt;</w:t>
      </w:r>
    </w:p>
    <w:p w:rsidR="00393855" w:rsidRPr="00243F40" w:rsidRDefault="00E85204">
      <w:pPr>
        <w:pStyle w:val="FirstParagraph"/>
        <w:rPr>
          <w:color w:val="000000" w:themeColor="text1"/>
        </w:rPr>
      </w:pPr>
      <w:r w:rsidRPr="00243F40">
        <w:rPr>
          <w:color w:val="000000" w:themeColor="text1"/>
        </w:rPr>
        <w:t>This is the structural half of the prompt’s own instruction that retrieved text is data, never an instruction. The tag boundary is what makes that rule enforceable rather than aspirational, and it is</w:t>
      </w:r>
      <w:r w:rsidRPr="00243F40">
        <w:rPr>
          <w:color w:val="000000" w:themeColor="text1"/>
        </w:rPr>
        <w:t xml:space="preserve"> the direct mitigation for R1 in the Security and Risk Register (prompt injection through ingested content).</w:t>
      </w:r>
    </w:p>
    <w:p w:rsidR="00393855" w:rsidRPr="00243F40" w:rsidRDefault="00E85204">
      <w:pPr>
        <w:pStyle w:val="Heading2"/>
        <w:rPr>
          <w:rFonts w:ascii="Times New Roman" w:hAnsi="Times New Roman" w:cs="Times New Roman"/>
          <w:color w:val="000000" w:themeColor="text1"/>
          <w:sz w:val="24"/>
          <w:szCs w:val="24"/>
        </w:rPr>
      </w:pPr>
      <w:bookmarkStart w:id="7" w:name="handling-different-content-types"/>
      <w:bookmarkEnd w:id="6"/>
      <w:r w:rsidRPr="00243F40">
        <w:rPr>
          <w:rFonts w:ascii="Times New Roman" w:hAnsi="Times New Roman" w:cs="Times New Roman"/>
          <w:color w:val="000000" w:themeColor="text1"/>
          <w:sz w:val="24"/>
          <w:szCs w:val="24"/>
        </w:rPr>
        <w:lastRenderedPageBreak/>
        <w:t>4. Handling Different Content Types</w:t>
      </w:r>
    </w:p>
    <w:p w:rsidR="00393855" w:rsidRPr="00243F40" w:rsidRDefault="00E85204">
      <w:pPr>
        <w:pStyle w:val="FirstParagraph"/>
        <w:rPr>
          <w:color w:val="000000" w:themeColor="text1"/>
        </w:rPr>
      </w:pPr>
      <w:r w:rsidRPr="00243F40">
        <w:rPr>
          <w:color w:val="000000" w:themeColor="text1"/>
        </w:rPr>
        <w:t xml:space="preserve">Code, documentation, and logs use the same wrapper; only the </w:t>
      </w:r>
      <w:r w:rsidRPr="00243F40">
        <w:rPr>
          <w:rStyle w:val="VerbatimChar"/>
          <w:rFonts w:ascii="Times New Roman" w:hAnsi="Times New Roman"/>
          <w:color w:val="000000" w:themeColor="text1"/>
          <w:sz w:val="24"/>
        </w:rPr>
        <w:t>doc_type</w:t>
      </w:r>
      <w:r w:rsidRPr="00243F40">
        <w:rPr>
          <w:color w:val="000000" w:themeColor="text1"/>
        </w:rPr>
        <w:t xml:space="preserve"> attribute changes. No content type receiv</w:t>
      </w:r>
      <w:r w:rsidRPr="00243F40">
        <w:rPr>
          <w:color w:val="000000" w:themeColor="text1"/>
        </w:rPr>
        <w:t xml:space="preserve">es special-case formatting. A single consistent pattern is easier for the model to rely on and gives the codebase one code path to maintain rather than three. </w:t>
      </w:r>
      <w:r w:rsidRPr="00243F40">
        <w:rPr>
          <w:rStyle w:val="VerbatimChar"/>
          <w:rFonts w:ascii="Times New Roman" w:hAnsi="Times New Roman"/>
          <w:color w:val="000000" w:themeColor="text1"/>
          <w:sz w:val="24"/>
        </w:rPr>
        <w:t>doc_type</w:t>
      </w:r>
      <w:r w:rsidRPr="00243F40">
        <w:rPr>
          <w:color w:val="000000" w:themeColor="text1"/>
        </w:rPr>
        <w:t xml:space="preserve"> values come directly from the tags Member 1’s </w:t>
      </w:r>
      <w:r w:rsidRPr="00243F40">
        <w:rPr>
          <w:rStyle w:val="VerbatimChar"/>
          <w:rFonts w:ascii="Times New Roman" w:hAnsi="Times New Roman"/>
          <w:color w:val="000000" w:themeColor="text1"/>
          <w:sz w:val="24"/>
        </w:rPr>
        <w:t>tag_provenance.py</w:t>
      </w:r>
      <w:r w:rsidRPr="00243F40">
        <w:rPr>
          <w:color w:val="000000" w:themeColor="text1"/>
        </w:rPr>
        <w:t xml:space="preserve"> produces during corpus c</w:t>
      </w:r>
      <w:r w:rsidRPr="00243F40">
        <w:rPr>
          <w:color w:val="000000" w:themeColor="text1"/>
        </w:rPr>
        <w:t>ollection, so this reuses an existing source of truth rather than introducing a second one.</w:t>
      </w:r>
    </w:p>
    <w:p w:rsidR="00393855" w:rsidRPr="00243F40" w:rsidRDefault="00E85204">
      <w:pPr>
        <w:pStyle w:val="Heading2"/>
        <w:rPr>
          <w:rFonts w:ascii="Times New Roman" w:hAnsi="Times New Roman" w:cs="Times New Roman"/>
          <w:color w:val="000000" w:themeColor="text1"/>
          <w:sz w:val="24"/>
          <w:szCs w:val="24"/>
        </w:rPr>
      </w:pPr>
      <w:bookmarkStart w:id="8" w:name="no-relevant-evidence-found"/>
      <w:bookmarkEnd w:id="7"/>
      <w:r w:rsidRPr="00243F40">
        <w:rPr>
          <w:rFonts w:ascii="Times New Roman" w:hAnsi="Times New Roman" w:cs="Times New Roman"/>
          <w:color w:val="000000" w:themeColor="text1"/>
          <w:sz w:val="24"/>
          <w:szCs w:val="24"/>
        </w:rPr>
        <w:t>5. No Relevant Evidence Found</w:t>
      </w:r>
    </w:p>
    <w:p w:rsidR="00393855" w:rsidRPr="00243F40" w:rsidRDefault="00E85204">
      <w:pPr>
        <w:pStyle w:val="FirstParagraph"/>
        <w:rPr>
          <w:color w:val="000000" w:themeColor="text1"/>
        </w:rPr>
      </w:pPr>
      <w:r w:rsidRPr="00243F40">
        <w:rPr>
          <w:rStyle w:val="VerbatimChar"/>
          <w:rFonts w:ascii="Times New Roman" w:hAnsi="Times New Roman"/>
          <w:color w:val="000000" w:themeColor="text1"/>
          <w:sz w:val="24"/>
        </w:rPr>
        <w:t>context_builder.py</w:t>
      </w:r>
      <w:r w:rsidRPr="00243F40">
        <w:rPr>
          <w:color w:val="000000" w:themeColor="text1"/>
        </w:rPr>
        <w:t xml:space="preserve"> propagates </w:t>
      </w:r>
      <w:r w:rsidRPr="00243F40">
        <w:rPr>
          <w:rStyle w:val="VerbatimChar"/>
          <w:rFonts w:ascii="Times New Roman" w:hAnsi="Times New Roman"/>
          <w:color w:val="000000" w:themeColor="text1"/>
          <w:sz w:val="24"/>
        </w:rPr>
        <w:t>not_in_corpus</w:t>
      </w:r>
      <w:r w:rsidRPr="00243F40">
        <w:rPr>
          <w:color w:val="000000" w:themeColor="text1"/>
        </w:rPr>
        <w:t xml:space="preserve"> straight from the retrieval result into the assembled context, along with a plain instruct</w:t>
      </w:r>
      <w:r w:rsidRPr="00243F40">
        <w:rPr>
          <w:color w:val="000000" w:themeColor="text1"/>
        </w:rPr>
        <w:t xml:space="preserve">ion line stating that no relevant evidence was found. This is the exact condition the propose_action prompt’s failure behaviour already expects, and it is what should lead the model to return </w:t>
      </w:r>
      <w:r w:rsidRPr="00243F40">
        <w:rPr>
          <w:rStyle w:val="VerbatimChar"/>
          <w:rFonts w:ascii="Times New Roman" w:hAnsi="Times New Roman"/>
          <w:color w:val="000000" w:themeColor="text1"/>
          <w:sz w:val="24"/>
        </w:rPr>
        <w:t>"action": "no_action"</w:t>
      </w:r>
      <w:r w:rsidRPr="00243F40">
        <w:rPr>
          <w:color w:val="000000" w:themeColor="text1"/>
        </w:rPr>
        <w:t xml:space="preserve"> rather than guess.</w:t>
      </w:r>
      <w:bookmarkEnd w:id="0"/>
      <w:bookmarkEnd w:id="8"/>
    </w:p>
    <w:sectPr w:rsidR="00393855" w:rsidRPr="00243F4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5204" w:rsidRDefault="00E85204">
      <w:pPr>
        <w:spacing w:after="0"/>
      </w:pPr>
      <w:r>
        <w:separator/>
      </w:r>
    </w:p>
  </w:endnote>
  <w:endnote w:type="continuationSeparator" w:id="0">
    <w:p w:rsidR="00E85204" w:rsidRDefault="00E852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5204" w:rsidRDefault="00E85204">
      <w:r>
        <w:separator/>
      </w:r>
    </w:p>
  </w:footnote>
  <w:footnote w:type="continuationSeparator" w:id="0">
    <w:p w:rsidR="00E85204" w:rsidRDefault="00E8520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4AF62D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855"/>
    <w:rsid w:val="00243F40"/>
    <w:rsid w:val="00393855"/>
    <w:rsid w:val="00732D2C"/>
    <w:rsid w:val="00E85204"/>
    <w:rsid w:val="00FD148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0681"/>
  <w15:docId w15:val="{F5308C07-8E15-4D03-9FF4-2631F2F38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color w:val="000000"/>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uiPriority w:val="39"/>
    <w:rsid w:val="00732D2C"/>
    <w:pPr>
      <w:spacing w:after="0"/>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 Treasure Karagwa</dc:creator>
  <cp:keywords/>
  <cp:lastModifiedBy>Ann Treasure Karagwa</cp:lastModifiedBy>
  <cp:revision>2</cp:revision>
  <dcterms:created xsi:type="dcterms:W3CDTF">2026-09-19T11:54:00Z</dcterms:created>
  <dcterms:modified xsi:type="dcterms:W3CDTF">2026-09-19T11:54:00Z</dcterms:modified>
</cp:coreProperties>
</file>