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A6" w:rsidRDefault="004029A6" w:rsidP="004029A6">
      <w:pPr>
        <w:pStyle w:val="1"/>
      </w:pPr>
      <w:bookmarkStart w:id="0" w:name="_Toc67748565"/>
      <w:bookmarkStart w:id="1" w:name="_Toc315820180"/>
      <w:r>
        <w:t xml:space="preserve">3 </w:t>
      </w:r>
      <w:r>
        <w:t xml:space="preserve">Лабораторная работа №3. </w:t>
      </w:r>
    </w:p>
    <w:p w:rsidR="004029A6" w:rsidRPr="004029A6" w:rsidRDefault="004029A6" w:rsidP="004029A6">
      <w:pPr>
        <w:pStyle w:val="1"/>
      </w:pPr>
      <w:r>
        <w:t>семисегментный Динамический индикатор</w:t>
      </w:r>
      <w:bookmarkEnd w:id="0"/>
      <w:bookmarkEnd w:id="1"/>
    </w:p>
    <w:p w:rsidR="004029A6" w:rsidRDefault="004029A6" w:rsidP="004029A6">
      <w:r>
        <w:rPr>
          <w:b/>
        </w:rPr>
        <w:t>Цель работы:</w:t>
      </w:r>
      <w:r>
        <w:t xml:space="preserve"> изучить принципы вывода информации на динамический индикатор.</w:t>
      </w:r>
    </w:p>
    <w:p w:rsidR="002C0D0E" w:rsidRDefault="002C0D0E"/>
    <w:p w:rsidR="004029A6" w:rsidRDefault="004029A6">
      <w:pPr>
        <w:rPr>
          <w:b/>
        </w:rPr>
      </w:pPr>
      <w:r w:rsidRPr="004029A6">
        <w:rPr>
          <w:b/>
        </w:rPr>
        <w:t>3.1 Краткие теоретические сведения</w:t>
      </w:r>
    </w:p>
    <w:p w:rsidR="004029A6" w:rsidRDefault="004029A6">
      <w:pPr>
        <w:rPr>
          <w:b/>
        </w:rPr>
      </w:pPr>
    </w:p>
    <w:p w:rsidR="004029A6" w:rsidRDefault="004029A6" w:rsidP="004029A6">
      <w:r>
        <w:t>Устройства индикации обеспечивают опер</w:t>
      </w:r>
      <w:r>
        <w:t>а</w:t>
      </w:r>
      <w:r>
        <w:t>тивное отображение информации.</w:t>
      </w:r>
    </w:p>
    <w:p w:rsidR="004029A6" w:rsidRDefault="004029A6" w:rsidP="004029A6">
      <w:r>
        <w:t>Устройства индикации строят на основе различных оптических приб</w:t>
      </w:r>
      <w:r>
        <w:t>о</w:t>
      </w:r>
      <w:r>
        <w:t>ров: электронно-лучевых трубок, ламп накаливания, светодиодов, газора</w:t>
      </w:r>
      <w:r>
        <w:t>з</w:t>
      </w:r>
      <w:r>
        <w:t>рядных, электролюминесцентных, жидкокристаллических индикаторов.</w:t>
      </w:r>
    </w:p>
    <w:p w:rsidR="004029A6" w:rsidRPr="001B1958" w:rsidRDefault="004029A6" w:rsidP="004029A6">
      <w:r>
        <w:t>Многоразрядные индикаторы, построенные на статических однора</w:t>
      </w:r>
      <w:r>
        <w:t>з</w:t>
      </w:r>
      <w:r>
        <w:t xml:space="preserve">рядных индикаторах, имеют повышенные затраты оборудования, которые возрастают пропорционально разрядности </w:t>
      </w:r>
      <w:r>
        <w:rPr>
          <w:lang w:val="en-US"/>
        </w:rPr>
        <w:t>N</w:t>
      </w:r>
      <w:r>
        <w:t xml:space="preserve"> индицируемого числа. Затраты оборудования можно сократить, если вместо одновременной (параллельной) индикации всех </w:t>
      </w:r>
      <w:r>
        <w:rPr>
          <w:lang w:val="en-US"/>
        </w:rPr>
        <w:t>N</w:t>
      </w:r>
      <w:r>
        <w:t xml:space="preserve"> разрядов перейти к раздельной (последовательной) инд</w:t>
      </w:r>
      <w:r>
        <w:t>и</w:t>
      </w:r>
      <w:r>
        <w:t>кации. В этом случае можно использовать только один преобразователь кода 8421 в семисегментный, управляющий параллельно всеми индикаторами. Посл</w:t>
      </w:r>
      <w:r>
        <w:t>е</w:t>
      </w:r>
      <w:r>
        <w:t>довательность индикации обеспечивается поочередным подключением пит</w:t>
      </w:r>
      <w:r>
        <w:t>а</w:t>
      </w:r>
      <w:r>
        <w:t xml:space="preserve">ния к светодиодным индикаторам через транзисторные ключи </w:t>
      </w:r>
      <w:r>
        <w:rPr>
          <w:lang w:val="en-US"/>
        </w:rPr>
        <w:t>VT</w:t>
      </w:r>
      <w:r w:rsidRPr="00110E74">
        <w:rPr>
          <w:caps/>
          <w:szCs w:val="28"/>
          <w:lang w:val="en-US"/>
        </w:rPr>
        <w:t>i</w:t>
      </w:r>
      <w:r>
        <w:t xml:space="preserve">. (смотри рисунок  </w:t>
      </w:r>
      <w:r>
        <w:rPr>
          <w:lang w:val="uk-UA"/>
        </w:rPr>
        <w:t>3</w:t>
      </w:r>
      <w:r>
        <w:t xml:space="preserve">.1). Дешифратор </w:t>
      </w:r>
      <w:r>
        <w:rPr>
          <w:lang w:val="en-US"/>
        </w:rPr>
        <w:t>DD</w:t>
      </w:r>
      <w:r>
        <w:t>1 формирует номер индицируемого разряда по коду адреса, к</w:t>
      </w:r>
      <w:r>
        <w:t>о</w:t>
      </w:r>
      <w:r>
        <w:t xml:space="preserve">торый одновременно управляет мультиплексорами </w:t>
      </w:r>
      <w:r>
        <w:rPr>
          <w:lang w:val="en-US"/>
        </w:rPr>
        <w:t>DD</w:t>
      </w:r>
      <w:r>
        <w:t xml:space="preserve">3 ... </w:t>
      </w:r>
      <w:r>
        <w:rPr>
          <w:lang w:val="en-US"/>
        </w:rPr>
        <w:t>DD</w:t>
      </w:r>
      <w:r>
        <w:t xml:space="preserve">6. На мультиплексор </w:t>
      </w:r>
      <w:r>
        <w:rPr>
          <w:lang w:val="en-US"/>
        </w:rPr>
        <w:t>DD</w:t>
      </w:r>
      <w:r>
        <w:t xml:space="preserve">3 подают старшие разряды всех </w:t>
      </w:r>
      <w:r>
        <w:rPr>
          <w:lang w:val="en-US"/>
        </w:rPr>
        <w:t>N</w:t>
      </w:r>
      <w:r>
        <w:t xml:space="preserve"> отображаемых двоичных тетрад, а на мультиплексор </w:t>
      </w:r>
      <w:r>
        <w:rPr>
          <w:lang w:val="en-US"/>
        </w:rPr>
        <w:t>DD</w:t>
      </w:r>
      <w:r>
        <w:t xml:space="preserve">6 – младшие разряды этих тетрад. Код адреса изменяется циклически с помощью, например, счетчика с коэффициентом пересчета </w:t>
      </w:r>
      <w:r>
        <w:rPr>
          <w:lang w:val="en-US"/>
        </w:rPr>
        <w:t>N</w:t>
      </w:r>
      <w:r>
        <w:t>. Частоту повторения циклов выбирают так, чтобы за счет интегриру</w:t>
      </w:r>
      <w:r>
        <w:t>ю</w:t>
      </w:r>
      <w:r>
        <w:t xml:space="preserve">щих свойств человеческого глаза создавалось впечатление немерцающего изображения. Для этого частота циклов </w:t>
      </w:r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r>
        <w:t xml:space="preserve"> должна быть не менее 25</w:t>
      </w:r>
      <w:r w:rsidRPr="00110E74">
        <w:t xml:space="preserve"> </w:t>
      </w:r>
      <w:r>
        <w:t>Гц. Поскольку средняя яркость свечения пропорциональна току через светод</w:t>
      </w:r>
      <w:r>
        <w:t>и</w:t>
      </w:r>
      <w:r>
        <w:t xml:space="preserve">од (устанавливается сопротивлениями резисторов </w:t>
      </w:r>
      <w:r>
        <w:rPr>
          <w:lang w:val="en-US"/>
        </w:rPr>
        <w:t>R</w:t>
      </w:r>
      <w:r>
        <w:t>1) и обратно пропорционал</w:t>
      </w:r>
      <w:r>
        <w:t>ь</w:t>
      </w:r>
      <w:r>
        <w:t xml:space="preserve">на скважности </w:t>
      </w:r>
      <w:r>
        <w:rPr>
          <w:lang w:val="en-US"/>
        </w:rPr>
        <w:t>Q</w:t>
      </w:r>
      <w:r>
        <w:t xml:space="preserve"> импульсов через светодиоды (</w:t>
      </w:r>
      <w:r>
        <w:rPr>
          <w:lang w:val="en-US"/>
        </w:rPr>
        <w:t>Q</w:t>
      </w:r>
      <w:r>
        <w:t>=</w:t>
      </w:r>
      <w:r>
        <w:rPr>
          <w:lang w:val="en-US"/>
        </w:rPr>
        <w:t>N</w:t>
      </w:r>
      <w:r>
        <w:t xml:space="preserve">), то для обеспечения средней яркости свечения </w:t>
      </w:r>
      <w:r>
        <w:rPr>
          <w:lang w:val="en-US"/>
        </w:rPr>
        <w:t>B</w:t>
      </w:r>
      <w:r>
        <w:rPr>
          <w:vertAlign w:val="subscript"/>
        </w:rPr>
        <w:t xml:space="preserve">ср </w:t>
      </w:r>
      <w:r>
        <w:t xml:space="preserve">сопротивления резисторов </w:t>
      </w:r>
      <w:r>
        <w:rPr>
          <w:lang w:val="en-US"/>
        </w:rPr>
        <w:t>R</w:t>
      </w:r>
      <w:r>
        <w:t>1 выбирают из условия:</w:t>
      </w:r>
    </w:p>
    <w:p w:rsidR="004029A6" w:rsidRPr="001B1958" w:rsidRDefault="004029A6" w:rsidP="004029A6">
      <w:pPr>
        <w:ind w:firstLine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3626"/>
      </w:tblGrid>
      <w:tr w:rsidR="004029A6" w:rsidRPr="004C130A" w:rsidTr="001F0B94">
        <w:tc>
          <w:tcPr>
            <w:tcW w:w="6228" w:type="dxa"/>
          </w:tcPr>
          <w:p w:rsidR="004029A6" w:rsidRPr="004C130A" w:rsidRDefault="004029A6" w:rsidP="001F0B94">
            <w:pPr>
              <w:ind w:firstLine="0"/>
              <w:jc w:val="right"/>
              <w:rPr>
                <w:lang w:val="uk-UA"/>
              </w:rPr>
            </w:pPr>
            <w:r w:rsidRPr="004C130A">
              <w:rPr>
                <w:lang w:val="en-US"/>
              </w:rPr>
              <w:t>R</w:t>
            </w:r>
            <w:r w:rsidRPr="004C130A">
              <w:rPr>
                <w:lang w:val="uk-UA"/>
              </w:rPr>
              <w:t>1=</w:t>
            </w:r>
            <w:r w:rsidRPr="004C130A">
              <w:rPr>
                <w:lang w:val="en-US"/>
              </w:rPr>
              <w:t>K</w:t>
            </w:r>
            <w:r w:rsidRPr="004C130A">
              <w:rPr>
                <w:vertAlign w:val="subscript"/>
                <w:lang w:val="en-US"/>
              </w:rPr>
              <w:t>c</w:t>
            </w:r>
            <w:r w:rsidRPr="004C130A">
              <w:rPr>
                <w:lang w:val="uk-UA"/>
              </w:rPr>
              <w:t>(</w:t>
            </w:r>
            <w:r w:rsidRPr="004C130A">
              <w:rPr>
                <w:lang w:val="en-US"/>
              </w:rPr>
              <w:t>U</w:t>
            </w:r>
            <w:r w:rsidRPr="004C130A">
              <w:rPr>
                <w:vertAlign w:val="subscript"/>
                <w:lang w:val="uk-UA"/>
              </w:rPr>
              <w:t xml:space="preserve">и.п </w:t>
            </w:r>
            <w:r w:rsidRPr="004C130A">
              <w:rPr>
                <w:lang w:val="uk-UA"/>
              </w:rPr>
              <w:t xml:space="preserve">- </w:t>
            </w:r>
            <w:r w:rsidRPr="004C130A">
              <w:rPr>
                <w:lang w:val="en-US"/>
              </w:rPr>
              <w:t>U</w:t>
            </w:r>
            <w:r w:rsidRPr="004C130A">
              <w:rPr>
                <w:vertAlign w:val="subscript"/>
                <w:lang w:val="en-US"/>
              </w:rPr>
              <w:t>c</w:t>
            </w:r>
            <w:r w:rsidRPr="004C130A">
              <w:rPr>
                <w:vertAlign w:val="subscript"/>
                <w:lang w:val="uk-UA"/>
              </w:rPr>
              <w:t>д</w:t>
            </w:r>
            <w:r w:rsidRPr="004C130A">
              <w:rPr>
                <w:lang w:val="uk-UA"/>
              </w:rPr>
              <w:t>)/(</w:t>
            </w:r>
            <w:r w:rsidRPr="004C130A">
              <w:rPr>
                <w:lang w:val="en-US"/>
              </w:rPr>
              <w:t>NB</w:t>
            </w:r>
            <w:r w:rsidRPr="004C130A">
              <w:rPr>
                <w:vertAlign w:val="subscript"/>
                <w:lang w:val="en-US"/>
              </w:rPr>
              <w:t>cp</w:t>
            </w:r>
            <w:r w:rsidRPr="004C130A">
              <w:rPr>
                <w:lang w:val="uk-UA"/>
              </w:rPr>
              <w:t>),</w:t>
            </w:r>
          </w:p>
        </w:tc>
        <w:tc>
          <w:tcPr>
            <w:tcW w:w="3626" w:type="dxa"/>
          </w:tcPr>
          <w:p w:rsidR="004029A6" w:rsidRPr="004C130A" w:rsidRDefault="004029A6" w:rsidP="001F0B94">
            <w:pPr>
              <w:ind w:firstLine="0"/>
              <w:jc w:val="right"/>
              <w:rPr>
                <w:lang w:val="uk-UA"/>
              </w:rPr>
            </w:pPr>
            <w:r w:rsidRPr="004C130A">
              <w:rPr>
                <w:lang w:val="uk-UA"/>
              </w:rPr>
              <w:t>(</w:t>
            </w:r>
            <w:r>
              <w:rPr>
                <w:lang w:val="uk-UA"/>
              </w:rPr>
              <w:t>3</w:t>
            </w:r>
            <w:r w:rsidRPr="004C130A">
              <w:rPr>
                <w:lang w:val="uk-UA"/>
              </w:rPr>
              <w:t>.1)</w:t>
            </w:r>
          </w:p>
        </w:tc>
      </w:tr>
      <w:tr w:rsidR="004029A6" w:rsidRPr="004C130A" w:rsidTr="001F0B94">
        <w:tc>
          <w:tcPr>
            <w:tcW w:w="9854" w:type="dxa"/>
            <w:gridSpan w:val="2"/>
          </w:tcPr>
          <w:p w:rsidR="004029A6" w:rsidRPr="003A06DD" w:rsidRDefault="004029A6" w:rsidP="001F0B94">
            <w:pPr>
              <w:ind w:firstLine="0"/>
              <w:rPr>
                <w:lang w:val="uk-UA"/>
              </w:rPr>
            </w:pPr>
          </w:p>
        </w:tc>
      </w:tr>
      <w:tr w:rsidR="004029A6" w:rsidRPr="0070182D" w:rsidTr="004029A6">
        <w:trPr>
          <w:trHeight w:val="323"/>
        </w:trPr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0"/>
              <w:ind w:firstLine="0"/>
            </w:pPr>
            <w:r>
              <w:t>г</w:t>
            </w:r>
            <w:r w:rsidRPr="0070182D">
              <w:t>де</w:t>
            </w:r>
            <w:r w:rsidRPr="004854C1">
              <w:t xml:space="preserve"> </w:t>
            </w:r>
            <w:r w:rsidRPr="0070182D">
              <w:t>К</w:t>
            </w:r>
            <w:r w:rsidRPr="004C130A">
              <w:rPr>
                <w:vertAlign w:val="subscript"/>
              </w:rPr>
              <w:t xml:space="preserve">с   </w:t>
            </w:r>
            <w:r w:rsidRPr="0070182D">
              <w:t xml:space="preserve"> – коэффициент, устанавливающий связь между яркостью </w:t>
            </w:r>
          </w:p>
        </w:tc>
      </w:tr>
      <w:tr w:rsidR="004029A6" w:rsidRPr="0070182D" w:rsidTr="004029A6">
        <w:trPr>
          <w:trHeight w:val="322"/>
        </w:trPr>
        <w:tc>
          <w:tcPr>
            <w:tcW w:w="9854" w:type="dxa"/>
            <w:gridSpan w:val="2"/>
          </w:tcPr>
          <w:p w:rsidR="004029A6" w:rsidRDefault="004029A6" w:rsidP="001F0B94">
            <w:pPr>
              <w:pStyle w:val="0"/>
              <w:ind w:firstLine="0"/>
            </w:pPr>
            <w:r w:rsidRPr="0070182D">
              <w:t>свечения и током светодиода, кд/(м</w:t>
            </w:r>
            <w:r w:rsidRPr="004C130A">
              <w:rPr>
                <w:vertAlign w:val="superscript"/>
              </w:rPr>
              <w:t>2</w:t>
            </w:r>
            <w:r w:rsidRPr="0070182D">
              <w:t>А);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r w:rsidRPr="004C130A">
              <w:rPr>
                <w:lang w:val="en-US"/>
              </w:rPr>
              <w:t>U</w:t>
            </w:r>
            <w:r w:rsidRPr="004C130A">
              <w:rPr>
                <w:vertAlign w:val="subscript"/>
              </w:rPr>
              <w:t xml:space="preserve">и.п </w:t>
            </w:r>
            <w:r w:rsidRPr="0070182D">
              <w:t>– напряжение питания;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r w:rsidRPr="004C130A">
              <w:rPr>
                <w:lang w:val="en-US"/>
              </w:rPr>
              <w:t>U</w:t>
            </w:r>
            <w:r w:rsidRPr="004C130A">
              <w:rPr>
                <w:vertAlign w:val="subscript"/>
              </w:rPr>
              <w:t>сд</w:t>
            </w:r>
            <w:r w:rsidRPr="0070182D">
              <w:t xml:space="preserve"> – падение напряжения на светодиоде</w:t>
            </w:r>
            <w:r>
              <w:t>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r w:rsidRPr="004C130A">
              <w:rPr>
                <w:lang w:val="en-US"/>
              </w:rPr>
              <w:t>B</w:t>
            </w:r>
            <w:r w:rsidRPr="004C130A">
              <w:rPr>
                <w:vertAlign w:val="subscript"/>
                <w:lang w:val="en-US"/>
              </w:rPr>
              <w:t>cp</w:t>
            </w:r>
            <w:r w:rsidRPr="0070182D">
              <w:t xml:space="preserve"> – средняя яркость свечения.</w:t>
            </w:r>
          </w:p>
        </w:tc>
      </w:tr>
    </w:tbl>
    <w:p w:rsidR="004029A6" w:rsidRDefault="004029A6" w:rsidP="004029A6">
      <w:r>
        <w:t xml:space="preserve">В составе </w:t>
      </w:r>
      <w:r>
        <w:rPr>
          <w:lang w:val="en-US"/>
        </w:rPr>
        <w:t>PLD</w:t>
      </w:r>
      <w:r>
        <w:t>-</w:t>
      </w:r>
      <w:r>
        <w:rPr>
          <w:lang w:val="en-US"/>
        </w:rPr>
        <w:t>EMULATOR</w:t>
      </w:r>
      <w:r>
        <w:t xml:space="preserve"> имеется два буфера, четыре транзисторных ключа и два четырехразрядных семисегментных полупроводниковых индикатора </w:t>
      </w:r>
      <w:r>
        <w:lastRenderedPageBreak/>
        <w:t>с управлением по анодам. На базе указанных компонентов и ПЛИС можно реализовать два четырехразрядных динамических индикатора.</w:t>
      </w:r>
    </w:p>
    <w:p w:rsidR="004029A6" w:rsidRDefault="004029A6" w:rsidP="004029A6"/>
    <w:p w:rsidR="004029A6" w:rsidRPr="004029A6" w:rsidRDefault="004029A6" w:rsidP="004029A6">
      <w:pPr>
        <w:pStyle w:val="2"/>
        <w:spacing w:before="240" w:after="240"/>
        <w:rPr>
          <w:bCs w:val="0"/>
          <w:color w:val="000000" w:themeColor="text1"/>
          <w:lang w:val="uk-UA"/>
        </w:rPr>
      </w:pPr>
      <w:bookmarkStart w:id="2" w:name="_Toc67748568"/>
      <w:bookmarkStart w:id="3" w:name="_Toc315820183"/>
      <w:r w:rsidRPr="004029A6">
        <w:rPr>
          <w:color w:val="000000" w:themeColor="text1"/>
          <w:lang w:val="uk-UA"/>
        </w:rPr>
        <w:t>3</w:t>
      </w:r>
      <w:r w:rsidRPr="004029A6">
        <w:rPr>
          <w:color w:val="000000" w:themeColor="text1"/>
        </w:rPr>
        <w:t>.2</w:t>
      </w:r>
      <w:r w:rsidRPr="004029A6">
        <w:rPr>
          <w:b w:val="0"/>
          <w:color w:val="000000" w:themeColor="text1"/>
        </w:rPr>
        <w:t xml:space="preserve"> </w:t>
      </w:r>
      <w:r w:rsidRPr="004029A6">
        <w:rPr>
          <w:bCs w:val="0"/>
          <w:color w:val="000000" w:themeColor="text1"/>
        </w:rPr>
        <w:t>Порядок выполнения лабораторной работы</w:t>
      </w:r>
      <w:bookmarkEnd w:id="2"/>
      <w:bookmarkEnd w:id="3"/>
    </w:p>
    <w:p w:rsidR="004029A6" w:rsidRPr="003D2351" w:rsidRDefault="004029A6" w:rsidP="004029A6">
      <w:pPr>
        <w:rPr>
          <w:lang w:val="uk-UA"/>
        </w:rPr>
      </w:pPr>
      <w:r>
        <w:rPr>
          <w:lang w:val="uk-UA"/>
        </w:rPr>
        <w:t>3</w:t>
      </w:r>
      <w:r w:rsidRPr="003D2351">
        <w:rPr>
          <w:lang w:val="uk-UA"/>
        </w:rPr>
        <w:t xml:space="preserve">.2.1 </w:t>
      </w:r>
      <w:r w:rsidRPr="00AC0C87">
        <w:t xml:space="preserve">Запустите САПР Quartus II и подготовьте </w:t>
      </w:r>
      <w:r>
        <w:t>его</w:t>
      </w:r>
      <w:r w:rsidRPr="00AC0C87">
        <w:t xml:space="preserve"> </w:t>
      </w:r>
      <w:r>
        <w:t>к</w:t>
      </w:r>
      <w:r w:rsidRPr="00AC0C87">
        <w:t xml:space="preserve"> работ</w:t>
      </w:r>
      <w:r>
        <w:t>е</w:t>
      </w:r>
      <w:r w:rsidRPr="00AC0C87">
        <w:t>.</w:t>
      </w:r>
    </w:p>
    <w:p w:rsidR="004029A6" w:rsidRDefault="004029A6" w:rsidP="004029A6">
      <w:r>
        <w:rPr>
          <w:lang w:val="uk-UA"/>
        </w:rPr>
        <w:t>3</w:t>
      </w:r>
      <w:r>
        <w:t>.2.2 Разработайте схему</w:t>
      </w:r>
      <w:r w:rsidRPr="003D2351">
        <w:t xml:space="preserve"> динамического семисегментного</w:t>
      </w:r>
      <w:r>
        <w:t xml:space="preserve"> индикатора с учетом варианта задания, который указан в таблице </w:t>
      </w:r>
      <w:r>
        <w:rPr>
          <w:lang w:val="uk-UA"/>
        </w:rPr>
        <w:t>3</w:t>
      </w:r>
      <w:r>
        <w:t>.1.</w:t>
      </w:r>
    </w:p>
    <w:p w:rsidR="004029A6" w:rsidRDefault="004029A6" w:rsidP="004029A6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082"/>
        <w:gridCol w:w="5205"/>
      </w:tblGrid>
      <w:tr w:rsidR="004029A6" w:rsidTr="001F0B9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9A6" w:rsidRDefault="004029A6" w:rsidP="001F0B94">
            <w:r w:rsidRPr="00B333EA">
              <w:t xml:space="preserve">Таблица </w:t>
            </w:r>
            <w:r w:rsidRPr="00B333EA">
              <w:rPr>
                <w:lang w:val="uk-UA"/>
              </w:rPr>
              <w:t>3</w:t>
            </w:r>
            <w:r w:rsidRPr="00B333EA">
              <w:t>.1</w:t>
            </w:r>
            <w:r>
              <w:t xml:space="preserve"> – Варианты </w:t>
            </w:r>
            <w:r w:rsidRPr="007D1631">
              <w:rPr>
                <w:lang w:val="uk-UA"/>
              </w:rPr>
              <w:t>заданий</w:t>
            </w:r>
          </w:p>
        </w:tc>
      </w:tr>
      <w:tr w:rsidR="004029A6" w:rsidTr="001F0B94"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029A6" w:rsidRDefault="004029A6" w:rsidP="001F0B94">
            <w:pPr>
              <w:ind w:firstLine="0"/>
              <w:jc w:val="center"/>
            </w:pPr>
            <w:r>
              <w:t>№</w:t>
            </w:r>
          </w:p>
        </w:tc>
        <w:tc>
          <w:tcPr>
            <w:tcW w:w="4082" w:type="dxa"/>
            <w:vAlign w:val="center"/>
          </w:tcPr>
          <w:p w:rsidR="004029A6" w:rsidRPr="007D1631" w:rsidRDefault="004029A6" w:rsidP="001F0B94">
            <w:pPr>
              <w:pStyle w:val="a6"/>
              <w:jc w:val="center"/>
              <w:rPr>
                <w:lang w:val="ru-RU"/>
              </w:rPr>
            </w:pPr>
            <w:r w:rsidRPr="007D1631">
              <w:rPr>
                <w:lang w:val="ru-RU"/>
              </w:rPr>
              <w:t>Компонент для реализации</w:t>
            </w:r>
            <w:r w:rsidRPr="007D1631">
              <w:rPr>
                <w:lang w:val="ru-RU"/>
              </w:rPr>
              <w:br/>
              <w:t>перебора знакомест индикатора</w:t>
            </w:r>
          </w:p>
        </w:tc>
        <w:tc>
          <w:tcPr>
            <w:tcW w:w="5205" w:type="dxa"/>
            <w:tcBorders>
              <w:right w:val="single" w:sz="4" w:space="0" w:color="auto"/>
            </w:tcBorders>
            <w:vAlign w:val="center"/>
          </w:tcPr>
          <w:p w:rsidR="004029A6" w:rsidRDefault="004029A6" w:rsidP="001F0B94">
            <w:pPr>
              <w:ind w:firstLine="0"/>
              <w:jc w:val="center"/>
            </w:pPr>
            <w:r>
              <w:t>Порядок отображения символов на заданных знакоместах индикатора</w:t>
            </w:r>
          </w:p>
        </w:tc>
      </w:tr>
      <w:tr w:rsidR="004029A6" w:rsidTr="001F0B94"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029A6" w:rsidRDefault="004029A6" w:rsidP="001F0B94">
            <w:pPr>
              <w:ind w:firstLine="0"/>
              <w:jc w:val="center"/>
            </w:pPr>
            <w:r>
              <w:t>11</w:t>
            </w:r>
          </w:p>
        </w:tc>
        <w:tc>
          <w:tcPr>
            <w:tcW w:w="4082" w:type="dxa"/>
            <w:vAlign w:val="center"/>
          </w:tcPr>
          <w:p w:rsidR="004029A6" w:rsidRPr="002D12A2" w:rsidRDefault="004029A6" w:rsidP="001F0B94">
            <w:pPr>
              <w:pStyle w:val="a6"/>
              <w:jc w:val="center"/>
            </w:pPr>
            <w:r>
              <w:t>74154</w:t>
            </w:r>
          </w:p>
        </w:tc>
        <w:tc>
          <w:tcPr>
            <w:tcW w:w="5205" w:type="dxa"/>
            <w:tcBorders>
              <w:right w:val="single" w:sz="4" w:space="0" w:color="auto"/>
            </w:tcBorders>
            <w:vAlign w:val="center"/>
          </w:tcPr>
          <w:p w:rsidR="004029A6" w:rsidRDefault="004029A6" w:rsidP="001F0B94">
            <w:pPr>
              <w:ind w:firstLine="0"/>
              <w:jc w:val="center"/>
            </w:pPr>
            <w:r>
              <w:t xml:space="preserve">Буквы </w:t>
            </w:r>
            <w:r w:rsidRPr="000C0402">
              <w:t>“</w:t>
            </w:r>
            <w:r w:rsidRPr="007D1631">
              <w:rPr>
                <w:lang w:val="en-US"/>
              </w:rPr>
              <w:t>L</w:t>
            </w:r>
            <w:r w:rsidRPr="000C0402">
              <w:t>”</w:t>
            </w:r>
            <w:r>
              <w:t xml:space="preserve"> и</w:t>
            </w:r>
            <w:r w:rsidRPr="000C0402">
              <w:t xml:space="preserve"> “</w:t>
            </w:r>
            <w:r>
              <w:t>П</w:t>
            </w:r>
            <w:r w:rsidRPr="000C0402">
              <w:t>”</w:t>
            </w:r>
            <w:r>
              <w:t xml:space="preserve"> на 3-м и 8-м знакоместах соответственно</w:t>
            </w:r>
          </w:p>
        </w:tc>
      </w:tr>
      <w:tr w:rsidR="004029A6" w:rsidTr="001F0B94">
        <w:tc>
          <w:tcPr>
            <w:tcW w:w="98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A6" w:rsidRDefault="004029A6" w:rsidP="001F0B94">
            <w:pPr>
              <w:ind w:firstLine="0"/>
            </w:pPr>
            <w:r>
              <w:t xml:space="preserve">Примечание. Нумерация знакомест динамического индикатора, входящего в состав </w:t>
            </w:r>
            <w:r w:rsidRPr="007D1631">
              <w:rPr>
                <w:lang w:val="en-US"/>
              </w:rPr>
              <w:t>PLD</w:t>
            </w:r>
            <w:r w:rsidRPr="000C0402">
              <w:t>-</w:t>
            </w:r>
            <w:r w:rsidRPr="007D1631">
              <w:rPr>
                <w:lang w:val="en-US"/>
              </w:rPr>
              <w:t>EMULATOR</w:t>
            </w:r>
            <w:r>
              <w:t xml:space="preserve"> осуществляется в направлении слева направо </w:t>
            </w:r>
          </w:p>
        </w:tc>
      </w:tr>
    </w:tbl>
    <w:p w:rsidR="004029A6" w:rsidRDefault="004029A6" w:rsidP="004029A6">
      <w:pPr>
        <w:spacing w:before="240"/>
        <w:ind w:firstLine="708"/>
      </w:pPr>
      <w:r>
        <w:rPr>
          <w:lang w:val="uk-UA"/>
        </w:rPr>
        <w:t>3</w:t>
      </w:r>
      <w:r w:rsidRPr="00083A22">
        <w:t>.</w:t>
      </w:r>
      <w:r>
        <w:t>2</w:t>
      </w:r>
      <w:r w:rsidRPr="00083A22">
        <w:t>.</w:t>
      </w:r>
      <w:r>
        <w:t xml:space="preserve">3 Выберите устройство и назначьте номера контактов ПЛИС, номера используемых контактов для динамического индикатора приведены ниже, в таблице </w:t>
      </w:r>
      <w:r>
        <w:rPr>
          <w:lang w:val="uk-UA"/>
        </w:rPr>
        <w:t>3</w:t>
      </w:r>
      <w:r>
        <w:t>.2.</w:t>
      </w:r>
    </w:p>
    <w:p w:rsidR="004029A6" w:rsidRDefault="004029A6" w:rsidP="004029A6">
      <w:pPr>
        <w:ind w:firstLine="0"/>
      </w:pPr>
    </w:p>
    <w:p w:rsidR="004029A6" w:rsidRPr="008730BE" w:rsidRDefault="004029A6" w:rsidP="004029A6">
      <w:pPr>
        <w:pStyle w:val="125"/>
        <w:ind w:firstLine="709"/>
        <w:rPr>
          <w:lang w:val="en-US"/>
        </w:rPr>
      </w:pPr>
      <w:r w:rsidRPr="00B333EA">
        <w:t xml:space="preserve">Таблица </w:t>
      </w:r>
      <w:r w:rsidRPr="00B333EA">
        <w:rPr>
          <w:lang w:val="uk-UA"/>
        </w:rPr>
        <w:t>3</w:t>
      </w:r>
      <w:r w:rsidRPr="00B333EA">
        <w:t>.2</w:t>
      </w:r>
      <w:r>
        <w:t xml:space="preserve"> – Номера используемых контактов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09"/>
        <w:gridCol w:w="4857"/>
      </w:tblGrid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Pr="00887E83" w:rsidRDefault="004029A6" w:rsidP="001F0B94">
            <w:pPr>
              <w:pStyle w:val="a6"/>
              <w:jc w:val="center"/>
              <w:rPr>
                <w:lang w:val="ru-RU"/>
              </w:rPr>
            </w:pPr>
            <w:r w:rsidRPr="00887E83">
              <w:rPr>
                <w:lang w:val="ru-RU"/>
              </w:rPr>
              <w:t>Наименование  контакта</w:t>
            </w:r>
          </w:p>
        </w:tc>
        <w:tc>
          <w:tcPr>
            <w:tcW w:w="4857" w:type="dxa"/>
            <w:vAlign w:val="center"/>
          </w:tcPr>
          <w:p w:rsidR="004029A6" w:rsidRPr="00887E83" w:rsidRDefault="004029A6" w:rsidP="001F0B94">
            <w:pPr>
              <w:pStyle w:val="a6"/>
              <w:jc w:val="center"/>
              <w:rPr>
                <w:lang w:val="ru-RU"/>
              </w:rPr>
            </w:pPr>
            <w:r w:rsidRPr="00887E83">
              <w:rPr>
                <w:lang w:val="ru-RU"/>
              </w:rPr>
              <w:t>Тип и номер вывода ПЛИС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Reset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input pin = 182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CLK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input pin = 79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Ind1_A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150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Ind1_B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149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Ind1_C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148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Ind1_D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147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Ind1_E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141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Ind1_F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142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Ind1_G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143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Ind1_H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144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Ind2_A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136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Ind2_B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135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Ind2_C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134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Ind2_D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133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Ind2_E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127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Ind2_F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128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Ind2_G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131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Ind2_H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132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key1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119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key2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120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key3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121</w:t>
            </w:r>
          </w:p>
        </w:tc>
      </w:tr>
      <w:tr w:rsidR="004029A6" w:rsidTr="001F0B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9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lastRenderedPageBreak/>
              <w:t>key4</w:t>
            </w:r>
          </w:p>
        </w:tc>
        <w:tc>
          <w:tcPr>
            <w:tcW w:w="4857" w:type="dxa"/>
            <w:vAlign w:val="center"/>
          </w:tcPr>
          <w:p w:rsidR="004029A6" w:rsidRDefault="004029A6" w:rsidP="001F0B94">
            <w:pPr>
              <w:pStyle w:val="a6"/>
              <w:jc w:val="center"/>
            </w:pPr>
            <w:r>
              <w:t>output pin = 122</w:t>
            </w:r>
          </w:p>
        </w:tc>
      </w:tr>
    </w:tbl>
    <w:p w:rsidR="004029A6" w:rsidRDefault="004029A6" w:rsidP="004029A6">
      <w:pPr>
        <w:spacing w:before="240"/>
      </w:pPr>
      <w:r>
        <w:rPr>
          <w:lang w:val="uk-UA"/>
        </w:rPr>
        <w:t>3</w:t>
      </w:r>
      <w:r>
        <w:t>.2.</w:t>
      </w:r>
      <w:r w:rsidRPr="00557B90">
        <w:t>4</w:t>
      </w:r>
      <w:r>
        <w:t xml:space="preserve"> Произведите компиляцию проекта с помощью утилиты </w:t>
      </w:r>
      <w:r w:rsidRPr="00985321">
        <w:rPr>
          <w:lang w:val="en-US"/>
        </w:rPr>
        <w:t>Compiler</w:t>
      </w:r>
      <w:r>
        <w:t>.</w:t>
      </w:r>
    </w:p>
    <w:p w:rsidR="004029A6" w:rsidRDefault="004029A6" w:rsidP="004029A6">
      <w:r>
        <w:rPr>
          <w:lang w:val="uk-UA"/>
        </w:rPr>
        <w:t>3</w:t>
      </w:r>
      <w:r>
        <w:t xml:space="preserve">.2.5 </w:t>
      </w:r>
      <w:r w:rsidRPr="00E27293">
        <w:t xml:space="preserve">Опишите в </w:t>
      </w:r>
      <w:r w:rsidRPr="00985321">
        <w:rPr>
          <w:lang w:val="en-US"/>
        </w:rPr>
        <w:t>Waveform</w:t>
      </w:r>
      <w:r w:rsidRPr="003079D9">
        <w:t xml:space="preserve"> </w:t>
      </w:r>
      <w:r w:rsidRPr="00985321">
        <w:rPr>
          <w:lang w:val="en-US"/>
        </w:rPr>
        <w:t>Editor</w:t>
      </w:r>
      <w:r w:rsidRPr="00E27293">
        <w:t xml:space="preserve"> входные сигналы, а затем получите и исследуйте временные диаграммы работы динамического индикатора.</w:t>
      </w:r>
    </w:p>
    <w:p w:rsidR="004029A6" w:rsidRDefault="004029A6" w:rsidP="004029A6">
      <w:pPr>
        <w:ind w:left="707" w:firstLine="2"/>
      </w:pPr>
      <w:r>
        <w:rPr>
          <w:lang w:val="uk-UA"/>
        </w:rPr>
        <w:t>3</w:t>
      </w:r>
      <w:r>
        <w:t>.2.6 Включите стенд и выберите режим Byte-Blaster→PLD.</w:t>
      </w:r>
    </w:p>
    <w:p w:rsidR="004029A6" w:rsidRDefault="004029A6" w:rsidP="004029A6">
      <w:r>
        <w:rPr>
          <w:lang w:val="uk-UA"/>
        </w:rPr>
        <w:t>3</w:t>
      </w:r>
      <w:r>
        <w:t>.2.7 Произведите загрузку готового проекта в ПЛИС с помощью программатора (</w:t>
      </w:r>
      <w:r w:rsidRPr="008A684B">
        <w:rPr>
          <w:lang w:val="en-US"/>
        </w:rPr>
        <w:t>Programmer</w:t>
      </w:r>
      <w:r>
        <w:t>).</w:t>
      </w:r>
    </w:p>
    <w:p w:rsidR="004029A6" w:rsidRDefault="004029A6" w:rsidP="004029A6">
      <w:r>
        <w:rPr>
          <w:lang w:val="uk-UA"/>
        </w:rPr>
        <w:t>3</w:t>
      </w:r>
      <w:r>
        <w:t>.2.8 Визуально оцените правильность функционирования динамического индикатора.</w:t>
      </w:r>
    </w:p>
    <w:p w:rsidR="004029A6" w:rsidRDefault="004029A6">
      <w:pPr>
        <w:rPr>
          <w:lang w:val="en-US"/>
        </w:rPr>
      </w:pPr>
    </w:p>
    <w:p w:rsidR="00E47457" w:rsidRDefault="00E47457">
      <w:pPr>
        <w:rPr>
          <w:b/>
        </w:rPr>
      </w:pPr>
      <w:r w:rsidRPr="00E47457">
        <w:rPr>
          <w:b/>
          <w:lang w:val="en-US"/>
        </w:rPr>
        <w:t xml:space="preserve">3.3 </w:t>
      </w:r>
      <w:r w:rsidRPr="00E47457">
        <w:rPr>
          <w:b/>
        </w:rPr>
        <w:t>Результаты выполнения работы</w:t>
      </w:r>
    </w:p>
    <w:p w:rsidR="00E47457" w:rsidRDefault="00E47457">
      <w:pPr>
        <w:rPr>
          <w:b/>
        </w:rPr>
      </w:pPr>
    </w:p>
    <w:p w:rsidR="00E47457" w:rsidRDefault="00E47457" w:rsidP="00E47457">
      <w:pPr>
        <w:ind w:firstLine="0"/>
      </w:pPr>
      <w:r>
        <w:rPr>
          <w:noProof/>
        </w:rPr>
        <w:drawing>
          <wp:inline distT="0" distB="0" distL="0" distR="0" wp14:anchorId="5F7636B6" wp14:editId="120789E0">
            <wp:extent cx="6150634" cy="2660472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704" cy="26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57" w:rsidRDefault="00E47457" w:rsidP="00E47457">
      <w:pPr>
        <w:ind w:firstLine="0"/>
        <w:jc w:val="center"/>
      </w:pPr>
      <w:r>
        <w:t>Рисунок 3.1 – Схема индикатора</w:t>
      </w:r>
    </w:p>
    <w:p w:rsidR="00E47457" w:rsidRDefault="00E47457" w:rsidP="00E47457">
      <w:pPr>
        <w:ind w:firstLine="0"/>
        <w:jc w:val="center"/>
      </w:pPr>
      <w:r>
        <w:rPr>
          <w:noProof/>
        </w:rPr>
        <w:drawing>
          <wp:inline distT="0" distB="0" distL="0" distR="0" wp14:anchorId="3F3619AC" wp14:editId="577E0124">
            <wp:extent cx="6152515" cy="31191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57" w:rsidRDefault="00E47457" w:rsidP="00E47457">
      <w:pPr>
        <w:ind w:firstLine="0"/>
        <w:jc w:val="center"/>
      </w:pPr>
      <w:r>
        <w:t>Рисунок 3.2 – Временные диаграммы работы индикатора</w:t>
      </w:r>
    </w:p>
    <w:p w:rsidR="00E47457" w:rsidRDefault="00E47457" w:rsidP="00E47457">
      <w:pPr>
        <w:ind w:firstLine="0"/>
        <w:jc w:val="center"/>
      </w:pPr>
    </w:p>
    <w:p w:rsidR="00E47457" w:rsidRDefault="00E47457" w:rsidP="00E47457">
      <w:pPr>
        <w:ind w:firstLine="0"/>
        <w:rPr>
          <w:b/>
        </w:rPr>
      </w:pPr>
      <w:r w:rsidRPr="00E47457">
        <w:rPr>
          <w:b/>
        </w:rPr>
        <w:lastRenderedPageBreak/>
        <w:tab/>
        <w:t xml:space="preserve">3.4 Особенности САПР </w:t>
      </w:r>
      <w:r w:rsidRPr="00E47457">
        <w:rPr>
          <w:b/>
          <w:lang w:val="en-US"/>
        </w:rPr>
        <w:t>Quartus</w:t>
      </w:r>
      <w:r w:rsidRPr="00E47457">
        <w:rPr>
          <w:b/>
        </w:rPr>
        <w:t xml:space="preserve"> </w:t>
      </w:r>
      <w:r w:rsidRPr="00E47457">
        <w:rPr>
          <w:b/>
          <w:lang w:val="en-US"/>
        </w:rPr>
        <w:t>II</w:t>
      </w:r>
      <w:r w:rsidRPr="00E47457">
        <w:rPr>
          <w:b/>
        </w:rPr>
        <w:t xml:space="preserve"> выявленные в ходе выполнения лабораторной работы</w:t>
      </w:r>
    </w:p>
    <w:p w:rsidR="00E47457" w:rsidRDefault="00E47457" w:rsidP="00E47457">
      <w:pPr>
        <w:ind w:firstLine="0"/>
        <w:rPr>
          <w:b/>
        </w:rPr>
      </w:pPr>
    </w:p>
    <w:p w:rsidR="00E47457" w:rsidRDefault="00E47457" w:rsidP="00E47457">
      <w:pPr>
        <w:ind w:firstLine="0"/>
      </w:pPr>
      <w:r>
        <w:rPr>
          <w:b/>
        </w:rPr>
        <w:tab/>
      </w:r>
      <w:r>
        <w:t xml:space="preserve">В ходе лабораторной работе никаких особенностей САПР </w:t>
      </w:r>
      <w:r>
        <w:rPr>
          <w:lang w:val="en-US"/>
        </w:rPr>
        <w:t>Quartus</w:t>
      </w:r>
      <w:r w:rsidRPr="00E47457">
        <w:t xml:space="preserve"> </w:t>
      </w:r>
      <w:r>
        <w:rPr>
          <w:lang w:val="en-US"/>
        </w:rPr>
        <w:t>II</w:t>
      </w:r>
      <w:r w:rsidRPr="00E47457">
        <w:t xml:space="preserve"> </w:t>
      </w:r>
      <w:r>
        <w:t>выявлено небыло.</w:t>
      </w:r>
    </w:p>
    <w:p w:rsidR="00E47457" w:rsidRDefault="00E47457" w:rsidP="00E47457">
      <w:pPr>
        <w:ind w:firstLine="0"/>
      </w:pPr>
    </w:p>
    <w:p w:rsidR="00E47457" w:rsidRDefault="00E47457" w:rsidP="00E47457">
      <w:pPr>
        <w:ind w:firstLine="0"/>
        <w:rPr>
          <w:b/>
        </w:rPr>
      </w:pPr>
      <w:r w:rsidRPr="00E47457">
        <w:rPr>
          <w:b/>
        </w:rPr>
        <w:tab/>
        <w:t>Выводы</w:t>
      </w:r>
    </w:p>
    <w:p w:rsidR="00E47457" w:rsidRDefault="00E47457" w:rsidP="00E47457">
      <w:pPr>
        <w:ind w:firstLine="0"/>
        <w:rPr>
          <w:b/>
        </w:rPr>
      </w:pPr>
    </w:p>
    <w:p w:rsidR="00E47457" w:rsidRPr="00E47457" w:rsidRDefault="00E47457" w:rsidP="00E47457">
      <w:pPr>
        <w:ind w:firstLine="0"/>
      </w:pPr>
      <w:r>
        <w:tab/>
        <w:t xml:space="preserve">В ходе лабораторной работы была изучена работа с динамическим семисегментным светодиодным индикатором. Была создана схема управления индикатором в </w:t>
      </w:r>
      <w:r>
        <w:rPr>
          <w:lang w:val="en-US"/>
        </w:rPr>
        <w:t>PLD</w:t>
      </w:r>
      <w:r w:rsidRPr="00E47457">
        <w:t xml:space="preserve"> </w:t>
      </w:r>
      <w:r>
        <w:rPr>
          <w:lang w:val="en-US"/>
        </w:rPr>
        <w:t>Emulator</w:t>
      </w:r>
      <w:r w:rsidRPr="00E47457">
        <w:t xml:space="preserve"> </w:t>
      </w:r>
      <w:r>
        <w:t xml:space="preserve">с использованием дешифратора </w:t>
      </w:r>
      <w:r w:rsidRPr="00E47457">
        <w:t xml:space="preserve">74154. </w:t>
      </w:r>
      <w:r>
        <w:t xml:space="preserve">К преимуществам статического семисегментного индикатора можно отнести </w:t>
      </w:r>
      <w:r w:rsidR="00D7631B">
        <w:t xml:space="preserve">существенно </w:t>
      </w:r>
      <w:r>
        <w:t>меньшее энергопотреблени</w:t>
      </w:r>
      <w:r w:rsidR="00D7631B">
        <w:t>е</w:t>
      </w:r>
      <w:bookmarkStart w:id="4" w:name="_GoBack"/>
      <w:bookmarkEnd w:id="4"/>
      <w:r>
        <w:t>, но при этом существенно усложняется схема управления по сравнения со статическим индикатором.</w:t>
      </w:r>
    </w:p>
    <w:sectPr w:rsidR="00E47457" w:rsidRPr="00E47457" w:rsidSect="004029A6">
      <w:pgSz w:w="11906" w:h="16838"/>
      <w:pgMar w:top="1134" w:right="851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C8E"/>
    <w:multiLevelType w:val="multilevel"/>
    <w:tmpl w:val="5232E26A"/>
    <w:lvl w:ilvl="0">
      <w:start w:val="1"/>
      <w:numFmt w:val="decimal"/>
      <w:lvlText w:val="%1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A6"/>
    <w:rsid w:val="002C0D0E"/>
    <w:rsid w:val="004029A6"/>
    <w:rsid w:val="00B333EA"/>
    <w:rsid w:val="00D7631B"/>
    <w:rsid w:val="00E4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4029A6"/>
    <w:pPr>
      <w:spacing w:line="360" w:lineRule="auto"/>
      <w:ind w:firstLine="0"/>
      <w:jc w:val="center"/>
    </w:pPr>
    <w:rPr>
      <w:b/>
      <w:caps/>
      <w:noProof/>
      <w:szCs w:val="28"/>
    </w:rPr>
  </w:style>
  <w:style w:type="paragraph" w:customStyle="1" w:styleId="125">
    <w:name w:val="Стиль Первая строка:  125 см"/>
    <w:basedOn w:val="a"/>
    <w:rsid w:val="004029A6"/>
    <w:pPr>
      <w:ind w:firstLine="708"/>
    </w:pPr>
  </w:style>
  <w:style w:type="paragraph" w:customStyle="1" w:styleId="0">
    <w:name w:val="Стиль Первая строка:  0 см"/>
    <w:basedOn w:val="a"/>
    <w:rsid w:val="004029A6"/>
  </w:style>
  <w:style w:type="paragraph" w:customStyle="1" w:styleId="a3">
    <w:name w:val="Рисунок"/>
    <w:basedOn w:val="9"/>
    <w:rsid w:val="004029A6"/>
    <w:pPr>
      <w:keepLines w:val="0"/>
      <w:spacing w:before="0"/>
      <w:jc w:val="center"/>
    </w:pPr>
    <w:rPr>
      <w:rFonts w:ascii="Times New Roman" w:eastAsia="Times New Roman" w:hAnsi="Times New Roman" w:cs="Times New Roman"/>
      <w:i w:val="0"/>
      <w:iCs w:val="0"/>
      <w:color w:val="auto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2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9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9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2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6">
    <w:name w:val="Таблица"/>
    <w:basedOn w:val="a"/>
    <w:next w:val="a7"/>
    <w:autoRedefine/>
    <w:rsid w:val="004029A6"/>
    <w:pPr>
      <w:ind w:firstLine="0"/>
    </w:pPr>
    <w:rPr>
      <w:lang w:val="en-US"/>
    </w:rPr>
  </w:style>
  <w:style w:type="paragraph" w:styleId="a7">
    <w:name w:val="Title"/>
    <w:basedOn w:val="a"/>
    <w:next w:val="a"/>
    <w:link w:val="a8"/>
    <w:uiPriority w:val="10"/>
    <w:qFormat/>
    <w:rsid w:val="004029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02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4029A6"/>
    <w:pPr>
      <w:spacing w:line="360" w:lineRule="auto"/>
      <w:ind w:firstLine="0"/>
      <w:jc w:val="center"/>
    </w:pPr>
    <w:rPr>
      <w:b/>
      <w:caps/>
      <w:noProof/>
      <w:szCs w:val="28"/>
    </w:rPr>
  </w:style>
  <w:style w:type="paragraph" w:customStyle="1" w:styleId="125">
    <w:name w:val="Стиль Первая строка:  125 см"/>
    <w:basedOn w:val="a"/>
    <w:rsid w:val="004029A6"/>
    <w:pPr>
      <w:ind w:firstLine="708"/>
    </w:pPr>
  </w:style>
  <w:style w:type="paragraph" w:customStyle="1" w:styleId="0">
    <w:name w:val="Стиль Первая строка:  0 см"/>
    <w:basedOn w:val="a"/>
    <w:rsid w:val="004029A6"/>
  </w:style>
  <w:style w:type="paragraph" w:customStyle="1" w:styleId="a3">
    <w:name w:val="Рисунок"/>
    <w:basedOn w:val="9"/>
    <w:rsid w:val="004029A6"/>
    <w:pPr>
      <w:keepLines w:val="0"/>
      <w:spacing w:before="0"/>
      <w:jc w:val="center"/>
    </w:pPr>
    <w:rPr>
      <w:rFonts w:ascii="Times New Roman" w:eastAsia="Times New Roman" w:hAnsi="Times New Roman" w:cs="Times New Roman"/>
      <w:i w:val="0"/>
      <w:iCs w:val="0"/>
      <w:color w:val="auto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2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9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9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2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6">
    <w:name w:val="Таблица"/>
    <w:basedOn w:val="a"/>
    <w:next w:val="a7"/>
    <w:autoRedefine/>
    <w:rsid w:val="004029A6"/>
    <w:pPr>
      <w:ind w:firstLine="0"/>
    </w:pPr>
    <w:rPr>
      <w:lang w:val="en-US"/>
    </w:rPr>
  </w:style>
  <w:style w:type="paragraph" w:styleId="a7">
    <w:name w:val="Title"/>
    <w:basedOn w:val="a"/>
    <w:next w:val="a"/>
    <w:link w:val="a8"/>
    <w:uiPriority w:val="10"/>
    <w:qFormat/>
    <w:rsid w:val="004029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02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D8EFB-60E2-473C-9977-57C5A06C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2015-02-21T09:27:00Z</dcterms:created>
  <dcterms:modified xsi:type="dcterms:W3CDTF">2015-02-21T10:38:00Z</dcterms:modified>
</cp:coreProperties>
</file>