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0C" w:rsidRPr="008D17D2" w:rsidRDefault="000A5D0C" w:rsidP="000A5D0C">
      <w:pPr>
        <w:pStyle w:val="1"/>
      </w:pPr>
      <w:bookmarkStart w:id="0" w:name="_Toc392242390"/>
      <w:bookmarkStart w:id="1" w:name="_Toc417948324"/>
      <w:r w:rsidRPr="008D17D2">
        <w:t xml:space="preserve">Лабораторна робота  № 8. </w:t>
      </w:r>
      <w:bookmarkStart w:id="2" w:name="_Toc498887335"/>
      <w:bookmarkStart w:id="3" w:name="_Toc498888521"/>
      <w:r w:rsidRPr="008D17D2">
        <w:br/>
        <w:t>Дослідження перехідних процесів у системах масового обслуговування</w:t>
      </w:r>
      <w:bookmarkEnd w:id="0"/>
      <w:bookmarkEnd w:id="1"/>
      <w:bookmarkEnd w:id="2"/>
      <w:bookmarkEnd w:id="3"/>
    </w:p>
    <w:p w:rsidR="000A5D0C" w:rsidRDefault="000A5D0C" w:rsidP="000A5D0C">
      <w:pPr>
        <w:rPr>
          <w:lang w:val="en-US"/>
        </w:rPr>
      </w:pPr>
      <w:r w:rsidRPr="008D17D2">
        <w:rPr>
          <w:b/>
          <w:lang w:val="uk-UA"/>
        </w:rPr>
        <w:t>Мета роботи:</w:t>
      </w:r>
      <w:r w:rsidRPr="008D17D2">
        <w:rPr>
          <w:lang w:val="uk-UA"/>
        </w:rPr>
        <w:t xml:space="preserve"> Ознайомитися з методикою аналізу перехідних процесів у СМО шляхом імітаційного моделювання та методами обробки отриманих експериментальних даних. Ознайомитися з методами пошуку екстремумів функцій однієї змінної.</w:t>
      </w:r>
    </w:p>
    <w:p w:rsidR="000A5D0C" w:rsidRDefault="000A5D0C" w:rsidP="000A5D0C">
      <w:pPr>
        <w:pStyle w:val="2"/>
        <w:spacing w:after="0"/>
        <w:rPr>
          <w:lang w:val="uk-UA"/>
        </w:rPr>
      </w:pPr>
      <w:r>
        <w:rPr>
          <w:lang w:val="uk-UA"/>
        </w:rPr>
        <w:t xml:space="preserve"> </w:t>
      </w:r>
      <w:r w:rsidRPr="00BA74DB">
        <w:rPr>
          <w:lang w:val="uk-UA"/>
        </w:rPr>
        <w:t>Виконання роботи</w:t>
      </w:r>
    </w:p>
    <w:p w:rsidR="00247594" w:rsidRPr="00247594" w:rsidRDefault="00247594" w:rsidP="00247594">
      <w:pPr>
        <w:pStyle w:val="3"/>
        <w:numPr>
          <w:ilvl w:val="0"/>
          <w:numId w:val="0"/>
        </w:numPr>
        <w:spacing w:before="0"/>
        <w:ind w:left="708"/>
        <w:rPr>
          <w:lang w:val="uk-UA"/>
        </w:rPr>
      </w:pPr>
      <w:r>
        <w:rPr>
          <w:lang w:val="uk-UA"/>
        </w:rPr>
        <w:t xml:space="preserve">8.1.1 </w:t>
      </w:r>
      <w:r w:rsidRPr="00BA74DB">
        <w:rPr>
          <w:lang w:val="uk-UA"/>
        </w:rPr>
        <w:t>Дослідження впливу настроювань моделі на результати моделювання</w:t>
      </w:r>
    </w:p>
    <w:p w:rsidR="000A5D0C" w:rsidRPr="00BA74DB" w:rsidRDefault="000A5D0C" w:rsidP="000A5D0C">
      <w:pPr>
        <w:rPr>
          <w:lang w:val="uk-UA" w:eastAsia="x-none"/>
        </w:rPr>
      </w:pPr>
      <w:r w:rsidRPr="00BA74DB">
        <w:rPr>
          <w:b/>
          <w:lang w:val="uk-UA"/>
        </w:rPr>
        <w:t>Вплив кількості паралельно працюючих систем</w:t>
      </w:r>
    </w:p>
    <w:p w:rsidR="000A5D0C" w:rsidRPr="00BA74DB" w:rsidRDefault="000A5D0C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200C0F3" wp14:editId="5CF886E1">
            <wp:extent cx="594360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1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Експеримент при малій кількості паралельно працюючих систем</w:t>
      </w:r>
    </w:p>
    <w:p w:rsidR="000A5D0C" w:rsidRPr="00BA74DB" w:rsidRDefault="000A5D0C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C01DBA9" wp14:editId="69EFD793">
            <wp:extent cx="5943599" cy="26860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2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Експеримент при великій кількості паралельно працюючих систем</w:t>
      </w:r>
    </w:p>
    <w:p w:rsidR="000A5D0C" w:rsidRPr="00BA74DB" w:rsidRDefault="000A5D0C" w:rsidP="000A5D0C">
      <w:pPr>
        <w:rPr>
          <w:lang w:val="uk-UA"/>
        </w:rPr>
      </w:pPr>
      <w:r w:rsidRPr="00BA74DB">
        <w:rPr>
          <w:lang w:val="uk-UA"/>
        </w:rPr>
        <w:lastRenderedPageBreak/>
        <w:t>Як видно з результатів проведених експериментів при постійному коефіцієнті завантаження СМО значення функції суттєво залежить від кількості паралельно запущених моделей. Із ростом числа</w:t>
      </w:r>
      <w:r>
        <w:rPr>
          <w:lang w:val="uk-UA"/>
        </w:rPr>
        <w:t xml:space="preserve"> проце</w:t>
      </w:r>
      <w:r w:rsidRPr="00BA74DB">
        <w:rPr>
          <w:lang w:val="uk-UA"/>
        </w:rPr>
        <w:t>сів</w:t>
      </w:r>
      <w:r w:rsidRPr="00BA74DB">
        <w:rPr>
          <w:lang w:val="ru-RU"/>
        </w:rPr>
        <w:t xml:space="preserve"> </w:t>
      </w:r>
      <w:r w:rsidRPr="00BA74DB">
        <w:rPr>
          <w:lang w:val="uk-UA"/>
        </w:rPr>
        <w:t>точність дослідів зростає, а значення функції стає більш явно вираженим.</w:t>
      </w:r>
    </w:p>
    <w:p w:rsidR="000A5D0C" w:rsidRPr="00BA74DB" w:rsidRDefault="000A5D0C" w:rsidP="000A5D0C">
      <w:pPr>
        <w:rPr>
          <w:lang w:val="uk-UA"/>
        </w:rPr>
      </w:pPr>
    </w:p>
    <w:p w:rsidR="000A5D0C" w:rsidRPr="00BA74DB" w:rsidRDefault="000A5D0C" w:rsidP="000A5D0C">
      <w:pPr>
        <w:rPr>
          <w:lang w:val="uk-UA"/>
        </w:rPr>
      </w:pPr>
      <w:r w:rsidRPr="00BA74DB">
        <w:rPr>
          <w:b/>
          <w:lang w:val="uk-UA"/>
        </w:rPr>
        <w:t>Вплив довжини інтервалу накопичення</w:t>
      </w:r>
    </w:p>
    <w:p w:rsidR="000A5D0C" w:rsidRPr="00BA74DB" w:rsidRDefault="000A5D0C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7738A3" wp14:editId="3493F394">
            <wp:extent cx="5940425" cy="3083944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3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Дослід 1</w:t>
      </w:r>
    </w:p>
    <w:p w:rsidR="000A5D0C" w:rsidRPr="00BA74DB" w:rsidRDefault="000A5D0C" w:rsidP="000A5D0C">
      <w:pPr>
        <w:pStyle w:val="a3"/>
        <w:rPr>
          <w:lang w:val="uk-UA"/>
        </w:rPr>
      </w:pPr>
    </w:p>
    <w:p w:rsidR="000A5D0C" w:rsidRPr="00BA74DB" w:rsidRDefault="000A5D0C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A6CC30" wp14:editId="5B8542E2">
            <wp:extent cx="5940425" cy="308394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4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Дослід 2</w:t>
      </w:r>
    </w:p>
    <w:p w:rsidR="000A5D0C" w:rsidRPr="00BA74DB" w:rsidRDefault="000A5D0C" w:rsidP="000A5D0C">
      <w:pPr>
        <w:rPr>
          <w:lang w:val="uk-UA"/>
        </w:rPr>
      </w:pPr>
      <w:r w:rsidRPr="00BA74DB">
        <w:rPr>
          <w:lang w:val="uk-UA"/>
        </w:rPr>
        <w:t>Як видно з графіків вплив довжини інтервалу накопичення на характер залежності середнього розміру черги від часу при середній кількості паралельно працюючих систем впливає на форму графіків і на розкид точок відносно лінії регресії.</w:t>
      </w: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0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1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247594" w:rsidRPr="00247594" w:rsidRDefault="00247594" w:rsidP="00247594">
      <w:pPr>
        <w:pStyle w:val="a6"/>
        <w:keepNext/>
        <w:keepLines/>
        <w:numPr>
          <w:ilvl w:val="2"/>
          <w:numId w:val="3"/>
        </w:numPr>
        <w:suppressAutoHyphens/>
        <w:spacing w:before="520" w:after="520"/>
        <w:contextualSpacing w:val="0"/>
        <w:outlineLvl w:val="2"/>
        <w:rPr>
          <w:rFonts w:eastAsia="SimSun"/>
          <w:b/>
          <w:bCs/>
          <w:vanish/>
          <w:color w:val="000000"/>
          <w:szCs w:val="20"/>
          <w:lang w:val="uk-UA" w:eastAsia="x-none"/>
        </w:rPr>
      </w:pPr>
    </w:p>
    <w:p w:rsidR="000A5D0C" w:rsidRPr="00BA74DB" w:rsidRDefault="005002A0" w:rsidP="005002A0">
      <w:pPr>
        <w:pStyle w:val="3"/>
        <w:numPr>
          <w:ilvl w:val="0"/>
          <w:numId w:val="0"/>
        </w:numPr>
        <w:ind w:left="551"/>
        <w:rPr>
          <w:lang w:val="uk-UA"/>
        </w:rPr>
      </w:pPr>
      <w:r>
        <w:rPr>
          <w:lang w:val="uk-UA"/>
        </w:rPr>
        <w:t xml:space="preserve">8.1.2 </w:t>
      </w:r>
      <w:r w:rsidR="000A5D0C" w:rsidRPr="00BA74DB">
        <w:rPr>
          <w:lang w:val="uk-UA"/>
        </w:rPr>
        <w:t>Автоматичний пошук оптимальної лінії регресії</w:t>
      </w:r>
    </w:p>
    <w:p w:rsidR="000A5D0C" w:rsidRDefault="00247594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796B826" wp14:editId="6C238EBA">
            <wp:extent cx="40957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94" w:rsidRPr="00247594" w:rsidRDefault="00247594" w:rsidP="00247594">
      <w:pPr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9690D1E" wp14:editId="549EE9BA">
            <wp:extent cx="5943600" cy="2514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5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Дослід 1</w:t>
      </w:r>
    </w:p>
    <w:p w:rsidR="000A5D0C" w:rsidRPr="00BA74DB" w:rsidRDefault="000A5D0C" w:rsidP="000A5D0C">
      <w:pPr>
        <w:pStyle w:val="a3"/>
        <w:rPr>
          <w:lang w:val="uk-UA"/>
        </w:rPr>
      </w:pPr>
    </w:p>
    <w:p w:rsidR="000A5D0C" w:rsidRPr="00BA74DB" w:rsidRDefault="00247594" w:rsidP="000A5D0C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46617C6" wp14:editId="2F0A08C1">
            <wp:extent cx="5939309" cy="36480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0C" w:rsidRPr="00BA74DB" w:rsidRDefault="000A5D0C" w:rsidP="000A5D0C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6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Дослід 2</w:t>
      </w:r>
    </w:p>
    <w:p w:rsidR="005002A0" w:rsidRDefault="005002A0" w:rsidP="005002A0">
      <w:pPr>
        <w:ind w:firstLine="0"/>
        <w:rPr>
          <w:lang w:val="uk-UA"/>
        </w:rPr>
      </w:pPr>
    </w:p>
    <w:p w:rsidR="005002A0" w:rsidRPr="00BA74DB" w:rsidRDefault="005002A0" w:rsidP="005002A0">
      <w:pPr>
        <w:pStyle w:val="3"/>
        <w:numPr>
          <w:ilvl w:val="0"/>
          <w:numId w:val="0"/>
        </w:numPr>
        <w:ind w:firstLine="708"/>
        <w:rPr>
          <w:lang w:val="uk-UA"/>
        </w:rPr>
      </w:pPr>
      <w:r>
        <w:rPr>
          <w:lang w:val="uk-UA"/>
        </w:rPr>
        <w:t xml:space="preserve">8.1.3 </w:t>
      </w:r>
      <w:r w:rsidRPr="00BA74DB">
        <w:rPr>
          <w:lang w:val="uk-UA"/>
        </w:rPr>
        <w:t>Ручний пошук оптимальної лінії регресії</w:t>
      </w:r>
    </w:p>
    <w:p w:rsidR="005002A0" w:rsidRPr="00BA74DB" w:rsidRDefault="005002A0" w:rsidP="005002A0">
      <w:pPr>
        <w:pStyle w:val="a3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B43955" wp14:editId="1C081878">
            <wp:extent cx="5940425" cy="2969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A0" w:rsidRPr="00BA74DB" w:rsidRDefault="005002A0" w:rsidP="005002A0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7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Результати пошуку</w:t>
      </w:r>
    </w:p>
    <w:p w:rsidR="005002A0" w:rsidRDefault="005002A0" w:rsidP="005002A0">
      <w:pPr>
        <w:ind w:firstLine="0"/>
        <w:rPr>
          <w:lang w:val="uk-UA"/>
        </w:rPr>
      </w:pPr>
    </w:p>
    <w:p w:rsidR="005002A0" w:rsidRPr="00BA74DB" w:rsidRDefault="005002A0" w:rsidP="005002A0">
      <w:pPr>
        <w:pStyle w:val="3"/>
        <w:numPr>
          <w:ilvl w:val="1"/>
          <w:numId w:val="3"/>
        </w:numPr>
        <w:rPr>
          <w:lang w:val="uk-UA"/>
        </w:rPr>
      </w:pPr>
      <w:bookmarkStart w:id="4" w:name="_Toc392242422"/>
      <w:r w:rsidRPr="00BA74DB">
        <w:rPr>
          <w:lang w:val="uk-UA"/>
        </w:rPr>
        <w:t>Дослідження залежності тривалості перехідного процесу від коефіцієнта завантаження системи</w:t>
      </w:r>
      <w:bookmarkEnd w:id="4"/>
      <w:r w:rsidRPr="00BA74DB">
        <w:rPr>
          <w:lang w:val="uk-UA"/>
        </w:rPr>
        <w:t xml:space="preserve"> </w:t>
      </w:r>
    </w:p>
    <w:p w:rsidR="005002A0" w:rsidRPr="00BA74DB" w:rsidRDefault="005002A0" w:rsidP="005002A0">
      <w:pPr>
        <w:pStyle w:val="a7"/>
        <w:rPr>
          <w:lang w:val="uk-UA"/>
        </w:rPr>
      </w:pPr>
      <w:r w:rsidRPr="00BA74DB">
        <w:rPr>
          <w:lang w:val="uk-UA"/>
        </w:rPr>
        <w:t xml:space="preserve">Таблиця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Таблиця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1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Залежність тривалості перехідного процесу, та сталого значення середньої довжини черги від коефіцієнта завантаження системи</w:t>
      </w:r>
    </w:p>
    <w:tbl>
      <w:tblPr>
        <w:tblW w:w="9183" w:type="dxa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1484"/>
        <w:gridCol w:w="1603"/>
        <w:gridCol w:w="1473"/>
        <w:gridCol w:w="1505"/>
        <w:gridCol w:w="1664"/>
      </w:tblGrid>
      <w:tr w:rsidR="005002A0" w:rsidRPr="00BA74DB" w:rsidTr="00D8718C">
        <w:trPr>
          <w:jc w:val="center"/>
        </w:trPr>
        <w:tc>
          <w:tcPr>
            <w:tcW w:w="1454" w:type="dxa"/>
            <w:vMerge w:val="restart"/>
            <w:shd w:val="clear" w:color="auto" w:fill="auto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</w:p>
        </w:tc>
        <w:tc>
          <w:tcPr>
            <w:tcW w:w="7729" w:type="dxa"/>
            <w:gridSpan w:val="5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Коефіцієнт завантаження системи</w:t>
            </w:r>
          </w:p>
        </w:tc>
      </w:tr>
      <w:tr w:rsidR="005002A0" w:rsidRPr="00BA74DB" w:rsidTr="00D8718C">
        <w:trPr>
          <w:jc w:val="center"/>
        </w:trPr>
        <w:tc>
          <w:tcPr>
            <w:tcW w:w="1454" w:type="dxa"/>
            <w:vMerge/>
            <w:shd w:val="clear" w:color="auto" w:fill="auto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</w:p>
        </w:tc>
        <w:tc>
          <w:tcPr>
            <w:tcW w:w="1484" w:type="dxa"/>
            <w:tcMar>
              <w:left w:w="0" w:type="dxa"/>
              <w:right w:w="0" w:type="dxa"/>
            </w:tcMar>
            <w:vAlign w:val="center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0.9</w:t>
            </w:r>
          </w:p>
        </w:tc>
        <w:tc>
          <w:tcPr>
            <w:tcW w:w="1603" w:type="dxa"/>
            <w:tcMar>
              <w:left w:w="0" w:type="dxa"/>
              <w:right w:w="0" w:type="dxa"/>
            </w:tcMar>
            <w:vAlign w:val="center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0.7</w:t>
            </w:r>
          </w:p>
        </w:tc>
        <w:tc>
          <w:tcPr>
            <w:tcW w:w="1473" w:type="dxa"/>
            <w:tcMar>
              <w:left w:w="0" w:type="dxa"/>
              <w:right w:w="0" w:type="dxa"/>
            </w:tcMar>
            <w:vAlign w:val="center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0.5</w:t>
            </w:r>
          </w:p>
        </w:tc>
        <w:tc>
          <w:tcPr>
            <w:tcW w:w="1505" w:type="dxa"/>
            <w:tcMar>
              <w:left w:w="0" w:type="dxa"/>
              <w:right w:w="0" w:type="dxa"/>
            </w:tcMar>
            <w:vAlign w:val="center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0.3</w:t>
            </w:r>
          </w:p>
        </w:tc>
        <w:tc>
          <w:tcPr>
            <w:tcW w:w="1664" w:type="dxa"/>
            <w:tcMar>
              <w:left w:w="0" w:type="dxa"/>
              <w:right w:w="0" w:type="dxa"/>
            </w:tcMar>
            <w:vAlign w:val="center"/>
          </w:tcPr>
          <w:p w:rsidR="005002A0" w:rsidRPr="00BA74DB" w:rsidRDefault="005002A0" w:rsidP="00D8718C">
            <w:pPr>
              <w:pStyle w:val="a8"/>
              <w:rPr>
                <w:lang w:val="uk-UA"/>
              </w:rPr>
            </w:pPr>
            <w:r w:rsidRPr="00BA74DB">
              <w:rPr>
                <w:lang w:val="uk-UA"/>
              </w:rPr>
              <w:t>0.1</w:t>
            </w:r>
          </w:p>
        </w:tc>
      </w:tr>
      <w:tr w:rsidR="005002A0" w:rsidRPr="00BA74DB" w:rsidTr="00D8718C">
        <w:trPr>
          <w:trHeight w:val="738"/>
          <w:jc w:val="center"/>
        </w:trPr>
        <w:tc>
          <w:tcPr>
            <w:tcW w:w="1454" w:type="dxa"/>
            <w:shd w:val="clear" w:color="auto" w:fill="auto"/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sz w:val="24"/>
                <w:szCs w:val="24"/>
                <w:lang w:val="uk-UA"/>
              </w:rPr>
              <w:t>Тривалість перехідного процесу</w:t>
            </w:r>
          </w:p>
        </w:tc>
        <w:tc>
          <w:tcPr>
            <w:tcW w:w="1484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152</w:t>
            </w:r>
          </w:p>
        </w:tc>
        <w:tc>
          <w:tcPr>
            <w:tcW w:w="1603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29</w:t>
            </w:r>
          </w:p>
        </w:tc>
        <w:tc>
          <w:tcPr>
            <w:tcW w:w="1473" w:type="dxa"/>
            <w:shd w:val="clear" w:color="auto" w:fill="auto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16</w:t>
            </w:r>
          </w:p>
        </w:tc>
        <w:tc>
          <w:tcPr>
            <w:tcW w:w="1505" w:type="dxa"/>
            <w:shd w:val="clear" w:color="auto" w:fill="auto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7</w:t>
            </w:r>
          </w:p>
        </w:tc>
        <w:tc>
          <w:tcPr>
            <w:tcW w:w="1664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12</w:t>
            </w:r>
          </w:p>
        </w:tc>
      </w:tr>
      <w:tr w:rsidR="005002A0" w:rsidRPr="00BA74DB" w:rsidTr="00D8718C">
        <w:trPr>
          <w:trHeight w:val="1062"/>
          <w:jc w:val="center"/>
        </w:trPr>
        <w:tc>
          <w:tcPr>
            <w:tcW w:w="1454" w:type="dxa"/>
            <w:shd w:val="clear" w:color="auto" w:fill="auto"/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sz w:val="24"/>
                <w:szCs w:val="24"/>
                <w:lang w:val="uk-UA"/>
              </w:rPr>
              <w:t>Значення середньої довжини черги</w:t>
            </w:r>
          </w:p>
        </w:tc>
        <w:tc>
          <w:tcPr>
            <w:tcW w:w="1484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11.07</w:t>
            </w:r>
          </w:p>
        </w:tc>
        <w:tc>
          <w:tcPr>
            <w:tcW w:w="1603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2.77</w:t>
            </w:r>
          </w:p>
        </w:tc>
        <w:tc>
          <w:tcPr>
            <w:tcW w:w="1473" w:type="dxa"/>
            <w:shd w:val="clear" w:color="auto" w:fill="auto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0.23</w:t>
            </w:r>
          </w:p>
        </w:tc>
        <w:tc>
          <w:tcPr>
            <w:tcW w:w="1505" w:type="dxa"/>
            <w:shd w:val="clear" w:color="auto" w:fill="auto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0.05</w:t>
            </w:r>
          </w:p>
        </w:tc>
        <w:tc>
          <w:tcPr>
            <w:tcW w:w="1664" w:type="dxa"/>
            <w:tcMar>
              <w:left w:w="0" w:type="dxa"/>
              <w:right w:w="0" w:type="dxa"/>
            </w:tcMar>
          </w:tcPr>
          <w:p w:rsidR="005002A0" w:rsidRPr="00BA74DB" w:rsidRDefault="005002A0" w:rsidP="00D8718C">
            <w:pPr>
              <w:pStyle w:val="a8"/>
              <w:rPr>
                <w:rFonts w:cs="Calibri"/>
                <w:lang w:val="uk-UA"/>
              </w:rPr>
            </w:pPr>
            <w:r w:rsidRPr="00BA74DB">
              <w:rPr>
                <w:lang w:val="uk-UA"/>
              </w:rPr>
              <w:t>0.006</w:t>
            </w:r>
          </w:p>
        </w:tc>
      </w:tr>
    </w:tbl>
    <w:p w:rsidR="005002A0" w:rsidRPr="00BA74DB" w:rsidRDefault="005002A0" w:rsidP="005002A0">
      <w:pPr>
        <w:pStyle w:val="4"/>
      </w:pPr>
      <w:r w:rsidRPr="00BA74DB">
        <w:t>Число рівнів було вибрано рівним 2 і число експериментів на рівні 50 при кількості паралельно працюючих моделей рівне 100. Такі значення було вибрано, оскільки при даній цільовій функції:</w:t>
      </w:r>
    </w:p>
    <w:p w:rsidR="005002A0" w:rsidRPr="00BA74DB" w:rsidRDefault="005002A0" w:rsidP="005002A0">
      <w:pPr>
        <w:pStyle w:val="4"/>
        <w:jc w:val="center"/>
      </w:pPr>
      <w:r w:rsidRPr="00BA74DB">
        <w:rPr>
          <w:position w:val="-32"/>
        </w:rPr>
        <w:object w:dxaOrig="39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35.25pt" o:ole="">
            <v:imagedata r:id="rId14" o:title=""/>
          </v:shape>
          <o:OLEObject Type="Embed" ProgID="Equation.3" ShapeID="_x0000_i1025" DrawAspect="Content" ObjectID="_1493889122" r:id="rId15"/>
        </w:object>
      </w:r>
    </w:p>
    <w:p w:rsidR="005002A0" w:rsidRPr="00BA74DB" w:rsidRDefault="005002A0" w:rsidP="005002A0">
      <w:pPr>
        <w:pStyle w:val="4"/>
      </w:pPr>
      <w:r w:rsidRPr="00BA74DB">
        <w:t xml:space="preserve">маємо один невідомий коефіцієнт. </w:t>
      </w:r>
    </w:p>
    <w:p w:rsidR="005002A0" w:rsidRDefault="005002A0" w:rsidP="005002A0">
      <w:pPr>
        <w:pStyle w:val="a3"/>
      </w:pPr>
      <w:r>
        <w:rPr>
          <w:noProof/>
          <w:color w:val="FFC000"/>
          <w:lang w:val="ru-RU" w:eastAsia="ru-RU"/>
        </w:rPr>
        <w:lastRenderedPageBreak/>
        <w:drawing>
          <wp:inline distT="0" distB="0" distL="0" distR="0" wp14:anchorId="2F3A37B0" wp14:editId="67773034">
            <wp:extent cx="4554855" cy="2320290"/>
            <wp:effectExtent l="0" t="0" r="0" b="0"/>
            <wp:docPr id="20" name="Диаграмма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02A0" w:rsidRPr="00BA74DB" w:rsidRDefault="005002A0" w:rsidP="005002A0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 Залежність тривалості перехідного процесу від коефіцієнта завантаження системи</w:t>
      </w:r>
    </w:p>
    <w:p w:rsidR="005002A0" w:rsidRDefault="005002A0" w:rsidP="005002A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2812FDA" wp14:editId="1115ACCB">
            <wp:extent cx="4649470" cy="2320290"/>
            <wp:effectExtent l="0" t="0" r="0" b="0"/>
            <wp:docPr id="19" name="Диаграмма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002A0" w:rsidRPr="00BA74DB" w:rsidRDefault="005002A0" w:rsidP="005002A0">
      <w:pPr>
        <w:pStyle w:val="a3"/>
        <w:rPr>
          <w:lang w:val="uk-UA"/>
        </w:rPr>
      </w:pPr>
      <w:r w:rsidRPr="00BA74DB">
        <w:rPr>
          <w:lang w:val="uk-UA"/>
        </w:rPr>
        <w:t xml:space="preserve">Рисунок 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STYLEREF 1 \s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8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>.</w:t>
      </w:r>
      <w:r w:rsidRPr="00BA74DB">
        <w:rPr>
          <w:lang w:val="uk-UA"/>
        </w:rPr>
        <w:fldChar w:fldCharType="begin"/>
      </w:r>
      <w:r w:rsidRPr="00BA74DB">
        <w:rPr>
          <w:lang w:val="uk-UA"/>
        </w:rPr>
        <w:instrText xml:space="preserve"> SEQ Рисунок \* ARABIC \s 1 </w:instrText>
      </w:r>
      <w:r w:rsidRPr="00BA74DB">
        <w:rPr>
          <w:lang w:val="uk-UA"/>
        </w:rPr>
        <w:fldChar w:fldCharType="separate"/>
      </w:r>
      <w:r w:rsidRPr="00BA74DB">
        <w:rPr>
          <w:noProof/>
          <w:lang w:val="uk-UA"/>
        </w:rPr>
        <w:t>9</w:t>
      </w:r>
      <w:r w:rsidRPr="00BA74DB">
        <w:rPr>
          <w:lang w:val="uk-UA"/>
        </w:rPr>
        <w:fldChar w:fldCharType="end"/>
      </w:r>
      <w:r w:rsidRPr="00BA74DB">
        <w:rPr>
          <w:lang w:val="uk-UA"/>
        </w:rPr>
        <w:t xml:space="preserve"> –</w:t>
      </w:r>
      <w:r w:rsidRPr="00BA74DB">
        <w:rPr>
          <w:lang w:val="ru-RU"/>
        </w:rPr>
        <w:t xml:space="preserve"> </w:t>
      </w:r>
      <w:r w:rsidRPr="00BA74DB">
        <w:rPr>
          <w:lang w:val="uk-UA"/>
        </w:rPr>
        <w:t>Залежність сталого значення середньої довжини черги від коефіцієнта завантаження системи</w:t>
      </w:r>
    </w:p>
    <w:p w:rsidR="005002A0" w:rsidRPr="00BA74DB" w:rsidRDefault="005002A0" w:rsidP="005002A0">
      <w:pPr>
        <w:pStyle w:val="2"/>
        <w:numPr>
          <w:ilvl w:val="0"/>
          <w:numId w:val="0"/>
        </w:numPr>
        <w:ind w:left="709"/>
        <w:jc w:val="center"/>
        <w:rPr>
          <w:lang w:val="uk-UA"/>
        </w:rPr>
      </w:pPr>
      <w:bookmarkStart w:id="5" w:name="_GoBack"/>
      <w:bookmarkEnd w:id="5"/>
      <w:r w:rsidRPr="00BA74DB">
        <w:rPr>
          <w:lang w:val="uk-UA"/>
        </w:rPr>
        <w:t>ВИСНОВКИ</w:t>
      </w:r>
    </w:p>
    <w:p w:rsidR="005002A0" w:rsidRPr="00BA74DB" w:rsidRDefault="005002A0" w:rsidP="005002A0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були вивчені методики аналізу перехідних процесів у системах масового обслуговування шляхом імітаційного моделювання, методи обробки отриманих експериментальних даних, а також чисельні методи пошуку екстремуму функції багатьох змінних. </w:t>
      </w:r>
      <w:r w:rsidRPr="00BA74DB">
        <w:rPr>
          <w:lang w:val="uk-UA"/>
        </w:rPr>
        <w:t>Було встановлено, що на результати моделювання впливають кількість паралельних процесів, довжина інтервалу накопичення та коефіцієнт завантаження системи.</w:t>
      </w:r>
    </w:p>
    <w:p w:rsidR="005002A0" w:rsidRPr="00BA74DB" w:rsidRDefault="005002A0" w:rsidP="005002A0">
      <w:pPr>
        <w:rPr>
          <w:lang w:val="ru-RU"/>
        </w:rPr>
      </w:pPr>
    </w:p>
    <w:p w:rsidR="009C594A" w:rsidRPr="005002A0" w:rsidRDefault="009C594A" w:rsidP="005002A0">
      <w:pPr>
        <w:ind w:firstLine="0"/>
        <w:rPr>
          <w:lang w:val="ru-RU"/>
        </w:rPr>
      </w:pPr>
    </w:p>
    <w:sectPr w:rsidR="009C594A" w:rsidRPr="0050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F1A"/>
    <w:multiLevelType w:val="multilevel"/>
    <w:tmpl w:val="76E00CBA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1816338C"/>
    <w:multiLevelType w:val="multilevel"/>
    <w:tmpl w:val="69CAF96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3B806CE3"/>
    <w:multiLevelType w:val="multilevel"/>
    <w:tmpl w:val="3EE06DD4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4582EB2"/>
    <w:multiLevelType w:val="multilevel"/>
    <w:tmpl w:val="61DF789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5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1DF7893"/>
    <w:multiLevelType w:val="multilevel"/>
    <w:tmpl w:val="61DF789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5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81949E2"/>
    <w:multiLevelType w:val="multilevel"/>
    <w:tmpl w:val="61DF789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5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0C"/>
    <w:rsid w:val="000A5D0C"/>
    <w:rsid w:val="00247594"/>
    <w:rsid w:val="005002A0"/>
    <w:rsid w:val="009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D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qFormat/>
    <w:rsid w:val="000A5D0C"/>
    <w:pPr>
      <w:keepNext/>
      <w:keepLines/>
      <w:pageBreakBefore/>
      <w:numPr>
        <w:numId w:val="2"/>
      </w:numPr>
      <w:suppressAutoHyphens/>
      <w:spacing w:after="480"/>
      <w:jc w:val="center"/>
      <w:outlineLvl w:val="0"/>
    </w:pPr>
    <w:rPr>
      <w:rFonts w:eastAsia="SimSun"/>
      <w:b/>
      <w:bCs/>
      <w:caps/>
      <w:color w:val="000000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0A5D0C"/>
    <w:pPr>
      <w:keepNext/>
      <w:keepLines/>
      <w:numPr>
        <w:ilvl w:val="1"/>
        <w:numId w:val="2"/>
      </w:numPr>
      <w:suppressAutoHyphens/>
      <w:spacing w:before="520" w:after="520"/>
      <w:outlineLvl w:val="1"/>
    </w:pPr>
    <w:rPr>
      <w:rFonts w:eastAsia="SimSun"/>
      <w:b/>
      <w:bCs/>
      <w:color w:val="000000"/>
      <w:szCs w:val="26"/>
      <w:lang w:val="x-none" w:eastAsia="x-none"/>
    </w:rPr>
  </w:style>
  <w:style w:type="paragraph" w:styleId="3">
    <w:name w:val="heading 3"/>
    <w:basedOn w:val="2"/>
    <w:next w:val="a"/>
    <w:link w:val="30"/>
    <w:qFormat/>
    <w:rsid w:val="000A5D0C"/>
    <w:pPr>
      <w:numPr>
        <w:ilvl w:val="2"/>
      </w:numPr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D0C"/>
    <w:rPr>
      <w:rFonts w:ascii="Times New Roman" w:eastAsia="SimSun" w:hAnsi="Times New Roman" w:cs="Times New Roman"/>
      <w:b/>
      <w:bCs/>
      <w:caps/>
      <w:color w:val="000000"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0A5D0C"/>
    <w:rPr>
      <w:rFonts w:ascii="Times New Roman" w:eastAsia="SimSu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rsid w:val="000A5D0C"/>
    <w:rPr>
      <w:rFonts w:ascii="Times New Roman" w:eastAsia="SimSun" w:hAnsi="Times New Roman" w:cs="Times New Roman"/>
      <w:b/>
      <w:bCs/>
      <w:color w:val="000000"/>
      <w:sz w:val="28"/>
      <w:szCs w:val="20"/>
      <w:lang w:val="x-none" w:eastAsia="x-none"/>
    </w:rPr>
  </w:style>
  <w:style w:type="paragraph" w:customStyle="1" w:styleId="a3">
    <w:name w:val="Стиль Рисунок"/>
    <w:basedOn w:val="a"/>
    <w:next w:val="a"/>
    <w:qFormat/>
    <w:rsid w:val="000A5D0C"/>
    <w:pPr>
      <w:ind w:firstLine="2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0A5D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0C"/>
    <w:rPr>
      <w:rFonts w:ascii="Tahoma" w:eastAsia="Calibri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247594"/>
    <w:pPr>
      <w:ind w:left="720"/>
      <w:contextualSpacing/>
    </w:pPr>
  </w:style>
  <w:style w:type="paragraph" w:customStyle="1" w:styleId="a7">
    <w:name w:val="Стиль Таблица"/>
    <w:basedOn w:val="a3"/>
    <w:qFormat/>
    <w:rsid w:val="005002A0"/>
    <w:pPr>
      <w:ind w:firstLine="709"/>
      <w:jc w:val="left"/>
    </w:pPr>
  </w:style>
  <w:style w:type="paragraph" w:customStyle="1" w:styleId="a8">
    <w:name w:val="Стиль Таблица внутр"/>
    <w:basedOn w:val="a7"/>
    <w:next w:val="a"/>
    <w:qFormat/>
    <w:rsid w:val="005002A0"/>
    <w:pPr>
      <w:ind w:firstLine="0"/>
      <w:jc w:val="center"/>
    </w:pPr>
    <w:rPr>
      <w:lang w:val="en-US" w:eastAsia="x-none"/>
    </w:rPr>
  </w:style>
  <w:style w:type="paragraph" w:customStyle="1" w:styleId="4">
    <w:name w:val="Стиль4"/>
    <w:basedOn w:val="a"/>
    <w:link w:val="40"/>
    <w:qFormat/>
    <w:rsid w:val="005002A0"/>
    <w:pPr>
      <w:spacing w:line="259" w:lineRule="auto"/>
      <w:ind w:firstLine="567"/>
    </w:pPr>
    <w:rPr>
      <w:lang w:val="uk-UA"/>
    </w:rPr>
  </w:style>
  <w:style w:type="character" w:customStyle="1" w:styleId="40">
    <w:name w:val="Стиль4 Знак"/>
    <w:link w:val="4"/>
    <w:rsid w:val="005002A0"/>
    <w:rPr>
      <w:rFonts w:ascii="Times New Roman" w:eastAsia="Calibri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D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qFormat/>
    <w:rsid w:val="000A5D0C"/>
    <w:pPr>
      <w:keepNext/>
      <w:keepLines/>
      <w:pageBreakBefore/>
      <w:numPr>
        <w:numId w:val="2"/>
      </w:numPr>
      <w:suppressAutoHyphens/>
      <w:spacing w:after="480"/>
      <w:jc w:val="center"/>
      <w:outlineLvl w:val="0"/>
    </w:pPr>
    <w:rPr>
      <w:rFonts w:eastAsia="SimSun"/>
      <w:b/>
      <w:bCs/>
      <w:caps/>
      <w:color w:val="000000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0A5D0C"/>
    <w:pPr>
      <w:keepNext/>
      <w:keepLines/>
      <w:numPr>
        <w:ilvl w:val="1"/>
        <w:numId w:val="2"/>
      </w:numPr>
      <w:suppressAutoHyphens/>
      <w:spacing w:before="520" w:after="520"/>
      <w:outlineLvl w:val="1"/>
    </w:pPr>
    <w:rPr>
      <w:rFonts w:eastAsia="SimSun"/>
      <w:b/>
      <w:bCs/>
      <w:color w:val="000000"/>
      <w:szCs w:val="26"/>
      <w:lang w:val="x-none" w:eastAsia="x-none"/>
    </w:rPr>
  </w:style>
  <w:style w:type="paragraph" w:styleId="3">
    <w:name w:val="heading 3"/>
    <w:basedOn w:val="2"/>
    <w:next w:val="a"/>
    <w:link w:val="30"/>
    <w:qFormat/>
    <w:rsid w:val="000A5D0C"/>
    <w:pPr>
      <w:numPr>
        <w:ilvl w:val="2"/>
      </w:numPr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D0C"/>
    <w:rPr>
      <w:rFonts w:ascii="Times New Roman" w:eastAsia="SimSun" w:hAnsi="Times New Roman" w:cs="Times New Roman"/>
      <w:b/>
      <w:bCs/>
      <w:caps/>
      <w:color w:val="000000"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0A5D0C"/>
    <w:rPr>
      <w:rFonts w:ascii="Times New Roman" w:eastAsia="SimSu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rsid w:val="000A5D0C"/>
    <w:rPr>
      <w:rFonts w:ascii="Times New Roman" w:eastAsia="SimSun" w:hAnsi="Times New Roman" w:cs="Times New Roman"/>
      <w:b/>
      <w:bCs/>
      <w:color w:val="000000"/>
      <w:sz w:val="28"/>
      <w:szCs w:val="20"/>
      <w:lang w:val="x-none" w:eastAsia="x-none"/>
    </w:rPr>
  </w:style>
  <w:style w:type="paragraph" w:customStyle="1" w:styleId="a3">
    <w:name w:val="Стиль Рисунок"/>
    <w:basedOn w:val="a"/>
    <w:next w:val="a"/>
    <w:qFormat/>
    <w:rsid w:val="000A5D0C"/>
    <w:pPr>
      <w:ind w:firstLine="2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0A5D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D0C"/>
    <w:rPr>
      <w:rFonts w:ascii="Tahoma" w:eastAsia="Calibri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247594"/>
    <w:pPr>
      <w:ind w:left="720"/>
      <w:contextualSpacing/>
    </w:pPr>
  </w:style>
  <w:style w:type="paragraph" w:customStyle="1" w:styleId="a7">
    <w:name w:val="Стиль Таблица"/>
    <w:basedOn w:val="a3"/>
    <w:qFormat/>
    <w:rsid w:val="005002A0"/>
    <w:pPr>
      <w:ind w:firstLine="709"/>
      <w:jc w:val="left"/>
    </w:pPr>
  </w:style>
  <w:style w:type="paragraph" w:customStyle="1" w:styleId="a8">
    <w:name w:val="Стиль Таблица внутр"/>
    <w:basedOn w:val="a7"/>
    <w:next w:val="a"/>
    <w:qFormat/>
    <w:rsid w:val="005002A0"/>
    <w:pPr>
      <w:ind w:firstLine="0"/>
      <w:jc w:val="center"/>
    </w:pPr>
    <w:rPr>
      <w:lang w:val="en-US" w:eastAsia="x-none"/>
    </w:rPr>
  </w:style>
  <w:style w:type="paragraph" w:customStyle="1" w:styleId="4">
    <w:name w:val="Стиль4"/>
    <w:basedOn w:val="a"/>
    <w:link w:val="40"/>
    <w:qFormat/>
    <w:rsid w:val="005002A0"/>
    <w:pPr>
      <w:spacing w:line="259" w:lineRule="auto"/>
      <w:ind w:firstLine="567"/>
    </w:pPr>
    <w:rPr>
      <w:lang w:val="uk-UA"/>
    </w:rPr>
  </w:style>
  <w:style w:type="character" w:customStyle="1" w:styleId="40">
    <w:name w:val="Стиль4 Знак"/>
    <w:link w:val="4"/>
    <w:rsid w:val="005002A0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Коефіцієнт 0.1</c:v>
                </c:pt>
                <c:pt idx="1">
                  <c:v>Коефіцієнт 0.3</c:v>
                </c:pt>
                <c:pt idx="2">
                  <c:v>Коефіцієнт 0.5</c:v>
                </c:pt>
                <c:pt idx="3">
                  <c:v>Коефіцієнт 0.7</c:v>
                </c:pt>
                <c:pt idx="4">
                  <c:v>Коефіцієнт 0.9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</c:v>
                </c:pt>
                <c:pt idx="1">
                  <c:v>7</c:v>
                </c:pt>
                <c:pt idx="2">
                  <c:v>16</c:v>
                </c:pt>
                <c:pt idx="3">
                  <c:v>29</c:v>
                </c:pt>
                <c:pt idx="4">
                  <c:v>152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09344"/>
        <c:axId val="176892160"/>
      </c:lineChart>
      <c:catAx>
        <c:axId val="624093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6892160"/>
        <c:crosses val="autoZero"/>
        <c:auto val="1"/>
        <c:lblAlgn val="ctr"/>
        <c:lblOffset val="100"/>
        <c:noMultiLvlLbl val="0"/>
      </c:catAx>
      <c:valAx>
        <c:axId val="17689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409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Кoeфіцієнт 0.1</c:v>
                </c:pt>
                <c:pt idx="1">
                  <c:v>Кoeфіцієнт 0.3</c:v>
                </c:pt>
                <c:pt idx="2">
                  <c:v>Кoeфіцієнт 0.5</c:v>
                </c:pt>
                <c:pt idx="3">
                  <c:v>Кoeфіцієнт 0.7</c:v>
                </c:pt>
                <c:pt idx="4">
                  <c:v>Кoeфіцієнт 0.9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0.05</c:v>
                </c:pt>
                <c:pt idx="2">
                  <c:v>0.23</c:v>
                </c:pt>
                <c:pt idx="3">
                  <c:v>2.77</c:v>
                </c:pt>
                <c:pt idx="4">
                  <c:v>11.07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97632"/>
        <c:axId val="24599168"/>
      </c:lineChart>
      <c:catAx>
        <c:axId val="2459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4599168"/>
        <c:crosses val="autoZero"/>
        <c:auto val="1"/>
        <c:lblAlgn val="ctr"/>
        <c:lblOffset val="100"/>
        <c:noMultiLvlLbl val="0"/>
      </c:catAx>
      <c:valAx>
        <c:axId val="245991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4597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2015-05-23T08:32:00Z</dcterms:created>
  <dcterms:modified xsi:type="dcterms:W3CDTF">2015-05-23T09:26:00Z</dcterms:modified>
</cp:coreProperties>
</file>