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A1" w:rsidRPr="00F23FA1" w:rsidRDefault="00F23FA1" w:rsidP="00F23FA1">
      <w:pPr>
        <w:ind w:firstLine="709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F23FA1">
        <w:rPr>
          <w:rFonts w:ascii="Times New Roman" w:hAnsi="Times New Roman"/>
          <w:b/>
          <w:caps/>
          <w:sz w:val="28"/>
          <w:szCs w:val="28"/>
        </w:rPr>
        <w:t xml:space="preserve">Лабораторна </w:t>
      </w:r>
      <w:r w:rsidRPr="00F23FA1">
        <w:rPr>
          <w:rFonts w:ascii="Times New Roman" w:hAnsi="Times New Roman"/>
          <w:b/>
          <w:caps/>
          <w:sz w:val="28"/>
          <w:szCs w:val="28"/>
          <w:lang w:val="uk-UA"/>
        </w:rPr>
        <w:t>робота №1</w:t>
      </w:r>
      <w:r w:rsidRPr="00F23FA1">
        <w:rPr>
          <w:rFonts w:ascii="Times New Roman" w:hAnsi="Times New Roman"/>
          <w:b/>
          <w:caps/>
          <w:sz w:val="28"/>
          <w:szCs w:val="28"/>
          <w:lang w:val="uk-UA"/>
        </w:rPr>
        <w:br/>
        <w:t>Загальні відомості про систему автоматизованого проектування Altium Designer</w:t>
      </w:r>
    </w:p>
    <w:p w:rsidR="00F23FA1" w:rsidRPr="00924F83" w:rsidRDefault="00F23FA1" w:rsidP="00F23FA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4F83"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 w:rsidRPr="00924F83">
        <w:rPr>
          <w:rFonts w:ascii="Times New Roman" w:hAnsi="Times New Roman"/>
          <w:sz w:val="28"/>
          <w:szCs w:val="28"/>
          <w:lang w:val="uk-UA"/>
        </w:rPr>
        <w:t xml:space="preserve">: ознайомитися з інтерфейсом програм пакету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Altium</w:t>
      </w:r>
      <w:proofErr w:type="spellEnd"/>
      <w:r w:rsidRPr="00924F8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  <w:r w:rsidRPr="00924F83">
        <w:rPr>
          <w:rFonts w:ascii="Times New Roman" w:hAnsi="Times New Roman"/>
          <w:sz w:val="28"/>
          <w:szCs w:val="28"/>
          <w:lang w:val="uk-UA"/>
        </w:rPr>
        <w:t xml:space="preserve">, навчитися виконувати основні операції в редакторах схем та друкованих плат програми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Altium</w:t>
      </w:r>
      <w:proofErr w:type="spellEnd"/>
      <w:r w:rsidRPr="00924F8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  <w:r w:rsidRPr="00924F83">
        <w:rPr>
          <w:rFonts w:ascii="Times New Roman" w:hAnsi="Times New Roman"/>
          <w:sz w:val="28"/>
          <w:szCs w:val="28"/>
          <w:lang w:val="uk-UA"/>
        </w:rPr>
        <w:t xml:space="preserve">, працювати з файлами проектів друкованої плати та інтегрованої бібліотеки. </w:t>
      </w:r>
    </w:p>
    <w:p w:rsidR="00953993" w:rsidRDefault="00953993" w:rsidP="00F23FA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F23FA1" w:rsidRDefault="00F23FA1" w:rsidP="00F23FA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23FA1">
        <w:rPr>
          <w:rFonts w:ascii="Times New Roman" w:hAnsi="Times New Roman"/>
          <w:b/>
          <w:sz w:val="28"/>
          <w:szCs w:val="28"/>
          <w:lang w:val="uk-UA"/>
        </w:rPr>
        <w:tab/>
        <w:t xml:space="preserve">1.1 </w:t>
      </w:r>
      <w:r w:rsidRPr="00F23FA1">
        <w:rPr>
          <w:rFonts w:ascii="Times New Roman" w:hAnsi="Times New Roman"/>
          <w:b/>
          <w:sz w:val="28"/>
          <w:szCs w:val="28"/>
        </w:rPr>
        <w:t>Х</w:t>
      </w:r>
      <w:r w:rsidRPr="00F23FA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F23FA1">
        <w:rPr>
          <w:rFonts w:ascii="Times New Roman" w:hAnsi="Times New Roman"/>
          <w:b/>
          <w:sz w:val="28"/>
          <w:szCs w:val="28"/>
        </w:rPr>
        <w:t>д</w:t>
      </w:r>
      <w:r w:rsidRPr="00F23FA1">
        <w:rPr>
          <w:rFonts w:ascii="Times New Roman" w:hAnsi="Times New Roman"/>
          <w:b/>
          <w:sz w:val="28"/>
          <w:szCs w:val="28"/>
          <w:lang w:val="uk-UA"/>
        </w:rPr>
        <w:t xml:space="preserve"> виконання роботи</w:t>
      </w:r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/>
          <w:sz w:val="28"/>
          <w:szCs w:val="28"/>
        </w:rPr>
        <w:t xml:space="preserve"> 9</w:t>
      </w:r>
      <w:r w:rsidRPr="00924F83">
        <w:rPr>
          <w:rFonts w:ascii="Times New Roman" w:hAnsi="Times New Roman"/>
          <w:sz w:val="28"/>
          <w:szCs w:val="28"/>
        </w:rPr>
        <w:t xml:space="preserve">. Створено файл заготовку </w:t>
      </w:r>
      <w:proofErr w:type="spellStart"/>
      <w:r w:rsidRPr="00924F83">
        <w:rPr>
          <w:rFonts w:ascii="Times New Roman" w:hAnsi="Times New Roman"/>
          <w:sz w:val="28"/>
          <w:szCs w:val="28"/>
        </w:rPr>
        <w:t>двошарової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друкованої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плати з </w:t>
      </w:r>
      <w:proofErr w:type="spellStart"/>
      <w:r w:rsidRPr="00924F83">
        <w:rPr>
          <w:rFonts w:ascii="Times New Roman" w:hAnsi="Times New Roman"/>
          <w:sz w:val="28"/>
          <w:szCs w:val="28"/>
        </w:rPr>
        <w:t>вказаними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формою та </w:t>
      </w:r>
      <w:proofErr w:type="spellStart"/>
      <w:r w:rsidRPr="00924F83">
        <w:rPr>
          <w:rFonts w:ascii="Times New Roman" w:hAnsi="Times New Roman"/>
          <w:sz w:val="28"/>
          <w:szCs w:val="28"/>
        </w:rPr>
        <w:t>розмірами</w:t>
      </w:r>
      <w:proofErr w:type="spellEnd"/>
      <w:r w:rsidRPr="00924F83">
        <w:rPr>
          <w:rFonts w:ascii="Times New Roman" w:hAnsi="Times New Roman"/>
          <w:sz w:val="28"/>
          <w:szCs w:val="28"/>
        </w:rPr>
        <w:t>.</w:t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CDB02" wp14:editId="37FAE06D">
            <wp:extent cx="28575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1.1 – </w:t>
      </w:r>
      <w:proofErr w:type="spellStart"/>
      <w:r w:rsidRPr="00924F83">
        <w:rPr>
          <w:rFonts w:ascii="Times New Roman" w:hAnsi="Times New Roman"/>
          <w:sz w:val="28"/>
          <w:szCs w:val="28"/>
        </w:rPr>
        <w:t>Розміри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та форма </w:t>
      </w:r>
      <w:proofErr w:type="spellStart"/>
      <w:r w:rsidRPr="00924F83">
        <w:rPr>
          <w:rFonts w:ascii="Times New Roman" w:hAnsi="Times New Roman"/>
          <w:sz w:val="28"/>
          <w:szCs w:val="28"/>
        </w:rPr>
        <w:t>друкованої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плати</w:t>
      </w:r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Створено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контактну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площину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для PTH-компоненту з параметрами, </w:t>
      </w:r>
      <w:proofErr w:type="spellStart"/>
      <w:r w:rsidRPr="00924F83">
        <w:rPr>
          <w:rFonts w:ascii="Times New Roman" w:hAnsi="Times New Roman"/>
          <w:sz w:val="28"/>
          <w:szCs w:val="28"/>
        </w:rPr>
        <w:t>вказаними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4F83">
        <w:rPr>
          <w:rFonts w:ascii="Times New Roman" w:hAnsi="Times New Roman"/>
          <w:sz w:val="28"/>
          <w:szCs w:val="28"/>
        </w:rPr>
        <w:t>в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1.1.</w:t>
      </w:r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4F83">
        <w:rPr>
          <w:rFonts w:ascii="Times New Roman" w:hAnsi="Times New Roman"/>
          <w:sz w:val="28"/>
          <w:szCs w:val="28"/>
        </w:rPr>
        <w:t>Таблиця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1.1 –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для РТН-</w:t>
      </w:r>
      <w:proofErr w:type="spellStart"/>
      <w:r w:rsidRPr="00924F83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924F83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0220D" w:rsidRPr="00924F83" w:rsidTr="00A9106D">
        <w:tc>
          <w:tcPr>
            <w:tcW w:w="2392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варіанту</w:t>
            </w:r>
            <w:proofErr w:type="spellEnd"/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>Форма</w:t>
            </w:r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Розмі</w:t>
            </w:r>
            <w:proofErr w:type="gramStart"/>
            <w:r w:rsidRPr="00924F83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924F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площинки</w:t>
            </w:r>
            <w:proofErr w:type="spellEnd"/>
            <w:r w:rsidRPr="00924F83">
              <w:rPr>
                <w:rFonts w:ascii="Times New Roman" w:hAnsi="Times New Roman"/>
                <w:sz w:val="28"/>
                <w:szCs w:val="28"/>
              </w:rPr>
              <w:t>, мм</w:t>
            </w:r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Діаметр</w:t>
            </w:r>
            <w:proofErr w:type="spellEnd"/>
            <w:r w:rsidRPr="00924F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отвору</w:t>
            </w:r>
            <w:proofErr w:type="spellEnd"/>
            <w:r w:rsidRPr="00924F83">
              <w:rPr>
                <w:rFonts w:ascii="Times New Roman" w:hAnsi="Times New Roman"/>
                <w:sz w:val="28"/>
                <w:szCs w:val="28"/>
              </w:rPr>
              <w:t>, мм</w:t>
            </w:r>
          </w:p>
        </w:tc>
      </w:tr>
      <w:tr w:rsidR="0090220D" w:rsidRPr="00924F83" w:rsidTr="00A9106D">
        <w:tc>
          <w:tcPr>
            <w:tcW w:w="2392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Прямокутна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заокр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:rsidR="0090220D" w:rsidRPr="00924F83" w:rsidRDefault="0090220D" w:rsidP="0090220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>1.0*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924F83">
              <w:rPr>
                <w:rFonts w:ascii="Times New Roman" w:hAnsi="Times New Roman"/>
                <w:sz w:val="28"/>
                <w:szCs w:val="28"/>
              </w:rPr>
              <w:t>.0</w:t>
            </w:r>
          </w:p>
        </w:tc>
        <w:tc>
          <w:tcPr>
            <w:tcW w:w="2393" w:type="dxa"/>
          </w:tcPr>
          <w:p w:rsidR="0090220D" w:rsidRPr="00924F83" w:rsidRDefault="0090220D" w:rsidP="0090220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Створено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контактну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площинку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для SMD-компоненту з параметрами, </w:t>
      </w:r>
      <w:proofErr w:type="spellStart"/>
      <w:r w:rsidRPr="00924F83">
        <w:rPr>
          <w:rFonts w:ascii="Times New Roman" w:hAnsi="Times New Roman"/>
          <w:sz w:val="28"/>
          <w:szCs w:val="28"/>
        </w:rPr>
        <w:t>вказаними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4F83">
        <w:rPr>
          <w:rFonts w:ascii="Times New Roman" w:hAnsi="Times New Roman"/>
          <w:sz w:val="28"/>
          <w:szCs w:val="28"/>
        </w:rPr>
        <w:t>в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1.2.</w:t>
      </w:r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4F83">
        <w:rPr>
          <w:rFonts w:ascii="Times New Roman" w:hAnsi="Times New Roman"/>
          <w:sz w:val="28"/>
          <w:szCs w:val="28"/>
        </w:rPr>
        <w:t>Таблиця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1.2 –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площинки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для SMD-</w:t>
      </w:r>
      <w:proofErr w:type="spellStart"/>
      <w:r w:rsidRPr="00924F83">
        <w:rPr>
          <w:rFonts w:ascii="Times New Roman" w:hAnsi="Times New Roman"/>
          <w:sz w:val="28"/>
          <w:szCs w:val="28"/>
        </w:rPr>
        <w:t>елементів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90220D" w:rsidRPr="00924F83" w:rsidTr="00A9106D">
        <w:tc>
          <w:tcPr>
            <w:tcW w:w="2392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варіанту</w:t>
            </w:r>
            <w:proofErr w:type="spellEnd"/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>Форма</w:t>
            </w:r>
          </w:p>
        </w:tc>
        <w:tc>
          <w:tcPr>
            <w:tcW w:w="2393" w:type="dxa"/>
          </w:tcPr>
          <w:p w:rsidR="0090220D" w:rsidRPr="0090220D" w:rsidRDefault="0090220D" w:rsidP="00A9106D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proofErr w:type="spellStart"/>
            <w:r w:rsidRPr="0090220D">
              <w:rPr>
                <w:rFonts w:ascii="Times New Roman" w:hAnsi="Times New Roman"/>
                <w:sz w:val="22"/>
                <w:szCs w:val="28"/>
              </w:rPr>
              <w:t>Розмі</w:t>
            </w:r>
            <w:proofErr w:type="gramStart"/>
            <w:r w:rsidRPr="0090220D">
              <w:rPr>
                <w:rFonts w:ascii="Times New Roman" w:hAnsi="Times New Roman"/>
                <w:sz w:val="22"/>
                <w:szCs w:val="28"/>
              </w:rPr>
              <w:t>р</w:t>
            </w:r>
            <w:proofErr w:type="spellEnd"/>
            <w:proofErr w:type="gramEnd"/>
            <w:r w:rsidRPr="0090220D"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proofErr w:type="spellStart"/>
            <w:r w:rsidRPr="0090220D">
              <w:rPr>
                <w:rFonts w:ascii="Times New Roman" w:hAnsi="Times New Roman"/>
                <w:sz w:val="22"/>
                <w:szCs w:val="28"/>
              </w:rPr>
              <w:t>площинки</w:t>
            </w:r>
            <w:proofErr w:type="spellEnd"/>
            <w:r w:rsidRPr="0090220D">
              <w:rPr>
                <w:rFonts w:ascii="Times New Roman" w:hAnsi="Times New Roman"/>
                <w:sz w:val="22"/>
                <w:szCs w:val="28"/>
              </w:rPr>
              <w:t>, мм</w:t>
            </w:r>
          </w:p>
        </w:tc>
      </w:tr>
      <w:tr w:rsidR="0090220D" w:rsidRPr="00924F83" w:rsidTr="00A9106D">
        <w:tc>
          <w:tcPr>
            <w:tcW w:w="2392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90220D" w:rsidRPr="00924F83" w:rsidRDefault="0090220D" w:rsidP="00A910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F83">
              <w:rPr>
                <w:rFonts w:ascii="Times New Roman" w:hAnsi="Times New Roman"/>
                <w:sz w:val="28"/>
                <w:szCs w:val="28"/>
              </w:rPr>
              <w:t>Прямокутна</w:t>
            </w:r>
            <w:proofErr w:type="spellEnd"/>
          </w:p>
        </w:tc>
        <w:tc>
          <w:tcPr>
            <w:tcW w:w="2393" w:type="dxa"/>
          </w:tcPr>
          <w:p w:rsidR="0090220D" w:rsidRPr="00924F83" w:rsidRDefault="0090220D" w:rsidP="0090220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F83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924F83"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24F83">
              <w:rPr>
                <w:rFonts w:ascii="Times New Roman" w:hAnsi="Times New Roman"/>
                <w:sz w:val="28"/>
                <w:szCs w:val="28"/>
              </w:rPr>
              <w:t>.0</w:t>
            </w:r>
          </w:p>
        </w:tc>
      </w:tr>
    </w:tbl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4F83">
        <w:rPr>
          <w:rFonts w:ascii="Times New Roman" w:hAnsi="Times New Roman"/>
          <w:sz w:val="28"/>
          <w:szCs w:val="28"/>
        </w:rPr>
        <w:lastRenderedPageBreak/>
        <w:t>Графічна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копія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дерева</w:t>
      </w:r>
      <w:r>
        <w:rPr>
          <w:rFonts w:ascii="Times New Roman" w:hAnsi="Times New Roman"/>
          <w:sz w:val="28"/>
          <w:szCs w:val="28"/>
          <w:lang w:val="uk-UA"/>
        </w:rPr>
        <w:t xml:space="preserve"> проекту</w:t>
      </w:r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зображена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4F83">
        <w:rPr>
          <w:rFonts w:ascii="Times New Roman" w:hAnsi="Times New Roman"/>
          <w:sz w:val="28"/>
          <w:szCs w:val="28"/>
        </w:rPr>
        <w:t>на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рисунку 1.2.</w:t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510D6" wp14:editId="2993D1E9">
            <wp:extent cx="23812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0D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1.2 – </w:t>
      </w:r>
      <w:r>
        <w:rPr>
          <w:rFonts w:ascii="Times New Roman" w:hAnsi="Times New Roman"/>
          <w:sz w:val="28"/>
          <w:szCs w:val="28"/>
          <w:lang w:val="uk-UA"/>
        </w:rPr>
        <w:t>Дерево проекту</w:t>
      </w:r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24F83">
        <w:rPr>
          <w:rFonts w:ascii="Times New Roman" w:hAnsi="Times New Roman"/>
          <w:sz w:val="28"/>
          <w:szCs w:val="28"/>
        </w:rPr>
        <w:t>На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рисунку 1.3 </w:t>
      </w:r>
      <w:proofErr w:type="spellStart"/>
      <w:r w:rsidRPr="00924F83">
        <w:rPr>
          <w:rFonts w:ascii="Times New Roman" w:hAnsi="Times New Roman"/>
          <w:sz w:val="28"/>
          <w:szCs w:val="28"/>
        </w:rPr>
        <w:t>зображено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перелік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сіток</w:t>
      </w:r>
      <w:proofErr w:type="spellEnd"/>
      <w:r w:rsidRPr="00924F83">
        <w:rPr>
          <w:rFonts w:ascii="Times New Roman" w:hAnsi="Times New Roman"/>
          <w:sz w:val="28"/>
          <w:szCs w:val="28"/>
        </w:rPr>
        <w:t>.</w:t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DAB041" wp14:editId="6CA8B1DC">
            <wp:extent cx="1876425" cy="3114675"/>
            <wp:effectExtent l="0" t="0" r="9525" b="9525"/>
            <wp:docPr id="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3" t="37576" r="17148" b="1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1.3 – </w:t>
      </w:r>
      <w:proofErr w:type="spellStart"/>
      <w:r w:rsidRPr="00924F83">
        <w:rPr>
          <w:rFonts w:ascii="Times New Roman" w:hAnsi="Times New Roman"/>
          <w:sz w:val="28"/>
          <w:szCs w:val="28"/>
        </w:rPr>
        <w:t>Перелі</w:t>
      </w:r>
      <w:proofErr w:type="gramStart"/>
      <w:r w:rsidRPr="00924F83">
        <w:rPr>
          <w:rFonts w:ascii="Times New Roman" w:hAnsi="Times New Roman"/>
          <w:sz w:val="28"/>
          <w:szCs w:val="28"/>
        </w:rPr>
        <w:t>к</w:t>
      </w:r>
      <w:proofErr w:type="spellEnd"/>
      <w:proofErr w:type="gram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сіток</w:t>
      </w:r>
      <w:proofErr w:type="spellEnd"/>
    </w:p>
    <w:p w:rsidR="0090220D" w:rsidRPr="00924F83" w:rsidRDefault="0090220D" w:rsidP="0090220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24F83">
        <w:rPr>
          <w:rFonts w:ascii="Times New Roman" w:hAnsi="Times New Roman"/>
          <w:sz w:val="28"/>
          <w:szCs w:val="28"/>
        </w:rPr>
        <w:t>На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4F83">
        <w:rPr>
          <w:rFonts w:ascii="Times New Roman" w:hAnsi="Times New Roman"/>
          <w:sz w:val="28"/>
          <w:szCs w:val="28"/>
        </w:rPr>
        <w:t>рисунку</w:t>
      </w:r>
      <w:proofErr w:type="gramEnd"/>
      <w:r w:rsidRPr="00924F83">
        <w:rPr>
          <w:rFonts w:ascii="Times New Roman" w:hAnsi="Times New Roman"/>
          <w:sz w:val="28"/>
          <w:szCs w:val="28"/>
        </w:rPr>
        <w:t xml:space="preserve"> 1.4 та 1.5 </w:t>
      </w:r>
      <w:proofErr w:type="spellStart"/>
      <w:r w:rsidRPr="00924F83">
        <w:rPr>
          <w:rFonts w:ascii="Times New Roman" w:hAnsi="Times New Roman"/>
          <w:sz w:val="28"/>
          <w:szCs w:val="28"/>
        </w:rPr>
        <w:t>зображено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схему та </w:t>
      </w:r>
      <w:proofErr w:type="spellStart"/>
      <w:r w:rsidRPr="00924F83">
        <w:rPr>
          <w:rFonts w:ascii="Times New Roman" w:hAnsi="Times New Roman"/>
          <w:sz w:val="28"/>
          <w:szCs w:val="28"/>
        </w:rPr>
        <w:t>друковану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плату з </w:t>
      </w:r>
      <w:proofErr w:type="spellStart"/>
      <w:r w:rsidRPr="00924F83">
        <w:rPr>
          <w:rFonts w:ascii="Times New Roman" w:hAnsi="Times New Roman"/>
          <w:sz w:val="28"/>
          <w:szCs w:val="28"/>
        </w:rPr>
        <w:t>розміщенними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примітивами</w:t>
      </w:r>
      <w:proofErr w:type="spellEnd"/>
      <w:r w:rsidRPr="00924F83">
        <w:rPr>
          <w:rFonts w:ascii="Times New Roman" w:hAnsi="Times New Roman"/>
          <w:sz w:val="28"/>
          <w:szCs w:val="28"/>
        </w:rPr>
        <w:t>.</w:t>
      </w:r>
    </w:p>
    <w:p w:rsidR="0090220D" w:rsidRPr="0090220D" w:rsidRDefault="0090220D" w:rsidP="009022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9D55A" wp14:editId="3BD7B75C">
            <wp:extent cx="4657725" cy="493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1.4 – </w:t>
      </w:r>
      <w:proofErr w:type="spellStart"/>
      <w:r w:rsidRPr="00924F83">
        <w:rPr>
          <w:rFonts w:ascii="Times New Roman" w:hAnsi="Times New Roman"/>
          <w:sz w:val="28"/>
          <w:szCs w:val="28"/>
        </w:rPr>
        <w:t>Друкована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плата з </w:t>
      </w:r>
      <w:proofErr w:type="spellStart"/>
      <w:r w:rsidRPr="00924F83">
        <w:rPr>
          <w:rFonts w:ascii="Times New Roman" w:hAnsi="Times New Roman"/>
          <w:sz w:val="28"/>
          <w:szCs w:val="28"/>
        </w:rPr>
        <w:t>примітивами</w:t>
      </w:r>
      <w:proofErr w:type="spellEnd"/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37B5" wp14:editId="3A254202">
            <wp:extent cx="515302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0D" w:rsidRPr="00924F83" w:rsidRDefault="0090220D" w:rsidP="009022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1.5 – Схема з </w:t>
      </w:r>
      <w:proofErr w:type="spellStart"/>
      <w:r w:rsidRPr="00924F83">
        <w:rPr>
          <w:rFonts w:ascii="Times New Roman" w:hAnsi="Times New Roman"/>
          <w:sz w:val="28"/>
          <w:szCs w:val="28"/>
        </w:rPr>
        <w:t>примітивами</w:t>
      </w:r>
      <w:proofErr w:type="spellEnd"/>
    </w:p>
    <w:p w:rsidR="0061487C" w:rsidRPr="00924F83" w:rsidRDefault="0061487C" w:rsidP="0061487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На рисунку 1.6 </w:t>
      </w:r>
      <w:proofErr w:type="spellStart"/>
      <w:r w:rsidRPr="00924F83">
        <w:rPr>
          <w:rFonts w:ascii="Times New Roman" w:hAnsi="Times New Roman"/>
          <w:sz w:val="28"/>
          <w:szCs w:val="28"/>
        </w:rPr>
        <w:t>зображено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4F83">
        <w:rPr>
          <w:rFonts w:ascii="Times New Roman" w:hAnsi="Times New Roman"/>
          <w:sz w:val="28"/>
          <w:szCs w:val="28"/>
        </w:rPr>
        <w:t>стил</w:t>
      </w:r>
      <w:proofErr w:type="gramEnd"/>
      <w:r w:rsidRPr="00924F83">
        <w:rPr>
          <w:rFonts w:ascii="Times New Roman" w:hAnsi="Times New Roman"/>
          <w:sz w:val="28"/>
          <w:szCs w:val="28"/>
        </w:rPr>
        <w:t>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контактних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площинок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24F83">
        <w:rPr>
          <w:rFonts w:ascii="Times New Roman" w:hAnsi="Times New Roman"/>
          <w:sz w:val="28"/>
          <w:szCs w:val="28"/>
        </w:rPr>
        <w:t>варіанту</w:t>
      </w:r>
      <w:proofErr w:type="spellEnd"/>
      <w:r w:rsidRPr="00924F83">
        <w:rPr>
          <w:rFonts w:ascii="Times New Roman" w:hAnsi="Times New Roman"/>
          <w:sz w:val="28"/>
          <w:szCs w:val="28"/>
        </w:rPr>
        <w:t>.</w:t>
      </w:r>
    </w:p>
    <w:p w:rsidR="0024204F" w:rsidRPr="0024204F" w:rsidRDefault="009D7C76" w:rsidP="0024204F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9D5C7CA" wp14:editId="5FF9851E">
            <wp:extent cx="2000250" cy="5495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51827B" wp14:editId="5B075D95">
            <wp:extent cx="2381250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7C" w:rsidRPr="00924F83" w:rsidRDefault="0061487C" w:rsidP="0061487C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924F83">
        <w:rPr>
          <w:rFonts w:ascii="Times New Roman" w:hAnsi="Times New Roman"/>
          <w:sz w:val="28"/>
          <w:szCs w:val="28"/>
        </w:rPr>
        <w:t xml:space="preserve">Рисунок 1.6 – </w:t>
      </w:r>
      <w:proofErr w:type="spellStart"/>
      <w:proofErr w:type="gramStart"/>
      <w:r w:rsidRPr="00924F83">
        <w:rPr>
          <w:rFonts w:ascii="Times New Roman" w:hAnsi="Times New Roman"/>
          <w:sz w:val="28"/>
          <w:szCs w:val="28"/>
        </w:rPr>
        <w:t>Стил</w:t>
      </w:r>
      <w:proofErr w:type="gramEnd"/>
      <w:r w:rsidRPr="00924F83">
        <w:rPr>
          <w:rFonts w:ascii="Times New Roman" w:hAnsi="Times New Roman"/>
          <w:sz w:val="28"/>
          <w:szCs w:val="28"/>
        </w:rPr>
        <w:t>і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контактних</w:t>
      </w:r>
      <w:proofErr w:type="spellEnd"/>
      <w:r w:rsidRPr="00924F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4F83">
        <w:rPr>
          <w:rFonts w:ascii="Times New Roman" w:hAnsi="Times New Roman"/>
          <w:sz w:val="28"/>
          <w:szCs w:val="28"/>
        </w:rPr>
        <w:t>площинок</w:t>
      </w:r>
      <w:proofErr w:type="spellEnd"/>
    </w:p>
    <w:p w:rsidR="0061487C" w:rsidRDefault="0061487C" w:rsidP="0061487C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рисунку 1.</w:t>
      </w: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зображено перелік швидких клавіш.</w:t>
      </w:r>
    </w:p>
    <w:p w:rsidR="0024204F" w:rsidRDefault="0024204F" w:rsidP="0024204F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24F8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77C316" wp14:editId="3C8422E5">
            <wp:extent cx="2009775" cy="4419600"/>
            <wp:effectExtent l="0" t="0" r="9525" b="0"/>
            <wp:docPr id="368" name="Рисунок 368" descr="C:\Users\vlad\AppData\Roaming\Skype\kep_vlad123\media_messaging\media_cache_v2\^34FB4778564387F953DA935B5ABD7018AD2C4D4BD53D68E10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vlad\AppData\Roaming\Skype\kep_vlad123\media_messaging\media_cache_v2\^34FB4778564387F953DA935B5ABD7018AD2C4D4BD53D68E10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8" t="19037" r="38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F" w:rsidRDefault="0024204F" w:rsidP="0024204F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</w:t>
      </w:r>
      <w:r w:rsidRPr="0024204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Перелік швидких клавіш</w:t>
      </w:r>
    </w:p>
    <w:p w:rsidR="009D7C76" w:rsidRDefault="0024204F" w:rsidP="009D7C76">
      <w:pPr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F23FA1" w:rsidRPr="009D7C76" w:rsidRDefault="0024204F" w:rsidP="00F23FA1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9D7C76">
        <w:rPr>
          <w:rFonts w:ascii="Times New Roman" w:hAnsi="Times New Roman"/>
          <w:sz w:val="28"/>
          <w:szCs w:val="28"/>
        </w:rPr>
        <w:t xml:space="preserve">        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В ході лабораторної роботи </w:t>
      </w:r>
      <w:r w:rsidR="009D7C76">
        <w:rPr>
          <w:rFonts w:ascii="Times New Roman" w:hAnsi="Times New Roman"/>
          <w:sz w:val="28"/>
          <w:szCs w:val="28"/>
          <w:lang w:val="uk-UA"/>
        </w:rPr>
        <w:t xml:space="preserve">були </w:t>
      </w:r>
      <w:proofErr w:type="spellStart"/>
      <w:r w:rsidR="009D7C76">
        <w:rPr>
          <w:rFonts w:ascii="Times New Roman" w:hAnsi="Times New Roman"/>
          <w:sz w:val="28"/>
          <w:szCs w:val="28"/>
          <w:lang w:val="uk-UA"/>
        </w:rPr>
        <w:t>получені</w:t>
      </w:r>
      <w:proofErr w:type="spellEnd"/>
      <w:r w:rsidR="009D7C76">
        <w:rPr>
          <w:rFonts w:ascii="Times New Roman" w:hAnsi="Times New Roman"/>
          <w:sz w:val="28"/>
          <w:szCs w:val="28"/>
          <w:lang w:val="uk-UA"/>
        </w:rPr>
        <w:t xml:space="preserve"> основи роботи з САПР </w:t>
      </w:r>
      <w:proofErr w:type="spellStart"/>
      <w:r w:rsidR="009D7C76">
        <w:rPr>
          <w:rFonts w:ascii="Times New Roman" w:hAnsi="Times New Roman"/>
          <w:sz w:val="28"/>
          <w:szCs w:val="28"/>
          <w:lang w:val="en-US"/>
        </w:rPr>
        <w:t>Altium</w:t>
      </w:r>
      <w:proofErr w:type="spellEnd"/>
      <w:r w:rsidR="009D7C76" w:rsidRPr="009D7C76">
        <w:rPr>
          <w:rFonts w:ascii="Times New Roman" w:hAnsi="Times New Roman"/>
          <w:sz w:val="28"/>
          <w:szCs w:val="28"/>
        </w:rPr>
        <w:t xml:space="preserve"> </w:t>
      </w:r>
      <w:r w:rsidR="009D7C76">
        <w:rPr>
          <w:rFonts w:ascii="Times New Roman" w:hAnsi="Times New Roman"/>
          <w:sz w:val="28"/>
          <w:szCs w:val="28"/>
          <w:lang w:val="en-US"/>
        </w:rPr>
        <w:t>Designer</w:t>
      </w:r>
      <w:r w:rsidR="009D7C76" w:rsidRPr="009D7C7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D7C76">
        <w:rPr>
          <w:rFonts w:ascii="Times New Roman" w:hAnsi="Times New Roman"/>
          <w:sz w:val="28"/>
          <w:szCs w:val="28"/>
        </w:rPr>
        <w:t>Була</w:t>
      </w:r>
      <w:proofErr w:type="spellEnd"/>
      <w:r w:rsidR="009D7C76">
        <w:rPr>
          <w:rFonts w:ascii="Times New Roman" w:hAnsi="Times New Roman"/>
          <w:sz w:val="28"/>
          <w:szCs w:val="28"/>
        </w:rPr>
        <w:t xml:space="preserve"> створена заготовка </w:t>
      </w:r>
      <w:proofErr w:type="spellStart"/>
      <w:r w:rsidR="009D7C76">
        <w:rPr>
          <w:rFonts w:ascii="Times New Roman" w:hAnsi="Times New Roman"/>
          <w:sz w:val="28"/>
          <w:szCs w:val="28"/>
        </w:rPr>
        <w:t>двошарової</w:t>
      </w:r>
      <w:proofErr w:type="spellEnd"/>
      <w:r w:rsidR="009D7C76">
        <w:rPr>
          <w:rFonts w:ascii="Times New Roman" w:hAnsi="Times New Roman"/>
          <w:sz w:val="28"/>
          <w:szCs w:val="28"/>
          <w:lang w:val="uk-UA"/>
        </w:rPr>
        <w:t xml:space="preserve"> друкованої плати заданих розмі</w:t>
      </w:r>
      <w:proofErr w:type="gramStart"/>
      <w:r w:rsidR="009D7C76"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 w:rsidR="009D7C76">
        <w:rPr>
          <w:rFonts w:ascii="Times New Roman" w:hAnsi="Times New Roman"/>
          <w:sz w:val="28"/>
          <w:szCs w:val="28"/>
          <w:lang w:val="uk-UA"/>
        </w:rPr>
        <w:t xml:space="preserve">ів. Також були створені посадкові місця для компонентів певних розмірів. Були також досліджені основні властивості САПР такі як, додавання власних гарячих клавіш, створення бібліотек, проектів. До основних недоліків САПР </w:t>
      </w:r>
      <w:proofErr w:type="spellStart"/>
      <w:r w:rsidR="009D7C76">
        <w:rPr>
          <w:rFonts w:ascii="Times New Roman" w:hAnsi="Times New Roman"/>
          <w:sz w:val="28"/>
          <w:szCs w:val="28"/>
          <w:lang w:val="en-US"/>
        </w:rPr>
        <w:t>Altium</w:t>
      </w:r>
      <w:proofErr w:type="spellEnd"/>
      <w:r w:rsidR="009D7C76" w:rsidRPr="009D7C76">
        <w:rPr>
          <w:rFonts w:ascii="Times New Roman" w:hAnsi="Times New Roman"/>
          <w:sz w:val="28"/>
          <w:szCs w:val="28"/>
        </w:rPr>
        <w:t xml:space="preserve"> </w:t>
      </w:r>
      <w:r w:rsidR="009D7C76">
        <w:rPr>
          <w:rFonts w:ascii="Times New Roman" w:hAnsi="Times New Roman"/>
          <w:sz w:val="28"/>
          <w:szCs w:val="28"/>
          <w:lang w:val="en-US"/>
        </w:rPr>
        <w:t>Designer</w:t>
      </w:r>
      <w:r w:rsidR="009D7C76" w:rsidRPr="009D7C76">
        <w:rPr>
          <w:rFonts w:ascii="Times New Roman" w:hAnsi="Times New Roman"/>
          <w:sz w:val="28"/>
          <w:szCs w:val="28"/>
        </w:rPr>
        <w:t xml:space="preserve"> </w:t>
      </w:r>
      <w:r w:rsidR="009D7C76">
        <w:rPr>
          <w:rFonts w:ascii="Times New Roman" w:hAnsi="Times New Roman"/>
          <w:sz w:val="28"/>
          <w:szCs w:val="28"/>
          <w:lang w:val="uk-UA"/>
        </w:rPr>
        <w:t>можна віднести перевантажений функціоналом графічний інтерфейс.</w:t>
      </w:r>
    </w:p>
    <w:p w:rsidR="00F23FA1" w:rsidRPr="00F23FA1" w:rsidRDefault="00F23FA1" w:rsidP="00F23FA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sectPr w:rsidR="00F23FA1" w:rsidRPr="00F2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CC"/>
    <w:rsid w:val="0024204F"/>
    <w:rsid w:val="00374BCC"/>
    <w:rsid w:val="0061487C"/>
    <w:rsid w:val="0090220D"/>
    <w:rsid w:val="00953993"/>
    <w:rsid w:val="009D7C76"/>
    <w:rsid w:val="00C814DA"/>
    <w:rsid w:val="00F2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A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0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20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A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0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2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2016-03-02T19:06:00Z</dcterms:created>
  <dcterms:modified xsi:type="dcterms:W3CDTF">2016-03-03T07:03:00Z</dcterms:modified>
</cp:coreProperties>
</file>