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8F98" w14:textId="177713B1" w:rsidR="004A5DBB" w:rsidRDefault="004A5DBB" w:rsidP="004A5DBB">
      <w:pPr>
        <w:spacing w:after="100"/>
      </w:pPr>
      <w:r>
        <w:rPr>
          <w:b/>
          <w:bCs/>
          <w:sz w:val="36"/>
          <w:szCs w:val="36"/>
        </w:rPr>
        <w:t>Patricia mT5 Fine-Tuned for Somali</w:t>
      </w:r>
    </w:p>
    <w:p w14:paraId="50F40E52" w14:textId="77777777" w:rsidR="004A5DBB" w:rsidRDefault="004A5DBB" w:rsidP="004A5DBB">
      <w:pPr>
        <w:pStyle w:val="Heading1"/>
        <w:spacing w:before="400" w:after="200"/>
      </w:pPr>
      <w:r>
        <w:t>1. Setup</w:t>
      </w:r>
    </w:p>
    <w:p w14:paraId="3DD64FCF" w14:textId="77777777" w:rsidR="004A5DBB" w:rsidRDefault="004A5DBB" w:rsidP="004A5DBB">
      <w:pPr>
        <w:spacing w:after="100"/>
      </w:pPr>
      <w:r>
        <w:rPr>
          <w:b/>
          <w:bCs/>
        </w:rPr>
        <w:t xml:space="preserve">Base model: </w:t>
      </w:r>
      <w:r>
        <w:t>google/mt5-small (Hugging Face)</w:t>
      </w:r>
    </w:p>
    <w:p w14:paraId="61C080E1" w14:textId="77777777" w:rsidR="004A5DBB" w:rsidRDefault="004A5DBB" w:rsidP="004A5DBB">
      <w:pPr>
        <w:spacing w:after="100"/>
      </w:pPr>
      <w:r>
        <w:rPr>
          <w:b/>
          <w:bCs/>
        </w:rPr>
        <w:t xml:space="preserve">Why selected: </w:t>
      </w:r>
      <w:r>
        <w:t>mT5 is a multilingual sequence-to-sequence model pretrained across 101 languages. It was assigned to me for the Somali translation track of our group's NLP project on translating English public-service-announcement (PSA) text into low-resource Kenyan languages.</w:t>
      </w:r>
    </w:p>
    <w:p w14:paraId="311D18EC" w14:textId="049744C3" w:rsidR="004A5DBB" w:rsidRDefault="004A5DBB" w:rsidP="004A5DBB">
      <w:pPr>
        <w:spacing w:after="100"/>
      </w:pPr>
      <w:r>
        <w:rPr>
          <w:b/>
          <w:bCs/>
        </w:rPr>
        <w:t xml:space="preserve">Language support: </w:t>
      </w:r>
      <w:r>
        <w:t>Somali is natively included in mT5's pretrained vocabulary. Unlike a teammate's Ekegusii track, which required adding new language tokens and resizing the model's embedding matrix, my task required no vocabulary or embedding modification this was straightforward fine-tuning of an already-supported language.</w:t>
      </w:r>
    </w:p>
    <w:p w14:paraId="4451DFC3" w14:textId="77777777" w:rsidR="004A5DBB" w:rsidRDefault="004A5DBB" w:rsidP="004A5DBB">
      <w:pPr>
        <w:pStyle w:val="Heading1"/>
        <w:spacing w:before="400" w:after="200"/>
      </w:pPr>
      <w:r>
        <w:t>2. Dataset</w:t>
      </w:r>
    </w:p>
    <w:p w14:paraId="1402275D" w14:textId="77777777" w:rsidR="004A5DBB" w:rsidRDefault="004A5DBB" w:rsidP="004A5DBB">
      <w:pPr>
        <w:spacing w:after="100"/>
      </w:pPr>
      <w:r>
        <w:rPr>
          <w:b/>
          <w:bCs/>
        </w:rPr>
        <w:t xml:space="preserve">Source: </w:t>
      </w:r>
      <w:r>
        <w:t>A combined English–Kiswahili–Dholuo–Somali PSA dataset built collaboratively by the group (16,029 rows), assembled by merging a validated baseline dataset with a newer "grounded generation" batch.</w:t>
      </w:r>
    </w:p>
    <w:p w14:paraId="31ACE75D" w14:textId="44A58CC8" w:rsidR="004A5DBB" w:rsidRDefault="004A5DBB" w:rsidP="004A5DBB">
      <w:pPr>
        <w:spacing w:after="100"/>
      </w:pPr>
      <w:r>
        <w:rPr>
          <w:b/>
          <w:bCs/>
        </w:rPr>
        <w:t xml:space="preserve">Somali coverage: </w:t>
      </w:r>
      <w:r>
        <w:t>Somali was only partially present in the source data originally 5,111 of 16,029 rows (31.9%) had a human-provided Somali translation. The remaining rows were filled in using machine translation (Google Translate) before training, resulting in 16,028 of 16,029 rows having a usable Somali translation.</w:t>
      </w:r>
    </w:p>
    <w:p w14:paraId="5134A6B0" w14:textId="77777777" w:rsidR="004A5DBB" w:rsidRDefault="004A5DBB" w:rsidP="004A5DBB">
      <w:pPr>
        <w:spacing w:after="100"/>
      </w:pPr>
      <w:r>
        <w:rPr>
          <w:b/>
          <w:bCs/>
        </w:rPr>
        <w:t xml:space="preserve">Splits: </w:t>
      </w:r>
      <w:r>
        <w:t>16,028 usable rows, split 80% train / 10% validation / 10% test using a fixed random seed (random_state=42): 12,822 train / 1,603 validation / 1,603 test.</w:t>
      </w:r>
    </w:p>
    <w:p w14:paraId="6BEB87D9" w14:textId="37F6BE8B" w:rsidR="004A5DBB" w:rsidRDefault="004A5DBB" w:rsidP="004A5DBB">
      <w:pPr>
        <w:spacing w:after="150"/>
      </w:pPr>
      <w:r>
        <w:t xml:space="preserve">Known dataset issue: </w:t>
      </w:r>
      <w:r w:rsidR="0017344F">
        <w:t>Most of</w:t>
      </w:r>
      <w:r>
        <w:t xml:space="preserve"> the Somali target text used for training is machine-translated rather than human-verified. This means the model is, in part, learning to reproduce Google Translate's own translation patterns including its systematic errors rather than purely human</w:t>
      </w:r>
      <w:r w:rsidR="009C7B73">
        <w:t xml:space="preserve"> </w:t>
      </w:r>
      <w:r>
        <w:t>quality Somali. Week 2's official group data-cleaning and validation pipeline also dropped the Somali column entirely (it was scoped to the Dholuo track), so the Somali data used here was not cleaned or validated to the same standard as the rest of the group's dataset.</w:t>
      </w:r>
    </w:p>
    <w:p w14:paraId="45C78ED6" w14:textId="77777777" w:rsidR="004A5DBB" w:rsidRDefault="004A5DBB" w:rsidP="004A5DBB">
      <w:pPr>
        <w:pStyle w:val="Heading1"/>
        <w:spacing w:before="400" w:after="200"/>
      </w:pPr>
      <w:r>
        <w:t>3. Results</w:t>
      </w:r>
    </w:p>
    <w:p w14:paraId="13BF7D17" w14:textId="77777777" w:rsidR="004A5DBB" w:rsidRDefault="004A5DBB" w:rsidP="004A5DBB">
      <w:pPr>
        <w:spacing w:after="150"/>
      </w:pPr>
      <w:r>
        <w:t>Training was configured for 10 epochs with batch training, evaluating BLEU, SacreBLEU, and chrF after every epoch. Real, logged metrics were captured through epoch 9 before a series of infrastructure failures (detailed in Section 6) interrupted the run before epoch 10 could complete or save.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600"/>
        <w:gridCol w:w="1200"/>
        <w:gridCol w:w="1400"/>
        <w:gridCol w:w="1200"/>
      </w:tblGrid>
      <w:tr w:rsidR="004A5DBB" w14:paraId="2176423F" w14:textId="77777777" w:rsidTr="00B70236">
        <w:tblPrEx>
          <w:tblCellMar>
            <w:top w:w="0" w:type="dxa"/>
            <w:bottom w:w="0" w:type="dxa"/>
          </w:tblCellMar>
        </w:tblPrEx>
        <w:tc>
          <w:tcPr>
            <w:tcW w:w="900" w:type="dxa"/>
            <w:shd w:val="clear" w:color="auto" w:fill="1F1F1F"/>
          </w:tcPr>
          <w:p w14:paraId="342E8A90" w14:textId="77777777" w:rsidR="004A5DBB" w:rsidRDefault="004A5DBB" w:rsidP="00B70236">
            <w:r>
              <w:rPr>
                <w:b/>
                <w:bCs/>
                <w:color w:val="FFFFFF"/>
              </w:rPr>
              <w:t>Epoch</w:t>
            </w:r>
          </w:p>
        </w:tc>
        <w:tc>
          <w:tcPr>
            <w:tcW w:w="1500" w:type="dxa"/>
            <w:shd w:val="clear" w:color="auto" w:fill="1F1F1F"/>
          </w:tcPr>
          <w:p w14:paraId="78867A6B" w14:textId="77777777" w:rsidR="004A5DBB" w:rsidRDefault="004A5DBB" w:rsidP="00B70236">
            <w:r>
              <w:rPr>
                <w:b/>
                <w:bCs/>
                <w:color w:val="FFFFFF"/>
              </w:rPr>
              <w:t>Training Loss</w:t>
            </w:r>
          </w:p>
        </w:tc>
        <w:tc>
          <w:tcPr>
            <w:tcW w:w="1600" w:type="dxa"/>
            <w:shd w:val="clear" w:color="auto" w:fill="1F1F1F"/>
          </w:tcPr>
          <w:p w14:paraId="5A135F58" w14:textId="77777777" w:rsidR="004A5DBB" w:rsidRDefault="004A5DBB" w:rsidP="00B70236">
            <w:r>
              <w:rPr>
                <w:b/>
                <w:bCs/>
                <w:color w:val="FFFFFF"/>
              </w:rPr>
              <w:t>Validation Loss</w:t>
            </w:r>
          </w:p>
        </w:tc>
        <w:tc>
          <w:tcPr>
            <w:tcW w:w="1200" w:type="dxa"/>
            <w:shd w:val="clear" w:color="auto" w:fill="1F1F1F"/>
          </w:tcPr>
          <w:p w14:paraId="343D9234" w14:textId="77777777" w:rsidR="004A5DBB" w:rsidRDefault="004A5DBB" w:rsidP="00B70236">
            <w:r>
              <w:rPr>
                <w:b/>
                <w:bCs/>
                <w:color w:val="FFFFFF"/>
              </w:rPr>
              <w:t>BLEU</w:t>
            </w:r>
          </w:p>
        </w:tc>
        <w:tc>
          <w:tcPr>
            <w:tcW w:w="1400" w:type="dxa"/>
            <w:shd w:val="clear" w:color="auto" w:fill="1F1F1F"/>
          </w:tcPr>
          <w:p w14:paraId="391EA98F" w14:textId="77777777" w:rsidR="004A5DBB" w:rsidRDefault="004A5DBB" w:rsidP="00B70236">
            <w:r>
              <w:rPr>
                <w:b/>
                <w:bCs/>
                <w:color w:val="FFFFFF"/>
              </w:rPr>
              <w:t>SacreBLEU</w:t>
            </w:r>
          </w:p>
        </w:tc>
        <w:tc>
          <w:tcPr>
            <w:tcW w:w="1200" w:type="dxa"/>
            <w:shd w:val="clear" w:color="auto" w:fill="1F1F1F"/>
          </w:tcPr>
          <w:p w14:paraId="685BB687" w14:textId="77777777" w:rsidR="004A5DBB" w:rsidRDefault="004A5DBB" w:rsidP="00B70236">
            <w:r>
              <w:rPr>
                <w:b/>
                <w:bCs/>
                <w:color w:val="FFFFFF"/>
              </w:rPr>
              <w:t>chrF</w:t>
            </w:r>
          </w:p>
        </w:tc>
      </w:tr>
      <w:tr w:rsidR="004A5DBB" w14:paraId="529B5D65" w14:textId="77777777" w:rsidTr="00B70236">
        <w:tblPrEx>
          <w:tblCellMar>
            <w:top w:w="0" w:type="dxa"/>
            <w:bottom w:w="0" w:type="dxa"/>
          </w:tblCellMar>
        </w:tblPrEx>
        <w:tc>
          <w:tcPr>
            <w:tcW w:w="900" w:type="dxa"/>
          </w:tcPr>
          <w:p w14:paraId="50D81F43" w14:textId="77777777" w:rsidR="004A5DBB" w:rsidRDefault="004A5DBB" w:rsidP="00B70236">
            <w:r>
              <w:t>1</w:t>
            </w:r>
          </w:p>
        </w:tc>
        <w:tc>
          <w:tcPr>
            <w:tcW w:w="1500" w:type="dxa"/>
          </w:tcPr>
          <w:p w14:paraId="0E3425E9" w14:textId="77777777" w:rsidR="004A5DBB" w:rsidRDefault="004A5DBB" w:rsidP="00B70236">
            <w:r>
              <w:t>1.776643</w:t>
            </w:r>
          </w:p>
        </w:tc>
        <w:tc>
          <w:tcPr>
            <w:tcW w:w="1600" w:type="dxa"/>
          </w:tcPr>
          <w:p w14:paraId="019F0396" w14:textId="77777777" w:rsidR="004A5DBB" w:rsidRDefault="004A5DBB" w:rsidP="00B70236">
            <w:r>
              <w:t>0.687365</w:t>
            </w:r>
          </w:p>
        </w:tc>
        <w:tc>
          <w:tcPr>
            <w:tcW w:w="1200" w:type="dxa"/>
          </w:tcPr>
          <w:p w14:paraId="4C593DD9" w14:textId="77777777" w:rsidR="004A5DBB" w:rsidRDefault="004A5DBB" w:rsidP="00B70236">
            <w:r>
              <w:t>59.62</w:t>
            </w:r>
          </w:p>
        </w:tc>
        <w:tc>
          <w:tcPr>
            <w:tcW w:w="1400" w:type="dxa"/>
          </w:tcPr>
          <w:p w14:paraId="16A69C0E" w14:textId="77777777" w:rsidR="004A5DBB" w:rsidRDefault="004A5DBB" w:rsidP="00B70236">
            <w:r>
              <w:t>59.62</w:t>
            </w:r>
          </w:p>
        </w:tc>
        <w:tc>
          <w:tcPr>
            <w:tcW w:w="1200" w:type="dxa"/>
          </w:tcPr>
          <w:p w14:paraId="10BD8B72" w14:textId="77777777" w:rsidR="004A5DBB" w:rsidRDefault="004A5DBB" w:rsidP="00B70236">
            <w:r>
              <w:t>76.29</w:t>
            </w:r>
          </w:p>
        </w:tc>
      </w:tr>
      <w:tr w:rsidR="004A5DBB" w14:paraId="286F4C0B" w14:textId="77777777" w:rsidTr="00B70236">
        <w:tblPrEx>
          <w:tblCellMar>
            <w:top w:w="0" w:type="dxa"/>
            <w:bottom w:w="0" w:type="dxa"/>
          </w:tblCellMar>
        </w:tblPrEx>
        <w:tc>
          <w:tcPr>
            <w:tcW w:w="900" w:type="dxa"/>
            <w:shd w:val="clear" w:color="auto" w:fill="F2F2F2"/>
          </w:tcPr>
          <w:p w14:paraId="2D5AC263" w14:textId="77777777" w:rsidR="004A5DBB" w:rsidRDefault="004A5DBB" w:rsidP="00B70236">
            <w:r>
              <w:t>2</w:t>
            </w:r>
          </w:p>
        </w:tc>
        <w:tc>
          <w:tcPr>
            <w:tcW w:w="1500" w:type="dxa"/>
            <w:shd w:val="clear" w:color="auto" w:fill="F2F2F2"/>
          </w:tcPr>
          <w:p w14:paraId="0DE00983" w14:textId="77777777" w:rsidR="004A5DBB" w:rsidRDefault="004A5DBB" w:rsidP="00B70236">
            <w:r>
              <w:t>0.727693</w:t>
            </w:r>
          </w:p>
        </w:tc>
        <w:tc>
          <w:tcPr>
            <w:tcW w:w="1600" w:type="dxa"/>
            <w:shd w:val="clear" w:color="auto" w:fill="F2F2F2"/>
          </w:tcPr>
          <w:p w14:paraId="66D9AD3F" w14:textId="77777777" w:rsidR="004A5DBB" w:rsidRDefault="004A5DBB" w:rsidP="00B70236">
            <w:r>
              <w:t>0.512653</w:t>
            </w:r>
          </w:p>
        </w:tc>
        <w:tc>
          <w:tcPr>
            <w:tcW w:w="1200" w:type="dxa"/>
            <w:shd w:val="clear" w:color="auto" w:fill="F2F2F2"/>
          </w:tcPr>
          <w:p w14:paraId="47D82EBD" w14:textId="77777777" w:rsidR="004A5DBB" w:rsidRDefault="004A5DBB" w:rsidP="00B70236">
            <w:r>
              <w:t>64.82</w:t>
            </w:r>
          </w:p>
        </w:tc>
        <w:tc>
          <w:tcPr>
            <w:tcW w:w="1400" w:type="dxa"/>
            <w:shd w:val="clear" w:color="auto" w:fill="F2F2F2"/>
          </w:tcPr>
          <w:p w14:paraId="4B85F53B" w14:textId="77777777" w:rsidR="004A5DBB" w:rsidRDefault="004A5DBB" w:rsidP="00B70236">
            <w:r>
              <w:t>64.82</w:t>
            </w:r>
          </w:p>
        </w:tc>
        <w:tc>
          <w:tcPr>
            <w:tcW w:w="1200" w:type="dxa"/>
            <w:shd w:val="clear" w:color="auto" w:fill="F2F2F2"/>
          </w:tcPr>
          <w:p w14:paraId="6D1DB9D7" w14:textId="77777777" w:rsidR="004A5DBB" w:rsidRDefault="004A5DBB" w:rsidP="00B70236">
            <w:r>
              <w:t>80.36</w:t>
            </w:r>
          </w:p>
        </w:tc>
      </w:tr>
      <w:tr w:rsidR="004A5DBB" w14:paraId="28345C56" w14:textId="77777777" w:rsidTr="00B70236">
        <w:tblPrEx>
          <w:tblCellMar>
            <w:top w:w="0" w:type="dxa"/>
            <w:bottom w:w="0" w:type="dxa"/>
          </w:tblCellMar>
        </w:tblPrEx>
        <w:tc>
          <w:tcPr>
            <w:tcW w:w="900" w:type="dxa"/>
          </w:tcPr>
          <w:p w14:paraId="50C4FADE" w14:textId="77777777" w:rsidR="004A5DBB" w:rsidRDefault="004A5DBB" w:rsidP="00B70236">
            <w:r>
              <w:t>3</w:t>
            </w:r>
          </w:p>
        </w:tc>
        <w:tc>
          <w:tcPr>
            <w:tcW w:w="1500" w:type="dxa"/>
          </w:tcPr>
          <w:p w14:paraId="2FD8EB52" w14:textId="77777777" w:rsidR="004A5DBB" w:rsidRDefault="004A5DBB" w:rsidP="00B70236">
            <w:r>
              <w:t>0.570042</w:t>
            </w:r>
          </w:p>
        </w:tc>
        <w:tc>
          <w:tcPr>
            <w:tcW w:w="1600" w:type="dxa"/>
          </w:tcPr>
          <w:p w14:paraId="2FC86602" w14:textId="77777777" w:rsidR="004A5DBB" w:rsidRDefault="004A5DBB" w:rsidP="00B70236">
            <w:r>
              <w:t>0.447361</w:t>
            </w:r>
          </w:p>
        </w:tc>
        <w:tc>
          <w:tcPr>
            <w:tcW w:w="1200" w:type="dxa"/>
          </w:tcPr>
          <w:p w14:paraId="35FE1D90" w14:textId="77777777" w:rsidR="004A5DBB" w:rsidRDefault="004A5DBB" w:rsidP="00B70236">
            <w:r>
              <w:t>66.77</w:t>
            </w:r>
          </w:p>
        </w:tc>
        <w:tc>
          <w:tcPr>
            <w:tcW w:w="1400" w:type="dxa"/>
          </w:tcPr>
          <w:p w14:paraId="70C0F80C" w14:textId="77777777" w:rsidR="004A5DBB" w:rsidRDefault="004A5DBB" w:rsidP="00B70236">
            <w:r>
              <w:t>66.77</w:t>
            </w:r>
          </w:p>
        </w:tc>
        <w:tc>
          <w:tcPr>
            <w:tcW w:w="1200" w:type="dxa"/>
          </w:tcPr>
          <w:p w14:paraId="35F8E34A" w14:textId="77777777" w:rsidR="004A5DBB" w:rsidRDefault="004A5DBB" w:rsidP="00B70236">
            <w:r>
              <w:t>81.85</w:t>
            </w:r>
          </w:p>
        </w:tc>
      </w:tr>
      <w:tr w:rsidR="004A5DBB" w14:paraId="4510F1CA" w14:textId="77777777" w:rsidTr="00B70236">
        <w:tblPrEx>
          <w:tblCellMar>
            <w:top w:w="0" w:type="dxa"/>
            <w:bottom w:w="0" w:type="dxa"/>
          </w:tblCellMar>
        </w:tblPrEx>
        <w:tc>
          <w:tcPr>
            <w:tcW w:w="900" w:type="dxa"/>
            <w:shd w:val="clear" w:color="auto" w:fill="F2F2F2"/>
          </w:tcPr>
          <w:p w14:paraId="7BC70988" w14:textId="77777777" w:rsidR="004A5DBB" w:rsidRDefault="004A5DBB" w:rsidP="00B70236">
            <w:r>
              <w:t>4</w:t>
            </w:r>
          </w:p>
        </w:tc>
        <w:tc>
          <w:tcPr>
            <w:tcW w:w="1500" w:type="dxa"/>
            <w:shd w:val="clear" w:color="auto" w:fill="F2F2F2"/>
          </w:tcPr>
          <w:p w14:paraId="1DC5B2C0" w14:textId="77777777" w:rsidR="004A5DBB" w:rsidRDefault="004A5DBB" w:rsidP="00B70236">
            <w:r>
              <w:t>0.483727</w:t>
            </w:r>
          </w:p>
        </w:tc>
        <w:tc>
          <w:tcPr>
            <w:tcW w:w="1600" w:type="dxa"/>
            <w:shd w:val="clear" w:color="auto" w:fill="F2F2F2"/>
          </w:tcPr>
          <w:p w14:paraId="44672B78" w14:textId="77777777" w:rsidR="004A5DBB" w:rsidRDefault="004A5DBB" w:rsidP="00B70236">
            <w:r>
              <w:t>0.408157</w:t>
            </w:r>
          </w:p>
        </w:tc>
        <w:tc>
          <w:tcPr>
            <w:tcW w:w="1200" w:type="dxa"/>
            <w:shd w:val="clear" w:color="auto" w:fill="F2F2F2"/>
          </w:tcPr>
          <w:p w14:paraId="44FB6B84" w14:textId="77777777" w:rsidR="004A5DBB" w:rsidRDefault="004A5DBB" w:rsidP="00B70236">
            <w:r>
              <w:t>68.30</w:t>
            </w:r>
          </w:p>
        </w:tc>
        <w:tc>
          <w:tcPr>
            <w:tcW w:w="1400" w:type="dxa"/>
            <w:shd w:val="clear" w:color="auto" w:fill="F2F2F2"/>
          </w:tcPr>
          <w:p w14:paraId="7C588762" w14:textId="77777777" w:rsidR="004A5DBB" w:rsidRDefault="004A5DBB" w:rsidP="00B70236">
            <w:r>
              <w:t>68.30</w:t>
            </w:r>
          </w:p>
        </w:tc>
        <w:tc>
          <w:tcPr>
            <w:tcW w:w="1200" w:type="dxa"/>
            <w:shd w:val="clear" w:color="auto" w:fill="F2F2F2"/>
          </w:tcPr>
          <w:p w14:paraId="6B4EB209" w14:textId="77777777" w:rsidR="004A5DBB" w:rsidRDefault="004A5DBB" w:rsidP="00B70236">
            <w:r>
              <w:t>83.00</w:t>
            </w:r>
          </w:p>
        </w:tc>
      </w:tr>
      <w:tr w:rsidR="004A5DBB" w14:paraId="2DD573D6" w14:textId="77777777" w:rsidTr="00B70236">
        <w:tblPrEx>
          <w:tblCellMar>
            <w:top w:w="0" w:type="dxa"/>
            <w:bottom w:w="0" w:type="dxa"/>
          </w:tblCellMar>
        </w:tblPrEx>
        <w:tc>
          <w:tcPr>
            <w:tcW w:w="900" w:type="dxa"/>
          </w:tcPr>
          <w:p w14:paraId="3618A93A" w14:textId="77777777" w:rsidR="004A5DBB" w:rsidRDefault="004A5DBB" w:rsidP="00B70236">
            <w:r>
              <w:t>5</w:t>
            </w:r>
          </w:p>
        </w:tc>
        <w:tc>
          <w:tcPr>
            <w:tcW w:w="1500" w:type="dxa"/>
          </w:tcPr>
          <w:p w14:paraId="6B20DD8D" w14:textId="77777777" w:rsidR="004A5DBB" w:rsidRDefault="004A5DBB" w:rsidP="00B70236">
            <w:r>
              <w:t>0.423752</w:t>
            </w:r>
          </w:p>
        </w:tc>
        <w:tc>
          <w:tcPr>
            <w:tcW w:w="1600" w:type="dxa"/>
          </w:tcPr>
          <w:p w14:paraId="66E04F00" w14:textId="77777777" w:rsidR="004A5DBB" w:rsidRDefault="004A5DBB" w:rsidP="00B70236">
            <w:r>
              <w:t>0.379487</w:t>
            </w:r>
          </w:p>
        </w:tc>
        <w:tc>
          <w:tcPr>
            <w:tcW w:w="1200" w:type="dxa"/>
          </w:tcPr>
          <w:p w14:paraId="464398AD" w14:textId="77777777" w:rsidR="004A5DBB" w:rsidRDefault="004A5DBB" w:rsidP="00B70236">
            <w:r>
              <w:t>69.48</w:t>
            </w:r>
          </w:p>
        </w:tc>
        <w:tc>
          <w:tcPr>
            <w:tcW w:w="1400" w:type="dxa"/>
          </w:tcPr>
          <w:p w14:paraId="2A451158" w14:textId="77777777" w:rsidR="004A5DBB" w:rsidRDefault="004A5DBB" w:rsidP="00B70236">
            <w:r>
              <w:t>69.48</w:t>
            </w:r>
          </w:p>
        </w:tc>
        <w:tc>
          <w:tcPr>
            <w:tcW w:w="1200" w:type="dxa"/>
          </w:tcPr>
          <w:p w14:paraId="36B73768" w14:textId="77777777" w:rsidR="004A5DBB" w:rsidRDefault="004A5DBB" w:rsidP="00B70236">
            <w:r>
              <w:t>83.92</w:t>
            </w:r>
          </w:p>
        </w:tc>
      </w:tr>
      <w:tr w:rsidR="004A5DBB" w14:paraId="4F6112FD" w14:textId="77777777" w:rsidTr="00B70236">
        <w:tblPrEx>
          <w:tblCellMar>
            <w:top w:w="0" w:type="dxa"/>
            <w:bottom w:w="0" w:type="dxa"/>
          </w:tblCellMar>
        </w:tblPrEx>
        <w:tc>
          <w:tcPr>
            <w:tcW w:w="900" w:type="dxa"/>
            <w:shd w:val="clear" w:color="auto" w:fill="F2F2F2"/>
          </w:tcPr>
          <w:p w14:paraId="70C9B786" w14:textId="77777777" w:rsidR="004A5DBB" w:rsidRDefault="004A5DBB" w:rsidP="00B70236">
            <w:r>
              <w:t>6</w:t>
            </w:r>
          </w:p>
        </w:tc>
        <w:tc>
          <w:tcPr>
            <w:tcW w:w="1500" w:type="dxa"/>
            <w:shd w:val="clear" w:color="auto" w:fill="F2F2F2"/>
          </w:tcPr>
          <w:p w14:paraId="05928745" w14:textId="77777777" w:rsidR="004A5DBB" w:rsidRDefault="004A5DBB" w:rsidP="00B70236">
            <w:r>
              <w:t>0.384050</w:t>
            </w:r>
          </w:p>
        </w:tc>
        <w:tc>
          <w:tcPr>
            <w:tcW w:w="1600" w:type="dxa"/>
            <w:shd w:val="clear" w:color="auto" w:fill="F2F2F2"/>
          </w:tcPr>
          <w:p w14:paraId="615C11A5" w14:textId="77777777" w:rsidR="004A5DBB" w:rsidRDefault="004A5DBB" w:rsidP="00B70236">
            <w:r>
              <w:t>0.367667</w:t>
            </w:r>
          </w:p>
        </w:tc>
        <w:tc>
          <w:tcPr>
            <w:tcW w:w="1200" w:type="dxa"/>
            <w:shd w:val="clear" w:color="auto" w:fill="F2F2F2"/>
          </w:tcPr>
          <w:p w14:paraId="241DCDE5" w14:textId="77777777" w:rsidR="004A5DBB" w:rsidRDefault="004A5DBB" w:rsidP="00B70236">
            <w:r>
              <w:t>69.87</w:t>
            </w:r>
          </w:p>
        </w:tc>
        <w:tc>
          <w:tcPr>
            <w:tcW w:w="1400" w:type="dxa"/>
            <w:shd w:val="clear" w:color="auto" w:fill="F2F2F2"/>
          </w:tcPr>
          <w:p w14:paraId="267093B3" w14:textId="77777777" w:rsidR="004A5DBB" w:rsidRDefault="004A5DBB" w:rsidP="00B70236">
            <w:r>
              <w:t>69.87</w:t>
            </w:r>
          </w:p>
        </w:tc>
        <w:tc>
          <w:tcPr>
            <w:tcW w:w="1200" w:type="dxa"/>
            <w:shd w:val="clear" w:color="auto" w:fill="F2F2F2"/>
          </w:tcPr>
          <w:p w14:paraId="47DEF4C5" w14:textId="77777777" w:rsidR="004A5DBB" w:rsidRDefault="004A5DBB" w:rsidP="00B70236">
            <w:r>
              <w:t>84.33</w:t>
            </w:r>
          </w:p>
        </w:tc>
      </w:tr>
      <w:tr w:rsidR="004A5DBB" w14:paraId="25AF0CF2" w14:textId="77777777" w:rsidTr="00B70236">
        <w:tblPrEx>
          <w:tblCellMar>
            <w:top w:w="0" w:type="dxa"/>
            <w:bottom w:w="0" w:type="dxa"/>
          </w:tblCellMar>
        </w:tblPrEx>
        <w:tc>
          <w:tcPr>
            <w:tcW w:w="900" w:type="dxa"/>
          </w:tcPr>
          <w:p w14:paraId="5A22638D" w14:textId="77777777" w:rsidR="004A5DBB" w:rsidRDefault="004A5DBB" w:rsidP="00B70236">
            <w:r>
              <w:t>7</w:t>
            </w:r>
          </w:p>
        </w:tc>
        <w:tc>
          <w:tcPr>
            <w:tcW w:w="1500" w:type="dxa"/>
          </w:tcPr>
          <w:p w14:paraId="74520AC9" w14:textId="77777777" w:rsidR="004A5DBB" w:rsidRDefault="004A5DBB" w:rsidP="00B70236">
            <w:r>
              <w:t>0.350920</w:t>
            </w:r>
          </w:p>
        </w:tc>
        <w:tc>
          <w:tcPr>
            <w:tcW w:w="1600" w:type="dxa"/>
          </w:tcPr>
          <w:p w14:paraId="0A74B6CF" w14:textId="77777777" w:rsidR="004A5DBB" w:rsidRDefault="004A5DBB" w:rsidP="00B70236">
            <w:r>
              <w:t>0.353497</w:t>
            </w:r>
          </w:p>
        </w:tc>
        <w:tc>
          <w:tcPr>
            <w:tcW w:w="1200" w:type="dxa"/>
          </w:tcPr>
          <w:p w14:paraId="3A95EB5B" w14:textId="77777777" w:rsidR="004A5DBB" w:rsidRDefault="004A5DBB" w:rsidP="00B70236">
            <w:r>
              <w:t>70.70</w:t>
            </w:r>
          </w:p>
        </w:tc>
        <w:tc>
          <w:tcPr>
            <w:tcW w:w="1400" w:type="dxa"/>
          </w:tcPr>
          <w:p w14:paraId="2472D8D4" w14:textId="77777777" w:rsidR="004A5DBB" w:rsidRDefault="004A5DBB" w:rsidP="00B70236">
            <w:r>
              <w:t>70.70</w:t>
            </w:r>
          </w:p>
        </w:tc>
        <w:tc>
          <w:tcPr>
            <w:tcW w:w="1200" w:type="dxa"/>
          </w:tcPr>
          <w:p w14:paraId="64F4FD87" w14:textId="77777777" w:rsidR="004A5DBB" w:rsidRDefault="004A5DBB" w:rsidP="00B70236">
            <w:r>
              <w:t>84.78</w:t>
            </w:r>
          </w:p>
        </w:tc>
      </w:tr>
      <w:tr w:rsidR="004A5DBB" w14:paraId="03F2847E" w14:textId="77777777" w:rsidTr="00B70236">
        <w:tblPrEx>
          <w:tblCellMar>
            <w:top w:w="0" w:type="dxa"/>
            <w:bottom w:w="0" w:type="dxa"/>
          </w:tblCellMar>
        </w:tblPrEx>
        <w:tc>
          <w:tcPr>
            <w:tcW w:w="900" w:type="dxa"/>
            <w:shd w:val="clear" w:color="auto" w:fill="F2F2F2"/>
          </w:tcPr>
          <w:p w14:paraId="47905EC7" w14:textId="77777777" w:rsidR="004A5DBB" w:rsidRDefault="004A5DBB" w:rsidP="00B70236">
            <w:r>
              <w:t>8</w:t>
            </w:r>
          </w:p>
        </w:tc>
        <w:tc>
          <w:tcPr>
            <w:tcW w:w="1500" w:type="dxa"/>
            <w:shd w:val="clear" w:color="auto" w:fill="F2F2F2"/>
          </w:tcPr>
          <w:p w14:paraId="0890E159" w14:textId="77777777" w:rsidR="004A5DBB" w:rsidRDefault="004A5DBB" w:rsidP="00B70236">
            <w:r>
              <w:t>0.324448</w:t>
            </w:r>
          </w:p>
        </w:tc>
        <w:tc>
          <w:tcPr>
            <w:tcW w:w="1600" w:type="dxa"/>
            <w:shd w:val="clear" w:color="auto" w:fill="F2F2F2"/>
          </w:tcPr>
          <w:p w14:paraId="3921B9C5" w14:textId="77777777" w:rsidR="004A5DBB" w:rsidRDefault="004A5DBB" w:rsidP="00B70236">
            <w:r>
              <w:t>0.348294</w:t>
            </w:r>
          </w:p>
        </w:tc>
        <w:tc>
          <w:tcPr>
            <w:tcW w:w="1200" w:type="dxa"/>
            <w:shd w:val="clear" w:color="auto" w:fill="F2F2F2"/>
          </w:tcPr>
          <w:p w14:paraId="5DE09B5F" w14:textId="77777777" w:rsidR="004A5DBB" w:rsidRDefault="004A5DBB" w:rsidP="00B70236">
            <w:r>
              <w:t>71.46</w:t>
            </w:r>
          </w:p>
        </w:tc>
        <w:tc>
          <w:tcPr>
            <w:tcW w:w="1400" w:type="dxa"/>
            <w:shd w:val="clear" w:color="auto" w:fill="F2F2F2"/>
          </w:tcPr>
          <w:p w14:paraId="0CB57F6E" w14:textId="77777777" w:rsidR="004A5DBB" w:rsidRDefault="004A5DBB" w:rsidP="00B70236">
            <w:r>
              <w:t>71.46</w:t>
            </w:r>
          </w:p>
        </w:tc>
        <w:tc>
          <w:tcPr>
            <w:tcW w:w="1200" w:type="dxa"/>
            <w:shd w:val="clear" w:color="auto" w:fill="F2F2F2"/>
          </w:tcPr>
          <w:p w14:paraId="29E6525D" w14:textId="77777777" w:rsidR="004A5DBB" w:rsidRDefault="004A5DBB" w:rsidP="00B70236">
            <w:r>
              <w:t>85.19</w:t>
            </w:r>
          </w:p>
        </w:tc>
      </w:tr>
      <w:tr w:rsidR="004A5DBB" w14:paraId="2C4F80E7" w14:textId="77777777" w:rsidTr="00B70236">
        <w:tblPrEx>
          <w:tblCellMar>
            <w:top w:w="0" w:type="dxa"/>
            <w:bottom w:w="0" w:type="dxa"/>
          </w:tblCellMar>
        </w:tblPrEx>
        <w:tc>
          <w:tcPr>
            <w:tcW w:w="900" w:type="dxa"/>
          </w:tcPr>
          <w:p w14:paraId="09D18CED" w14:textId="77777777" w:rsidR="004A5DBB" w:rsidRDefault="004A5DBB" w:rsidP="00B70236">
            <w:r>
              <w:t>9</w:t>
            </w:r>
          </w:p>
        </w:tc>
        <w:tc>
          <w:tcPr>
            <w:tcW w:w="1500" w:type="dxa"/>
          </w:tcPr>
          <w:p w14:paraId="47180796" w14:textId="77777777" w:rsidR="004A5DBB" w:rsidRDefault="004A5DBB" w:rsidP="00B70236">
            <w:r>
              <w:t>0.305462</w:t>
            </w:r>
          </w:p>
        </w:tc>
        <w:tc>
          <w:tcPr>
            <w:tcW w:w="1600" w:type="dxa"/>
          </w:tcPr>
          <w:p w14:paraId="7FE7D4C3" w14:textId="77777777" w:rsidR="004A5DBB" w:rsidRDefault="004A5DBB" w:rsidP="00B70236">
            <w:r>
              <w:t>0.343388</w:t>
            </w:r>
          </w:p>
        </w:tc>
        <w:tc>
          <w:tcPr>
            <w:tcW w:w="1200" w:type="dxa"/>
          </w:tcPr>
          <w:p w14:paraId="7BDA43C8" w14:textId="77777777" w:rsidR="004A5DBB" w:rsidRDefault="004A5DBB" w:rsidP="00B70236">
            <w:r>
              <w:t>71.93</w:t>
            </w:r>
          </w:p>
        </w:tc>
        <w:tc>
          <w:tcPr>
            <w:tcW w:w="1400" w:type="dxa"/>
          </w:tcPr>
          <w:p w14:paraId="7F67551A" w14:textId="77777777" w:rsidR="004A5DBB" w:rsidRDefault="004A5DBB" w:rsidP="00B70236">
            <w:r>
              <w:t>71.93</w:t>
            </w:r>
          </w:p>
        </w:tc>
        <w:tc>
          <w:tcPr>
            <w:tcW w:w="1200" w:type="dxa"/>
          </w:tcPr>
          <w:p w14:paraId="3A38B39E" w14:textId="77777777" w:rsidR="004A5DBB" w:rsidRDefault="004A5DBB" w:rsidP="00B70236">
            <w:r>
              <w:t>85.50</w:t>
            </w:r>
          </w:p>
        </w:tc>
      </w:tr>
      <w:tr w:rsidR="004A5DBB" w14:paraId="37DDAE53" w14:textId="77777777" w:rsidTr="00B70236">
        <w:tblPrEx>
          <w:tblCellMar>
            <w:top w:w="0" w:type="dxa"/>
            <w:bottom w:w="0" w:type="dxa"/>
          </w:tblCellMar>
        </w:tblPrEx>
        <w:tc>
          <w:tcPr>
            <w:tcW w:w="900" w:type="dxa"/>
            <w:shd w:val="clear" w:color="auto" w:fill="F2F2F2"/>
          </w:tcPr>
          <w:p w14:paraId="0110E2DB" w14:textId="77777777" w:rsidR="004A5DBB" w:rsidRDefault="004A5DBB" w:rsidP="00B70236">
            <w:r>
              <w:t>10</w:t>
            </w:r>
          </w:p>
        </w:tc>
        <w:tc>
          <w:tcPr>
            <w:tcW w:w="1500" w:type="dxa"/>
            <w:shd w:val="clear" w:color="auto" w:fill="F2F2F2"/>
          </w:tcPr>
          <w:p w14:paraId="7FDBA33A" w14:textId="77777777" w:rsidR="004A5DBB" w:rsidRDefault="004A5DBB" w:rsidP="00B70236">
            <w:r>
              <w:t>not reached</w:t>
            </w:r>
          </w:p>
        </w:tc>
        <w:tc>
          <w:tcPr>
            <w:tcW w:w="1600" w:type="dxa"/>
            <w:shd w:val="clear" w:color="auto" w:fill="F2F2F2"/>
          </w:tcPr>
          <w:p w14:paraId="2811E6B4" w14:textId="77777777" w:rsidR="004A5DBB" w:rsidRDefault="004A5DBB" w:rsidP="00B70236">
            <w:r>
              <w:t>not reached</w:t>
            </w:r>
          </w:p>
        </w:tc>
        <w:tc>
          <w:tcPr>
            <w:tcW w:w="1200" w:type="dxa"/>
            <w:shd w:val="clear" w:color="auto" w:fill="F2F2F2"/>
          </w:tcPr>
          <w:p w14:paraId="51CC455B" w14:textId="77777777" w:rsidR="004A5DBB" w:rsidRDefault="004A5DBB" w:rsidP="00B70236">
            <w:r>
              <w:t>not reached</w:t>
            </w:r>
          </w:p>
        </w:tc>
        <w:tc>
          <w:tcPr>
            <w:tcW w:w="1400" w:type="dxa"/>
            <w:shd w:val="clear" w:color="auto" w:fill="F2F2F2"/>
          </w:tcPr>
          <w:p w14:paraId="248D9637" w14:textId="77777777" w:rsidR="004A5DBB" w:rsidRDefault="004A5DBB" w:rsidP="00B70236">
            <w:r>
              <w:t>not reached</w:t>
            </w:r>
          </w:p>
        </w:tc>
        <w:tc>
          <w:tcPr>
            <w:tcW w:w="1200" w:type="dxa"/>
            <w:shd w:val="clear" w:color="auto" w:fill="F2F2F2"/>
          </w:tcPr>
          <w:p w14:paraId="66C893DF" w14:textId="77777777" w:rsidR="004A5DBB" w:rsidRDefault="004A5DBB" w:rsidP="00B70236">
            <w:r>
              <w:t>not reached</w:t>
            </w:r>
          </w:p>
        </w:tc>
      </w:tr>
    </w:tbl>
    <w:p w14:paraId="4E757799" w14:textId="77777777" w:rsidR="004A5DBB" w:rsidRDefault="004A5DBB" w:rsidP="004A5DBB">
      <w:pPr>
        <w:spacing w:after="200"/>
      </w:pPr>
    </w:p>
    <w:p w14:paraId="0B7A136F" w14:textId="52DEF33D" w:rsidR="004A5DBB" w:rsidRDefault="004A5DBB" w:rsidP="004A5DBB">
      <w:pPr>
        <w:spacing w:after="100"/>
      </w:pPr>
      <w:r>
        <w:rPr>
          <w:b/>
          <w:bCs/>
        </w:rPr>
        <w:t xml:space="preserve">Best-performing epoch by logged metric: </w:t>
      </w:r>
      <w:r>
        <w:t>Epoch 9 (SacreBLEU 71.93, chrF 85.50</w:t>
      </w:r>
      <w:r w:rsidR="009C7B73">
        <w:t>) however</w:t>
      </w:r>
      <w:r>
        <w:t>, this checkpoint's model weights were never successfully saved to disk before the training session was interrupted.</w:t>
      </w:r>
    </w:p>
    <w:p w14:paraId="65483D8C" w14:textId="3D374C09" w:rsidR="004A5DBB" w:rsidRDefault="004A5DBB" w:rsidP="004A5DBB">
      <w:pPr>
        <w:spacing w:after="100"/>
      </w:pPr>
      <w:r>
        <w:rPr>
          <w:b/>
          <w:bCs/>
        </w:rPr>
        <w:t xml:space="preserve">Final submitted model: </w:t>
      </w:r>
      <w:r>
        <w:t>Epoch 6 (SacreBLEU 69.87, chrF 84.33) the most recent epoch with a complete, valid saved checkpoint (model weights and optimizer state both intact).</w:t>
      </w:r>
    </w:p>
    <w:p w14:paraId="1F6E14DB" w14:textId="2DF56558" w:rsidR="004A5DBB" w:rsidRDefault="004A5DBB" w:rsidP="004A5DBB">
      <w:pPr>
        <w:spacing w:after="100"/>
      </w:pPr>
      <w:r>
        <w:rPr>
          <w:b/>
          <w:bCs/>
        </w:rPr>
        <w:lastRenderedPageBreak/>
        <w:t xml:space="preserve">Why epoch 6 instead of epoch 9: </w:t>
      </w:r>
      <w:r>
        <w:t>A Google Drive storage quota error caused later epoch checkpoints to save incompletely the checkpoint folders for epochs 8 and 9 exist but are missing their model.safetensors weight files, meaning the trained weights themselves were never written to disk even though the metrics were correctly logged. Epoch 6 (checkpoint-19236) was the most recent checkpoint confirmed to have both a complete model.safetensors and optimizer.pt file, verified by directly inspecting its folder contents.</w:t>
      </w:r>
    </w:p>
    <w:p w14:paraId="5D22C5BC" w14:textId="77777777" w:rsidR="004A5DBB" w:rsidRDefault="004A5DBB" w:rsidP="004A5DBB">
      <w:pPr>
        <w:spacing w:after="100"/>
      </w:pPr>
      <w:r>
        <w:rPr>
          <w:b/>
          <w:bCs/>
        </w:rPr>
        <w:t xml:space="preserve">Metric used for best checkpoint: </w:t>
      </w:r>
      <w:r>
        <w:t>SacreBLEU (metric_for_best_model="sacrebleu"), with load_best_model_at_end=True configured to automatically restore the highest-scoring available epoch.</w:t>
      </w:r>
    </w:p>
    <w:p w14:paraId="1A08B5A2" w14:textId="6A2F2BA8" w:rsidR="004A5DBB" w:rsidRDefault="004A5DBB" w:rsidP="004A5DBB">
      <w:pPr>
        <w:spacing w:after="150"/>
      </w:pPr>
      <w:r>
        <w:t>Why SacreBLEU: SacreBLEU was chosen over the plain BLEU implementation because it applies a standardized, reproducible tokenization scheme, making scores comparable across different papers, tools, and languages an important property for a low-resource language like Somali, where evaluation tooling is less standardized than for high-resource languages.</w:t>
      </w:r>
    </w:p>
    <w:p w14:paraId="5B2CD6C0" w14:textId="77777777" w:rsidR="004A5DBB" w:rsidRDefault="004A5DBB" w:rsidP="004A5DBB">
      <w:pPr>
        <w:pStyle w:val="Heading1"/>
        <w:spacing w:before="400" w:after="200"/>
      </w:pPr>
      <w:r>
        <w:t>5. Sample Translations</w:t>
      </w:r>
    </w:p>
    <w:p w14:paraId="623767DA" w14:textId="77777777" w:rsidR="004A5DBB" w:rsidRDefault="004A5DBB" w:rsidP="004A5DBB">
      <w:pPr>
        <w:spacing w:after="150"/>
      </w:pPr>
      <w:r>
        <w:t>Below are 8 example translations from the final submitted model (epoch 6 checkpoint), comparing predictions against reference Somali translations from the held-out test set.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7DABF354" w14:textId="77777777" w:rsidTr="00B70236">
        <w:tblPrEx>
          <w:tblCellMar>
            <w:top w:w="0" w:type="dxa"/>
            <w:bottom w:w="0" w:type="dxa"/>
          </w:tblCellMar>
        </w:tblPrEx>
        <w:tc>
          <w:tcPr>
            <w:tcW w:w="1600" w:type="dxa"/>
            <w:shd w:val="clear" w:color="auto" w:fill="1F1F1F"/>
          </w:tcPr>
          <w:p w14:paraId="029809D0" w14:textId="77777777" w:rsidR="004A5DBB" w:rsidRDefault="004A5DBB" w:rsidP="00B70236">
            <w:r>
              <w:rPr>
                <w:b/>
                <w:bCs/>
                <w:color w:val="FFFFFF"/>
              </w:rPr>
              <w:t>Example 1</w:t>
            </w:r>
          </w:p>
        </w:tc>
        <w:tc>
          <w:tcPr>
            <w:tcW w:w="6400" w:type="dxa"/>
            <w:shd w:val="clear" w:color="auto" w:fill="1F1F1F"/>
          </w:tcPr>
          <w:p w14:paraId="1DBD2E75" w14:textId="77777777" w:rsidR="004A5DBB" w:rsidRDefault="004A5DBB" w:rsidP="00B70236"/>
        </w:tc>
      </w:tr>
      <w:tr w:rsidR="004A5DBB" w14:paraId="4F478D75" w14:textId="77777777" w:rsidTr="00B70236">
        <w:tblPrEx>
          <w:tblCellMar>
            <w:top w:w="0" w:type="dxa"/>
            <w:bottom w:w="0" w:type="dxa"/>
          </w:tblCellMar>
        </w:tblPrEx>
        <w:tc>
          <w:tcPr>
            <w:tcW w:w="1600" w:type="dxa"/>
            <w:shd w:val="clear" w:color="auto" w:fill="F2F2F2"/>
          </w:tcPr>
          <w:p w14:paraId="48A2D088" w14:textId="77777777" w:rsidR="004A5DBB" w:rsidRDefault="004A5DBB" w:rsidP="00B70236">
            <w:r>
              <w:t>Source (English)</w:t>
            </w:r>
          </w:p>
        </w:tc>
        <w:tc>
          <w:tcPr>
            <w:tcW w:w="6400" w:type="dxa"/>
          </w:tcPr>
          <w:p w14:paraId="2926C45B" w14:textId="77777777" w:rsidR="004A5DBB" w:rsidRDefault="004A5DBB" w:rsidP="00B70236">
            <w:r>
              <w:t>Local leaders are working with residents on mental health support services under the national mental health action plan.</w:t>
            </w:r>
          </w:p>
        </w:tc>
      </w:tr>
      <w:tr w:rsidR="004A5DBB" w14:paraId="6259302F" w14:textId="77777777" w:rsidTr="00B70236">
        <w:tblPrEx>
          <w:tblCellMar>
            <w:top w:w="0" w:type="dxa"/>
            <w:bottom w:w="0" w:type="dxa"/>
          </w:tblCellMar>
        </w:tblPrEx>
        <w:tc>
          <w:tcPr>
            <w:tcW w:w="1600" w:type="dxa"/>
            <w:shd w:val="clear" w:color="auto" w:fill="F2F2F2"/>
          </w:tcPr>
          <w:p w14:paraId="070A9667" w14:textId="77777777" w:rsidR="004A5DBB" w:rsidRDefault="004A5DBB" w:rsidP="00B70236">
            <w:r>
              <w:t>Reference (Somali)</w:t>
            </w:r>
          </w:p>
        </w:tc>
        <w:tc>
          <w:tcPr>
            <w:tcW w:w="6400" w:type="dxa"/>
          </w:tcPr>
          <w:p w14:paraId="3C38992D" w14:textId="77777777" w:rsidR="004A5DBB" w:rsidRDefault="004A5DBB" w:rsidP="00B70236">
            <w:r>
              <w:t>Hogaamiyayaasha deegaanku waxay kala shaqaynayaan dadka deegaanka adeegyada taageerada caafimaadka dhimirka ee hoos yimaada qorshaha waxqabadka caafimaadka dhimirka ee qaranka.</w:t>
            </w:r>
          </w:p>
        </w:tc>
      </w:tr>
      <w:tr w:rsidR="004A5DBB" w14:paraId="6FB525A5" w14:textId="77777777" w:rsidTr="00B70236">
        <w:tblPrEx>
          <w:tblCellMar>
            <w:top w:w="0" w:type="dxa"/>
            <w:bottom w:w="0" w:type="dxa"/>
          </w:tblCellMar>
        </w:tblPrEx>
        <w:tc>
          <w:tcPr>
            <w:tcW w:w="1600" w:type="dxa"/>
            <w:shd w:val="clear" w:color="auto" w:fill="F2F2F2"/>
          </w:tcPr>
          <w:p w14:paraId="129A56F0" w14:textId="77777777" w:rsidR="004A5DBB" w:rsidRDefault="004A5DBB" w:rsidP="00B70236">
            <w:r>
              <w:t>Model Prediction</w:t>
            </w:r>
          </w:p>
        </w:tc>
        <w:tc>
          <w:tcPr>
            <w:tcW w:w="6400" w:type="dxa"/>
          </w:tcPr>
          <w:p w14:paraId="46060330" w14:textId="77777777" w:rsidR="004A5DBB" w:rsidRDefault="004A5DBB" w:rsidP="00B70236">
            <w:r>
              <w:t>Hogaamiyayaasha deegaanku waxay dadka deegaanka kala shaqaynayaan adeegyada taageerada caafimaadka dhimirka ee hoos yimaada qorshaha waxqabadka caafimaadka dhimirka ee qaranka.</w:t>
            </w:r>
          </w:p>
        </w:tc>
      </w:tr>
      <w:tr w:rsidR="004A5DBB" w14:paraId="307057FC" w14:textId="77777777" w:rsidTr="00B70236">
        <w:tblPrEx>
          <w:tblCellMar>
            <w:top w:w="0" w:type="dxa"/>
            <w:bottom w:w="0" w:type="dxa"/>
          </w:tblCellMar>
        </w:tblPrEx>
        <w:tc>
          <w:tcPr>
            <w:tcW w:w="1600" w:type="dxa"/>
            <w:shd w:val="clear" w:color="auto" w:fill="F2F2F2"/>
          </w:tcPr>
          <w:p w14:paraId="137229A6" w14:textId="77777777" w:rsidR="004A5DBB" w:rsidRDefault="004A5DBB" w:rsidP="00B70236">
            <w:r>
              <w:t>Comment</w:t>
            </w:r>
          </w:p>
        </w:tc>
        <w:tc>
          <w:tcPr>
            <w:tcW w:w="6400" w:type="dxa"/>
          </w:tcPr>
          <w:p w14:paraId="1DB47EC7" w14:textId="77777777" w:rsidR="004A5DBB" w:rsidRDefault="004A5DBB" w:rsidP="00B70236">
            <w:r>
              <w:t>Near-perfect match; only a minor word-order shift, meaning preserved fully.</w:t>
            </w:r>
          </w:p>
        </w:tc>
      </w:tr>
    </w:tbl>
    <w:p w14:paraId="60EC2128"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66078EAD" w14:textId="77777777" w:rsidTr="00B70236">
        <w:tblPrEx>
          <w:tblCellMar>
            <w:top w:w="0" w:type="dxa"/>
            <w:bottom w:w="0" w:type="dxa"/>
          </w:tblCellMar>
        </w:tblPrEx>
        <w:tc>
          <w:tcPr>
            <w:tcW w:w="1600" w:type="dxa"/>
            <w:shd w:val="clear" w:color="auto" w:fill="1F1F1F"/>
          </w:tcPr>
          <w:p w14:paraId="5DC0E7BA" w14:textId="77777777" w:rsidR="004A5DBB" w:rsidRDefault="004A5DBB" w:rsidP="00B70236">
            <w:r>
              <w:rPr>
                <w:b/>
                <w:bCs/>
                <w:color w:val="FFFFFF"/>
              </w:rPr>
              <w:t>Example 2</w:t>
            </w:r>
          </w:p>
        </w:tc>
        <w:tc>
          <w:tcPr>
            <w:tcW w:w="6400" w:type="dxa"/>
            <w:shd w:val="clear" w:color="auto" w:fill="1F1F1F"/>
          </w:tcPr>
          <w:p w14:paraId="4C86AF80" w14:textId="77777777" w:rsidR="004A5DBB" w:rsidRDefault="004A5DBB" w:rsidP="00B70236"/>
        </w:tc>
      </w:tr>
      <w:tr w:rsidR="004A5DBB" w14:paraId="35034A08" w14:textId="77777777" w:rsidTr="00B70236">
        <w:tblPrEx>
          <w:tblCellMar>
            <w:top w:w="0" w:type="dxa"/>
            <w:bottom w:w="0" w:type="dxa"/>
          </w:tblCellMar>
        </w:tblPrEx>
        <w:tc>
          <w:tcPr>
            <w:tcW w:w="1600" w:type="dxa"/>
            <w:shd w:val="clear" w:color="auto" w:fill="F2F2F2"/>
          </w:tcPr>
          <w:p w14:paraId="4AF96022" w14:textId="77777777" w:rsidR="004A5DBB" w:rsidRDefault="004A5DBB" w:rsidP="00B70236">
            <w:r>
              <w:t>Source (English)</w:t>
            </w:r>
          </w:p>
        </w:tc>
        <w:tc>
          <w:tcPr>
            <w:tcW w:w="6400" w:type="dxa"/>
          </w:tcPr>
          <w:p w14:paraId="5BE9D7A9" w14:textId="77777777" w:rsidR="004A5DBB" w:rsidRDefault="004A5DBB" w:rsidP="00B70236">
            <w:r>
              <w:t>Community members can access applying for official documents through the eCitizen online platform as well as filing police oversight complaints with the Independent Policing Oversight Authority (IPOA) through local offices.</w:t>
            </w:r>
          </w:p>
        </w:tc>
      </w:tr>
      <w:tr w:rsidR="004A5DBB" w14:paraId="184809A4" w14:textId="77777777" w:rsidTr="00B70236">
        <w:tblPrEx>
          <w:tblCellMar>
            <w:top w:w="0" w:type="dxa"/>
            <w:bottom w:w="0" w:type="dxa"/>
          </w:tblCellMar>
        </w:tblPrEx>
        <w:tc>
          <w:tcPr>
            <w:tcW w:w="1600" w:type="dxa"/>
            <w:shd w:val="clear" w:color="auto" w:fill="F2F2F2"/>
          </w:tcPr>
          <w:p w14:paraId="5A3BF45D" w14:textId="77777777" w:rsidR="004A5DBB" w:rsidRDefault="004A5DBB" w:rsidP="00B70236">
            <w:r>
              <w:t>Reference (Somali)</w:t>
            </w:r>
          </w:p>
        </w:tc>
        <w:tc>
          <w:tcPr>
            <w:tcW w:w="6400" w:type="dxa"/>
          </w:tcPr>
          <w:p w14:paraId="491A7D5C" w14:textId="77777777" w:rsidR="004A5DBB" w:rsidRDefault="004A5DBB" w:rsidP="00B70236">
            <w:r>
              <w:t>Xubnaha bulshadu waxay ka heli karaan codsiga dukumeentiyada rasmiga ah ee eCitizen onlaynka ah iyo sidoo kale u gudbinta cabashooyinka kormeerka bilayska Maamulka Kormeerka Bilayska ee Madaxbanaan (IPOA) iyada oo loo marayo xafiisyada maxaliga ah.</w:t>
            </w:r>
          </w:p>
        </w:tc>
      </w:tr>
      <w:tr w:rsidR="004A5DBB" w14:paraId="64F3D9CF" w14:textId="77777777" w:rsidTr="00B70236">
        <w:tblPrEx>
          <w:tblCellMar>
            <w:top w:w="0" w:type="dxa"/>
            <w:bottom w:w="0" w:type="dxa"/>
          </w:tblCellMar>
        </w:tblPrEx>
        <w:tc>
          <w:tcPr>
            <w:tcW w:w="1600" w:type="dxa"/>
            <w:shd w:val="clear" w:color="auto" w:fill="F2F2F2"/>
          </w:tcPr>
          <w:p w14:paraId="1EA69C8A" w14:textId="77777777" w:rsidR="004A5DBB" w:rsidRDefault="004A5DBB" w:rsidP="00B70236">
            <w:r>
              <w:t>Model Prediction</w:t>
            </w:r>
          </w:p>
        </w:tc>
        <w:tc>
          <w:tcPr>
            <w:tcW w:w="6400" w:type="dxa"/>
          </w:tcPr>
          <w:p w14:paraId="78D02A4E" w14:textId="77777777" w:rsidR="004A5DBB" w:rsidRDefault="004A5DBB" w:rsidP="00B70236">
            <w:r>
              <w:t>Xubnaha bulshadu waxay heli karaan codsiga dukumeentiyada rasmiga ah iyada oo loo marayo madal online eCitizen ah iyo sidoo kale u gudbinta cabashooyinka kormeerka bilayska ee Maamulka Kormeerka Bilayska ee Madaxbanaan (IPOA) iyada oo loo marayo xafiisyada maxalliga ah.</w:t>
            </w:r>
          </w:p>
        </w:tc>
      </w:tr>
      <w:tr w:rsidR="004A5DBB" w14:paraId="7211CF45" w14:textId="77777777" w:rsidTr="00B70236">
        <w:tblPrEx>
          <w:tblCellMar>
            <w:top w:w="0" w:type="dxa"/>
            <w:bottom w:w="0" w:type="dxa"/>
          </w:tblCellMar>
        </w:tblPrEx>
        <w:tc>
          <w:tcPr>
            <w:tcW w:w="1600" w:type="dxa"/>
            <w:shd w:val="clear" w:color="auto" w:fill="F2F2F2"/>
          </w:tcPr>
          <w:p w14:paraId="79F7D48E" w14:textId="77777777" w:rsidR="004A5DBB" w:rsidRDefault="004A5DBB" w:rsidP="00B70236">
            <w:r>
              <w:t>Comment</w:t>
            </w:r>
          </w:p>
        </w:tc>
        <w:tc>
          <w:tcPr>
            <w:tcW w:w="6400" w:type="dxa"/>
          </w:tcPr>
          <w:p w14:paraId="33A23D2E" w14:textId="77777777" w:rsidR="004A5DBB" w:rsidRDefault="004A5DBB" w:rsidP="00B70236">
            <w:r>
              <w:t>Meaning fully preserved; model rephrases "eCitizen online platform" slightly differently but correctly.</w:t>
            </w:r>
          </w:p>
        </w:tc>
      </w:tr>
    </w:tbl>
    <w:p w14:paraId="304987CC"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5E385409" w14:textId="77777777" w:rsidTr="00B70236">
        <w:tblPrEx>
          <w:tblCellMar>
            <w:top w:w="0" w:type="dxa"/>
            <w:bottom w:w="0" w:type="dxa"/>
          </w:tblCellMar>
        </w:tblPrEx>
        <w:tc>
          <w:tcPr>
            <w:tcW w:w="1600" w:type="dxa"/>
            <w:shd w:val="clear" w:color="auto" w:fill="1F1F1F"/>
          </w:tcPr>
          <w:p w14:paraId="0FEB6F29" w14:textId="77777777" w:rsidR="004A5DBB" w:rsidRDefault="004A5DBB" w:rsidP="00B70236">
            <w:r>
              <w:rPr>
                <w:b/>
                <w:bCs/>
                <w:color w:val="FFFFFF"/>
              </w:rPr>
              <w:t>Example 3</w:t>
            </w:r>
          </w:p>
        </w:tc>
        <w:tc>
          <w:tcPr>
            <w:tcW w:w="6400" w:type="dxa"/>
            <w:shd w:val="clear" w:color="auto" w:fill="1F1F1F"/>
          </w:tcPr>
          <w:p w14:paraId="56142766" w14:textId="77777777" w:rsidR="004A5DBB" w:rsidRDefault="004A5DBB" w:rsidP="00B70236"/>
        </w:tc>
      </w:tr>
      <w:tr w:rsidR="004A5DBB" w14:paraId="285259B4" w14:textId="77777777" w:rsidTr="00B70236">
        <w:tblPrEx>
          <w:tblCellMar>
            <w:top w:w="0" w:type="dxa"/>
            <w:bottom w:w="0" w:type="dxa"/>
          </w:tblCellMar>
        </w:tblPrEx>
        <w:tc>
          <w:tcPr>
            <w:tcW w:w="1600" w:type="dxa"/>
            <w:shd w:val="clear" w:color="auto" w:fill="F2F2F2"/>
          </w:tcPr>
          <w:p w14:paraId="31FCD142" w14:textId="77777777" w:rsidR="004A5DBB" w:rsidRDefault="004A5DBB" w:rsidP="00B70236">
            <w:r>
              <w:t>Source (English)</w:t>
            </w:r>
          </w:p>
        </w:tc>
        <w:tc>
          <w:tcPr>
            <w:tcW w:w="6400" w:type="dxa"/>
          </w:tcPr>
          <w:p w14:paraId="4AF4B1B5" w14:textId="77777777" w:rsidR="004A5DBB" w:rsidRDefault="004A5DBB" w:rsidP="00B70236">
            <w:r>
              <w:t>This month's public update covers farmer registration on the Kenya Integrated Agricultural Management Information System (KIAMIS), extension advice from Kenya Agricultural and Livestock Research Organization (KALRO) officers, and the National Cereals and Produce Board's grain purchase programme for maize farmers.</w:t>
            </w:r>
          </w:p>
        </w:tc>
      </w:tr>
      <w:tr w:rsidR="004A5DBB" w14:paraId="7F3B4045" w14:textId="77777777" w:rsidTr="00B70236">
        <w:tblPrEx>
          <w:tblCellMar>
            <w:top w:w="0" w:type="dxa"/>
            <w:bottom w:w="0" w:type="dxa"/>
          </w:tblCellMar>
        </w:tblPrEx>
        <w:tc>
          <w:tcPr>
            <w:tcW w:w="1600" w:type="dxa"/>
            <w:shd w:val="clear" w:color="auto" w:fill="F2F2F2"/>
          </w:tcPr>
          <w:p w14:paraId="7A4805E9" w14:textId="77777777" w:rsidR="004A5DBB" w:rsidRDefault="004A5DBB" w:rsidP="00B70236">
            <w:r>
              <w:t>Reference (Somali)</w:t>
            </w:r>
          </w:p>
        </w:tc>
        <w:tc>
          <w:tcPr>
            <w:tcW w:w="6400" w:type="dxa"/>
          </w:tcPr>
          <w:p w14:paraId="3817AC56" w14:textId="77777777" w:rsidR="004A5DBB" w:rsidRDefault="004A5DBB" w:rsidP="00B70236">
            <w:r>
              <w:t>Cusboonaysiinta dadwaynaha ee bishan waxa ay qusaysaa diiwaangelinta beeralayda ee Nidaamka Macluumaadka Maaraynta Beeraha Isku-dhafan ee Kenya (KIAMIS), talooyinka kordhinta ee saraakiisha Hay'adda Cilmi-baadhista Beeraha iyo Xoolaha ee Kenya (KALRO), iyo barnaamijka Guddiga Wax-soo-saarka hadhuudhka ee beeralayda galleyda.</w:t>
            </w:r>
          </w:p>
        </w:tc>
      </w:tr>
      <w:tr w:rsidR="004A5DBB" w14:paraId="5BE09437" w14:textId="77777777" w:rsidTr="00B70236">
        <w:tblPrEx>
          <w:tblCellMar>
            <w:top w:w="0" w:type="dxa"/>
            <w:bottom w:w="0" w:type="dxa"/>
          </w:tblCellMar>
        </w:tblPrEx>
        <w:tc>
          <w:tcPr>
            <w:tcW w:w="1600" w:type="dxa"/>
            <w:shd w:val="clear" w:color="auto" w:fill="F2F2F2"/>
          </w:tcPr>
          <w:p w14:paraId="1F1D9FE3" w14:textId="77777777" w:rsidR="004A5DBB" w:rsidRDefault="004A5DBB" w:rsidP="00B70236">
            <w:r>
              <w:lastRenderedPageBreak/>
              <w:t>Model Prediction</w:t>
            </w:r>
          </w:p>
        </w:tc>
        <w:tc>
          <w:tcPr>
            <w:tcW w:w="6400" w:type="dxa"/>
          </w:tcPr>
          <w:p w14:paraId="4E8B9504" w14:textId="77777777" w:rsidR="004A5DBB" w:rsidRDefault="004A5DBB" w:rsidP="00B70236">
            <w:r>
              <w:t>Cusboonaysiinta dadwaynaha ee bishan waxa ay khusaysaa diiwaangelinta beeralayda ee Nidaamka Macluumaadka Maaraynta Beeraha Isku-dhafan ee Kenya (KIAMIS), talooyinka kordhinta ee Hay'adda Cilmi-baadhista Beeraha iyo Xoolaha ee Kenya (KALRO), iyo barnaamijka soo iibsiga hadhuudhka ee guddiga wax-soosaarka dalagga ee beeralayda galleyda.</w:t>
            </w:r>
          </w:p>
        </w:tc>
      </w:tr>
      <w:tr w:rsidR="004A5DBB" w14:paraId="4FEF68DD" w14:textId="77777777" w:rsidTr="00B70236">
        <w:tblPrEx>
          <w:tblCellMar>
            <w:top w:w="0" w:type="dxa"/>
            <w:bottom w:w="0" w:type="dxa"/>
          </w:tblCellMar>
        </w:tblPrEx>
        <w:tc>
          <w:tcPr>
            <w:tcW w:w="1600" w:type="dxa"/>
            <w:shd w:val="clear" w:color="auto" w:fill="F2F2F2"/>
          </w:tcPr>
          <w:p w14:paraId="51A2F30C" w14:textId="77777777" w:rsidR="004A5DBB" w:rsidRDefault="004A5DBB" w:rsidP="00B70236">
            <w:r>
              <w:t>Comment</w:t>
            </w:r>
          </w:p>
        </w:tc>
        <w:tc>
          <w:tcPr>
            <w:tcW w:w="6400" w:type="dxa"/>
          </w:tcPr>
          <w:p w14:paraId="7352F0DE" w14:textId="77777777" w:rsidR="004A5DBB" w:rsidRDefault="004A5DBB" w:rsidP="00B70236">
            <w:r>
              <w:t>Long, complex sentence with acronyms handled correctly (KIAMIS, KALRO). Minor spelling variant (qusaysaa/khusaysaa) and reworded final clause, meaning intact.</w:t>
            </w:r>
          </w:p>
        </w:tc>
      </w:tr>
    </w:tbl>
    <w:p w14:paraId="2E96B5A3"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11DC1FD7" w14:textId="77777777" w:rsidTr="00B70236">
        <w:tblPrEx>
          <w:tblCellMar>
            <w:top w:w="0" w:type="dxa"/>
            <w:bottom w:w="0" w:type="dxa"/>
          </w:tblCellMar>
        </w:tblPrEx>
        <w:tc>
          <w:tcPr>
            <w:tcW w:w="1600" w:type="dxa"/>
            <w:shd w:val="clear" w:color="auto" w:fill="1F1F1F"/>
          </w:tcPr>
          <w:p w14:paraId="66C2EF67" w14:textId="77777777" w:rsidR="004A5DBB" w:rsidRDefault="004A5DBB" w:rsidP="00B70236">
            <w:r>
              <w:rPr>
                <w:b/>
                <w:bCs/>
                <w:color w:val="FFFFFF"/>
              </w:rPr>
              <w:t>Example 4</w:t>
            </w:r>
          </w:p>
        </w:tc>
        <w:tc>
          <w:tcPr>
            <w:tcW w:w="6400" w:type="dxa"/>
            <w:shd w:val="clear" w:color="auto" w:fill="1F1F1F"/>
          </w:tcPr>
          <w:p w14:paraId="5F671D4E" w14:textId="77777777" w:rsidR="004A5DBB" w:rsidRDefault="004A5DBB" w:rsidP="00B70236"/>
        </w:tc>
      </w:tr>
      <w:tr w:rsidR="004A5DBB" w14:paraId="35ECB5BF" w14:textId="77777777" w:rsidTr="00B70236">
        <w:tblPrEx>
          <w:tblCellMar>
            <w:top w:w="0" w:type="dxa"/>
            <w:bottom w:w="0" w:type="dxa"/>
          </w:tblCellMar>
        </w:tblPrEx>
        <w:tc>
          <w:tcPr>
            <w:tcW w:w="1600" w:type="dxa"/>
            <w:shd w:val="clear" w:color="auto" w:fill="F2F2F2"/>
          </w:tcPr>
          <w:p w14:paraId="44BE412A" w14:textId="77777777" w:rsidR="004A5DBB" w:rsidRDefault="004A5DBB" w:rsidP="00B70236">
            <w:r>
              <w:t>Source (English)</w:t>
            </w:r>
          </w:p>
        </w:tc>
        <w:tc>
          <w:tcPr>
            <w:tcW w:w="6400" w:type="dxa"/>
          </w:tcPr>
          <w:p w14:paraId="51D6BBBA" w14:textId="77777777" w:rsidR="004A5DBB" w:rsidRDefault="004A5DBB" w:rsidP="00B70236">
            <w:r>
              <w:t>Access early warning information on flooding from KMD to prepare and protect your livestock.</w:t>
            </w:r>
          </w:p>
        </w:tc>
      </w:tr>
      <w:tr w:rsidR="004A5DBB" w14:paraId="4CF951BE" w14:textId="77777777" w:rsidTr="00B70236">
        <w:tblPrEx>
          <w:tblCellMar>
            <w:top w:w="0" w:type="dxa"/>
            <w:bottom w:w="0" w:type="dxa"/>
          </w:tblCellMar>
        </w:tblPrEx>
        <w:tc>
          <w:tcPr>
            <w:tcW w:w="1600" w:type="dxa"/>
            <w:shd w:val="clear" w:color="auto" w:fill="F2F2F2"/>
          </w:tcPr>
          <w:p w14:paraId="55053ECC" w14:textId="77777777" w:rsidR="004A5DBB" w:rsidRDefault="004A5DBB" w:rsidP="00B70236">
            <w:r>
              <w:t>Reference (Somali)</w:t>
            </w:r>
          </w:p>
        </w:tc>
        <w:tc>
          <w:tcPr>
            <w:tcW w:w="6400" w:type="dxa"/>
          </w:tcPr>
          <w:p w14:paraId="4546ECDA" w14:textId="77777777" w:rsidR="004A5DBB" w:rsidRDefault="004A5DBB" w:rsidP="00B70236">
            <w:r>
              <w:t>Hel macluumaadka digniinta hore ee fatahaadaha KMD si aad u diyaargarowdo oo aad u ilaaliso xoolahaaga.</w:t>
            </w:r>
          </w:p>
        </w:tc>
      </w:tr>
      <w:tr w:rsidR="004A5DBB" w14:paraId="77BF65FD" w14:textId="77777777" w:rsidTr="00B70236">
        <w:tblPrEx>
          <w:tblCellMar>
            <w:top w:w="0" w:type="dxa"/>
            <w:bottom w:w="0" w:type="dxa"/>
          </w:tblCellMar>
        </w:tblPrEx>
        <w:tc>
          <w:tcPr>
            <w:tcW w:w="1600" w:type="dxa"/>
            <w:shd w:val="clear" w:color="auto" w:fill="F2F2F2"/>
          </w:tcPr>
          <w:p w14:paraId="13C1CB1B" w14:textId="77777777" w:rsidR="004A5DBB" w:rsidRDefault="004A5DBB" w:rsidP="00B70236">
            <w:r>
              <w:t>Model Prediction</w:t>
            </w:r>
          </w:p>
        </w:tc>
        <w:tc>
          <w:tcPr>
            <w:tcW w:w="6400" w:type="dxa"/>
          </w:tcPr>
          <w:p w14:paraId="0C997F90" w14:textId="77777777" w:rsidR="004A5DBB" w:rsidRDefault="004A5DBB" w:rsidP="00B70236">
            <w:r>
              <w:t>Helitaanka macluumaadka hore ee ku saabsan fatahaada ka dhanka ah KMD si aad u diyaariyo iyo ilaalinta xoolahaaga.</w:t>
            </w:r>
          </w:p>
        </w:tc>
      </w:tr>
      <w:tr w:rsidR="004A5DBB" w14:paraId="61C7D44F" w14:textId="77777777" w:rsidTr="00B70236">
        <w:tblPrEx>
          <w:tblCellMar>
            <w:top w:w="0" w:type="dxa"/>
            <w:bottom w:w="0" w:type="dxa"/>
          </w:tblCellMar>
        </w:tblPrEx>
        <w:tc>
          <w:tcPr>
            <w:tcW w:w="1600" w:type="dxa"/>
            <w:shd w:val="clear" w:color="auto" w:fill="F2F2F2"/>
          </w:tcPr>
          <w:p w14:paraId="04B8A156" w14:textId="77777777" w:rsidR="004A5DBB" w:rsidRDefault="004A5DBB" w:rsidP="00B70236">
            <w:r>
              <w:t>Comment</w:t>
            </w:r>
          </w:p>
        </w:tc>
        <w:tc>
          <w:tcPr>
            <w:tcW w:w="6400" w:type="dxa"/>
          </w:tcPr>
          <w:p w14:paraId="3A120EA0" w14:textId="77777777" w:rsidR="004A5DBB" w:rsidRDefault="004A5DBB" w:rsidP="00B70236">
            <w:r>
              <w:t>Correct overall meaning; more literal/awkward phrasing than the reference, a shorter sentence than the more complex examples.</w:t>
            </w:r>
          </w:p>
        </w:tc>
      </w:tr>
    </w:tbl>
    <w:p w14:paraId="4A28BFC7"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4A7990B6" w14:textId="77777777" w:rsidTr="00B70236">
        <w:tblPrEx>
          <w:tblCellMar>
            <w:top w:w="0" w:type="dxa"/>
            <w:bottom w:w="0" w:type="dxa"/>
          </w:tblCellMar>
        </w:tblPrEx>
        <w:tc>
          <w:tcPr>
            <w:tcW w:w="1600" w:type="dxa"/>
            <w:shd w:val="clear" w:color="auto" w:fill="1F1F1F"/>
          </w:tcPr>
          <w:p w14:paraId="18521069" w14:textId="77777777" w:rsidR="004A5DBB" w:rsidRDefault="004A5DBB" w:rsidP="00B70236">
            <w:r>
              <w:rPr>
                <w:b/>
                <w:bCs/>
                <w:color w:val="FFFFFF"/>
              </w:rPr>
              <w:t>Example 5</w:t>
            </w:r>
          </w:p>
        </w:tc>
        <w:tc>
          <w:tcPr>
            <w:tcW w:w="6400" w:type="dxa"/>
            <w:shd w:val="clear" w:color="auto" w:fill="1F1F1F"/>
          </w:tcPr>
          <w:p w14:paraId="1F4C3AD4" w14:textId="77777777" w:rsidR="004A5DBB" w:rsidRDefault="004A5DBB" w:rsidP="00B70236"/>
        </w:tc>
      </w:tr>
      <w:tr w:rsidR="004A5DBB" w14:paraId="5E5760E4" w14:textId="77777777" w:rsidTr="00B70236">
        <w:tblPrEx>
          <w:tblCellMar>
            <w:top w:w="0" w:type="dxa"/>
            <w:bottom w:w="0" w:type="dxa"/>
          </w:tblCellMar>
        </w:tblPrEx>
        <w:tc>
          <w:tcPr>
            <w:tcW w:w="1600" w:type="dxa"/>
            <w:shd w:val="clear" w:color="auto" w:fill="F2F2F2"/>
          </w:tcPr>
          <w:p w14:paraId="34B16AB6" w14:textId="77777777" w:rsidR="004A5DBB" w:rsidRDefault="004A5DBB" w:rsidP="00B70236">
            <w:r>
              <w:t>Source (English)</w:t>
            </w:r>
          </w:p>
        </w:tc>
        <w:tc>
          <w:tcPr>
            <w:tcW w:w="6400" w:type="dxa"/>
          </w:tcPr>
          <w:p w14:paraId="1557A4BB" w14:textId="77777777" w:rsidR="004A5DBB" w:rsidRDefault="004A5DBB" w:rsidP="00B70236">
            <w:r>
              <w:t>This month's public update covers Huduma Namba registration under the national identity management system, Kenya Red Cross emergency response teams for disaster-affected communities, and the Directorate of Criminal Investigations (DCI) crime-reporting hotline.</w:t>
            </w:r>
          </w:p>
        </w:tc>
      </w:tr>
      <w:tr w:rsidR="004A5DBB" w14:paraId="75683B5E" w14:textId="77777777" w:rsidTr="00B70236">
        <w:tblPrEx>
          <w:tblCellMar>
            <w:top w:w="0" w:type="dxa"/>
            <w:bottom w:w="0" w:type="dxa"/>
          </w:tblCellMar>
        </w:tblPrEx>
        <w:tc>
          <w:tcPr>
            <w:tcW w:w="1600" w:type="dxa"/>
            <w:shd w:val="clear" w:color="auto" w:fill="F2F2F2"/>
          </w:tcPr>
          <w:p w14:paraId="592CE531" w14:textId="77777777" w:rsidR="004A5DBB" w:rsidRDefault="004A5DBB" w:rsidP="00B70236">
            <w:r>
              <w:t>Reference (Somali)</w:t>
            </w:r>
          </w:p>
        </w:tc>
        <w:tc>
          <w:tcPr>
            <w:tcW w:w="6400" w:type="dxa"/>
          </w:tcPr>
          <w:p w14:paraId="2A6164E4" w14:textId="77777777" w:rsidR="004A5DBB" w:rsidRDefault="004A5DBB" w:rsidP="00B70236">
            <w:r>
              <w:t>Cusboonaysiinta dadwaynaha ee bishan waxa ay khusaysaa diiwaangelinta Huduma Namba ee hoos timaada nidaamka maaraynta aqoonsiga qaranka, kooxaha ka jawaabista degdega ah ee Laanqayrta Cas ee Kenya ee bulshooyinka ay masiibada saamaysay, iyo Agaasinka Baarista Dambiyada (DCI) khadka warbixinta dembiyada.</w:t>
            </w:r>
          </w:p>
        </w:tc>
      </w:tr>
      <w:tr w:rsidR="004A5DBB" w14:paraId="35E1EF88" w14:textId="77777777" w:rsidTr="00B70236">
        <w:tblPrEx>
          <w:tblCellMar>
            <w:top w:w="0" w:type="dxa"/>
            <w:bottom w:w="0" w:type="dxa"/>
          </w:tblCellMar>
        </w:tblPrEx>
        <w:tc>
          <w:tcPr>
            <w:tcW w:w="1600" w:type="dxa"/>
            <w:shd w:val="clear" w:color="auto" w:fill="F2F2F2"/>
          </w:tcPr>
          <w:p w14:paraId="3ABA7C5C" w14:textId="77777777" w:rsidR="004A5DBB" w:rsidRDefault="004A5DBB" w:rsidP="00B70236">
            <w:r>
              <w:t>Model Prediction</w:t>
            </w:r>
          </w:p>
        </w:tc>
        <w:tc>
          <w:tcPr>
            <w:tcW w:w="6400" w:type="dxa"/>
          </w:tcPr>
          <w:p w14:paraId="1F41AEF7" w14:textId="77777777" w:rsidR="004A5DBB" w:rsidRDefault="004A5DBB" w:rsidP="00B70236">
            <w:r>
              <w:t>Cusboonaysiinta dadwaynaha ee bishan waxa ay qusaysaa diiwaangelinta Huduma Namba ee hoos timaada nidaamka maaraynta aqoonsiga qaranka, kooxaha ka jawaabista degdega ah ee Laanqayrta Cas ee Kenya ee bulshooyinka ay masiibada saamaysay, iyo Agaasinka Dembi Baarista (DCI) khadka warbixinta dembiyada.</w:t>
            </w:r>
          </w:p>
        </w:tc>
      </w:tr>
      <w:tr w:rsidR="004A5DBB" w14:paraId="49D4FBEC" w14:textId="77777777" w:rsidTr="00B70236">
        <w:tblPrEx>
          <w:tblCellMar>
            <w:top w:w="0" w:type="dxa"/>
            <w:bottom w:w="0" w:type="dxa"/>
          </w:tblCellMar>
        </w:tblPrEx>
        <w:tc>
          <w:tcPr>
            <w:tcW w:w="1600" w:type="dxa"/>
            <w:shd w:val="clear" w:color="auto" w:fill="F2F2F2"/>
          </w:tcPr>
          <w:p w14:paraId="37AEF7EB" w14:textId="77777777" w:rsidR="004A5DBB" w:rsidRDefault="004A5DBB" w:rsidP="00B70236">
            <w:r>
              <w:t>Comment</w:t>
            </w:r>
          </w:p>
        </w:tc>
        <w:tc>
          <w:tcPr>
            <w:tcW w:w="6400" w:type="dxa"/>
          </w:tcPr>
          <w:p w14:paraId="4E69BF19" w14:textId="77777777" w:rsidR="004A5DBB" w:rsidRDefault="004A5DBB" w:rsidP="00B70236">
            <w:r>
              <w:t>Nearly identical to reference; only trivial spelling/word-order variation in the DCI clause.</w:t>
            </w:r>
          </w:p>
        </w:tc>
      </w:tr>
    </w:tbl>
    <w:p w14:paraId="0AD15E69"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2C11EE5F" w14:textId="77777777" w:rsidTr="00B70236">
        <w:tblPrEx>
          <w:tblCellMar>
            <w:top w:w="0" w:type="dxa"/>
            <w:bottom w:w="0" w:type="dxa"/>
          </w:tblCellMar>
        </w:tblPrEx>
        <w:tc>
          <w:tcPr>
            <w:tcW w:w="1600" w:type="dxa"/>
            <w:shd w:val="clear" w:color="auto" w:fill="1F1F1F"/>
          </w:tcPr>
          <w:p w14:paraId="1D1F952C" w14:textId="77777777" w:rsidR="004A5DBB" w:rsidRDefault="004A5DBB" w:rsidP="00B70236">
            <w:r>
              <w:rPr>
                <w:b/>
                <w:bCs/>
                <w:color w:val="FFFFFF"/>
              </w:rPr>
              <w:t>Example 6</w:t>
            </w:r>
          </w:p>
        </w:tc>
        <w:tc>
          <w:tcPr>
            <w:tcW w:w="6400" w:type="dxa"/>
            <w:shd w:val="clear" w:color="auto" w:fill="1F1F1F"/>
          </w:tcPr>
          <w:p w14:paraId="5FAA8735" w14:textId="77777777" w:rsidR="004A5DBB" w:rsidRDefault="004A5DBB" w:rsidP="00B70236"/>
        </w:tc>
      </w:tr>
      <w:tr w:rsidR="004A5DBB" w14:paraId="6426ABC3" w14:textId="77777777" w:rsidTr="00B70236">
        <w:tblPrEx>
          <w:tblCellMar>
            <w:top w:w="0" w:type="dxa"/>
            <w:bottom w:w="0" w:type="dxa"/>
          </w:tblCellMar>
        </w:tblPrEx>
        <w:tc>
          <w:tcPr>
            <w:tcW w:w="1600" w:type="dxa"/>
            <w:shd w:val="clear" w:color="auto" w:fill="F2F2F2"/>
          </w:tcPr>
          <w:p w14:paraId="46F27E7D" w14:textId="77777777" w:rsidR="004A5DBB" w:rsidRDefault="004A5DBB" w:rsidP="00B70236">
            <w:r>
              <w:t>Source (English)</w:t>
            </w:r>
          </w:p>
        </w:tc>
        <w:tc>
          <w:tcPr>
            <w:tcW w:w="6400" w:type="dxa"/>
          </w:tcPr>
          <w:p w14:paraId="5FEB624A" w14:textId="77777777" w:rsidR="004A5DBB" w:rsidRDefault="004A5DBB" w:rsidP="00B70236">
            <w:r>
              <w:t>Local offices are coordinating efforts on accessing government services through Huduma Centres, applying for official documents through the eCitizen online platform, and filing police oversight complaints with the Independent Policing Oversight Authority (IPOA).</w:t>
            </w:r>
          </w:p>
        </w:tc>
      </w:tr>
      <w:tr w:rsidR="004A5DBB" w14:paraId="183FA2A3" w14:textId="77777777" w:rsidTr="00B70236">
        <w:tblPrEx>
          <w:tblCellMar>
            <w:top w:w="0" w:type="dxa"/>
            <w:bottom w:w="0" w:type="dxa"/>
          </w:tblCellMar>
        </w:tblPrEx>
        <w:tc>
          <w:tcPr>
            <w:tcW w:w="1600" w:type="dxa"/>
            <w:shd w:val="clear" w:color="auto" w:fill="F2F2F2"/>
          </w:tcPr>
          <w:p w14:paraId="3A9853D9" w14:textId="77777777" w:rsidR="004A5DBB" w:rsidRDefault="004A5DBB" w:rsidP="00B70236">
            <w:r>
              <w:t>Reference (Somali)</w:t>
            </w:r>
          </w:p>
        </w:tc>
        <w:tc>
          <w:tcPr>
            <w:tcW w:w="6400" w:type="dxa"/>
          </w:tcPr>
          <w:p w14:paraId="00D576EA" w14:textId="77777777" w:rsidR="004A5DBB" w:rsidRDefault="004A5DBB" w:rsidP="00B70236">
            <w:r>
              <w:t>Xafiisyada maxalliga ah ayaa isku dubaridinaya dadaallada helitaanka adeegyada dawladda ee xarumaha Huduma, ka codsanaya dukumentiyada rasmiga ah ee internetka eCitizen, iyo xeraynta cabashooyinka booliska ee kormeerka Maamulka Madaxbanaan ee Kormeerka Bilayska (IPOA).</w:t>
            </w:r>
          </w:p>
        </w:tc>
      </w:tr>
      <w:tr w:rsidR="004A5DBB" w14:paraId="4AE2249D" w14:textId="77777777" w:rsidTr="00B70236">
        <w:tblPrEx>
          <w:tblCellMar>
            <w:top w:w="0" w:type="dxa"/>
            <w:bottom w:w="0" w:type="dxa"/>
          </w:tblCellMar>
        </w:tblPrEx>
        <w:tc>
          <w:tcPr>
            <w:tcW w:w="1600" w:type="dxa"/>
            <w:shd w:val="clear" w:color="auto" w:fill="F2F2F2"/>
          </w:tcPr>
          <w:p w14:paraId="5C4F0076" w14:textId="77777777" w:rsidR="004A5DBB" w:rsidRDefault="004A5DBB" w:rsidP="00B70236">
            <w:r>
              <w:t>Model Prediction</w:t>
            </w:r>
          </w:p>
        </w:tc>
        <w:tc>
          <w:tcPr>
            <w:tcW w:w="6400" w:type="dxa"/>
          </w:tcPr>
          <w:p w14:paraId="5DD18B84" w14:textId="77777777" w:rsidR="004A5DBB" w:rsidRDefault="004A5DBB" w:rsidP="00B70236">
            <w:r>
              <w:t>Xafiisyada maxalliga ah ayaa isku dubaridinaya dadaallada ku aaddan helitaanka adeegyada dawladda iyada oo loo marayo xarumaha Huduma, ka codsashada dukumentiyada rasmiga ah iyada oo loo marayo madal online eCitizen ah, iyo u gudbinta cabashooyinka kormeerka bilayska ee Maamulka Madaxbanaan ee Kormeerka Bilayska (IPOA).</w:t>
            </w:r>
          </w:p>
        </w:tc>
      </w:tr>
      <w:tr w:rsidR="004A5DBB" w14:paraId="29BB71E8" w14:textId="77777777" w:rsidTr="00B70236">
        <w:tblPrEx>
          <w:tblCellMar>
            <w:top w:w="0" w:type="dxa"/>
            <w:bottom w:w="0" w:type="dxa"/>
          </w:tblCellMar>
        </w:tblPrEx>
        <w:tc>
          <w:tcPr>
            <w:tcW w:w="1600" w:type="dxa"/>
            <w:shd w:val="clear" w:color="auto" w:fill="F2F2F2"/>
          </w:tcPr>
          <w:p w14:paraId="60A376D2" w14:textId="77777777" w:rsidR="004A5DBB" w:rsidRDefault="004A5DBB" w:rsidP="00B70236">
            <w:r>
              <w:t>Comment</w:t>
            </w:r>
          </w:p>
        </w:tc>
        <w:tc>
          <w:tcPr>
            <w:tcW w:w="6400" w:type="dxa"/>
          </w:tcPr>
          <w:p w14:paraId="7A1243AE" w14:textId="77777777" w:rsidR="004A5DBB" w:rsidRDefault="004A5DBB" w:rsidP="00B70236">
            <w:r>
              <w:t>Meaning fully preserved across a long, three-clause sentence; model consistently uses "iyada oo loo marayo" ("by way of") as a natural connective.</w:t>
            </w:r>
          </w:p>
        </w:tc>
      </w:tr>
    </w:tbl>
    <w:p w14:paraId="170DA953"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26874658" w14:textId="77777777" w:rsidTr="00B70236">
        <w:tblPrEx>
          <w:tblCellMar>
            <w:top w:w="0" w:type="dxa"/>
            <w:bottom w:w="0" w:type="dxa"/>
          </w:tblCellMar>
        </w:tblPrEx>
        <w:tc>
          <w:tcPr>
            <w:tcW w:w="1600" w:type="dxa"/>
            <w:shd w:val="clear" w:color="auto" w:fill="1F1F1F"/>
          </w:tcPr>
          <w:p w14:paraId="0225990B" w14:textId="77777777" w:rsidR="004A5DBB" w:rsidRDefault="004A5DBB" w:rsidP="00B70236">
            <w:r>
              <w:rPr>
                <w:b/>
                <w:bCs/>
                <w:color w:val="FFFFFF"/>
              </w:rPr>
              <w:t>Example 7</w:t>
            </w:r>
          </w:p>
        </w:tc>
        <w:tc>
          <w:tcPr>
            <w:tcW w:w="6400" w:type="dxa"/>
            <w:shd w:val="clear" w:color="auto" w:fill="1F1F1F"/>
          </w:tcPr>
          <w:p w14:paraId="776CDDD6" w14:textId="77777777" w:rsidR="004A5DBB" w:rsidRDefault="004A5DBB" w:rsidP="00B70236"/>
        </w:tc>
      </w:tr>
      <w:tr w:rsidR="004A5DBB" w14:paraId="451250E4" w14:textId="77777777" w:rsidTr="00B70236">
        <w:tblPrEx>
          <w:tblCellMar>
            <w:top w:w="0" w:type="dxa"/>
            <w:bottom w:w="0" w:type="dxa"/>
          </w:tblCellMar>
        </w:tblPrEx>
        <w:tc>
          <w:tcPr>
            <w:tcW w:w="1600" w:type="dxa"/>
            <w:shd w:val="clear" w:color="auto" w:fill="F2F2F2"/>
          </w:tcPr>
          <w:p w14:paraId="2EA2623B" w14:textId="77777777" w:rsidR="004A5DBB" w:rsidRDefault="004A5DBB" w:rsidP="00B70236">
            <w:r>
              <w:lastRenderedPageBreak/>
              <w:t>Source (English)</w:t>
            </w:r>
          </w:p>
        </w:tc>
        <w:tc>
          <w:tcPr>
            <w:tcW w:w="6400" w:type="dxa"/>
          </w:tcPr>
          <w:p w14:paraId="269F371E" w14:textId="77777777" w:rsidR="004A5DBB" w:rsidRDefault="004A5DBB" w:rsidP="00B70236">
            <w:r>
              <w:t>Households are reminded of three ongoing programmes: the Kenya Climate-Smart Agriculture Project (KCSAP) promoting drought-resilient farming, grain storage through the Warehouse Receipt System to reduce post-harvest losses, and county agricultural extension offices offering free soil testing advice.</w:t>
            </w:r>
          </w:p>
        </w:tc>
      </w:tr>
      <w:tr w:rsidR="004A5DBB" w14:paraId="64679E96" w14:textId="77777777" w:rsidTr="00B70236">
        <w:tblPrEx>
          <w:tblCellMar>
            <w:top w:w="0" w:type="dxa"/>
            <w:bottom w:w="0" w:type="dxa"/>
          </w:tblCellMar>
        </w:tblPrEx>
        <w:tc>
          <w:tcPr>
            <w:tcW w:w="1600" w:type="dxa"/>
            <w:shd w:val="clear" w:color="auto" w:fill="F2F2F2"/>
          </w:tcPr>
          <w:p w14:paraId="6AB6103E" w14:textId="77777777" w:rsidR="004A5DBB" w:rsidRDefault="004A5DBB" w:rsidP="00B70236">
            <w:r>
              <w:t>Reference (Somali)</w:t>
            </w:r>
          </w:p>
        </w:tc>
        <w:tc>
          <w:tcPr>
            <w:tcW w:w="6400" w:type="dxa"/>
          </w:tcPr>
          <w:p w14:paraId="659A1D6C" w14:textId="77777777" w:rsidR="004A5DBB" w:rsidRDefault="004A5DBB" w:rsidP="00B70236">
            <w:r>
              <w:t>Qoysaska waxa la xasuusinayaa saddex barnaamij oo socda: Mashruuca Beeraha ee Cimilada-Smart ee Kenya (KCSAP) oo kor u qaadaya beeralayda u adkeysanaysa abaarta, kaydinta badarka iyada oo loo marayo Habka Kaydka Warehouse si loo yareeyo khasaaraha ka dambeeya goosashada, iyo xafiisyada fidinta beeraha ee countiga oo bixiya talo baadhis ciid lacag la'aan ah.</w:t>
            </w:r>
          </w:p>
        </w:tc>
      </w:tr>
      <w:tr w:rsidR="004A5DBB" w14:paraId="26C33FD6" w14:textId="77777777" w:rsidTr="00B70236">
        <w:tblPrEx>
          <w:tblCellMar>
            <w:top w:w="0" w:type="dxa"/>
            <w:bottom w:w="0" w:type="dxa"/>
          </w:tblCellMar>
        </w:tblPrEx>
        <w:tc>
          <w:tcPr>
            <w:tcW w:w="1600" w:type="dxa"/>
            <w:shd w:val="clear" w:color="auto" w:fill="F2F2F2"/>
          </w:tcPr>
          <w:p w14:paraId="763BBEF9" w14:textId="77777777" w:rsidR="004A5DBB" w:rsidRDefault="004A5DBB" w:rsidP="00B70236">
            <w:r>
              <w:t>Model Prediction</w:t>
            </w:r>
          </w:p>
        </w:tc>
        <w:tc>
          <w:tcPr>
            <w:tcW w:w="6400" w:type="dxa"/>
          </w:tcPr>
          <w:p w14:paraId="6D1A5888" w14:textId="77777777" w:rsidR="004A5DBB" w:rsidRDefault="004A5DBB" w:rsidP="00B70236">
            <w:r>
              <w:t>Qoysaska waxa la xasuusinayaa saddex barnaamij oo socda: Mashruuca Beeraha ee Cimilada-Smart ee Kenya (KCSAP) oo kor u qaadaya beerashada abaarta u adkeysanaysa, kaydinta hadhuudhka iyada oo loo marayo Nidaamka Kaydka Bakhaarka si loo yareeyo khasaaraha ka dambeeya goosashada, iyo xafiisyada fidinta beeraha ee gobolka oo bixiya talo baadhis ciidda lacag la'aan ah.</w:t>
            </w:r>
          </w:p>
        </w:tc>
      </w:tr>
      <w:tr w:rsidR="004A5DBB" w14:paraId="614E7FC9" w14:textId="77777777" w:rsidTr="00B70236">
        <w:tblPrEx>
          <w:tblCellMar>
            <w:top w:w="0" w:type="dxa"/>
            <w:bottom w:w="0" w:type="dxa"/>
          </w:tblCellMar>
        </w:tblPrEx>
        <w:tc>
          <w:tcPr>
            <w:tcW w:w="1600" w:type="dxa"/>
            <w:shd w:val="clear" w:color="auto" w:fill="F2F2F2"/>
          </w:tcPr>
          <w:p w14:paraId="2B74B3E9" w14:textId="77777777" w:rsidR="004A5DBB" w:rsidRDefault="004A5DBB" w:rsidP="00B70236">
            <w:r>
              <w:t>Comment</w:t>
            </w:r>
          </w:p>
        </w:tc>
        <w:tc>
          <w:tcPr>
            <w:tcW w:w="6400" w:type="dxa"/>
          </w:tcPr>
          <w:p w14:paraId="3726A9D7" w14:textId="77777777" w:rsidR="004A5DBB" w:rsidRDefault="004A5DBB" w:rsidP="00B70236">
            <w:r>
              <w:t>The most complex example (three-part list, KCSAP acronym, technical terms); model correctly preserves structure and meaning, with natural synonym substitutions (badarka/hadhuudhka, countiga/gobolka).</w:t>
            </w:r>
          </w:p>
        </w:tc>
      </w:tr>
    </w:tbl>
    <w:p w14:paraId="1B892454" w14:textId="77777777" w:rsidR="004A5DBB" w:rsidRDefault="004A5DBB" w:rsidP="004A5DBB">
      <w:pPr>
        <w:spacing w:after="2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400"/>
      </w:tblGrid>
      <w:tr w:rsidR="004A5DBB" w14:paraId="38A20DF6" w14:textId="77777777" w:rsidTr="00B70236">
        <w:tblPrEx>
          <w:tblCellMar>
            <w:top w:w="0" w:type="dxa"/>
            <w:bottom w:w="0" w:type="dxa"/>
          </w:tblCellMar>
        </w:tblPrEx>
        <w:tc>
          <w:tcPr>
            <w:tcW w:w="1600" w:type="dxa"/>
            <w:shd w:val="clear" w:color="auto" w:fill="1F1F1F"/>
          </w:tcPr>
          <w:p w14:paraId="774369FA" w14:textId="77777777" w:rsidR="004A5DBB" w:rsidRDefault="004A5DBB" w:rsidP="00B70236">
            <w:r>
              <w:rPr>
                <w:b/>
                <w:bCs/>
                <w:color w:val="FFFFFF"/>
              </w:rPr>
              <w:t>Example 8</w:t>
            </w:r>
          </w:p>
        </w:tc>
        <w:tc>
          <w:tcPr>
            <w:tcW w:w="6400" w:type="dxa"/>
            <w:shd w:val="clear" w:color="auto" w:fill="1F1F1F"/>
          </w:tcPr>
          <w:p w14:paraId="70459640" w14:textId="77777777" w:rsidR="004A5DBB" w:rsidRDefault="004A5DBB" w:rsidP="00B70236"/>
        </w:tc>
      </w:tr>
      <w:tr w:rsidR="004A5DBB" w14:paraId="552D5C7B" w14:textId="77777777" w:rsidTr="00B70236">
        <w:tblPrEx>
          <w:tblCellMar>
            <w:top w:w="0" w:type="dxa"/>
            <w:bottom w:w="0" w:type="dxa"/>
          </w:tblCellMar>
        </w:tblPrEx>
        <w:tc>
          <w:tcPr>
            <w:tcW w:w="1600" w:type="dxa"/>
            <w:shd w:val="clear" w:color="auto" w:fill="F2F2F2"/>
          </w:tcPr>
          <w:p w14:paraId="3BFE61D2" w14:textId="77777777" w:rsidR="004A5DBB" w:rsidRDefault="004A5DBB" w:rsidP="00B70236">
            <w:r>
              <w:t>Source (English)</w:t>
            </w:r>
          </w:p>
        </w:tc>
        <w:tc>
          <w:tcPr>
            <w:tcW w:w="6400" w:type="dxa"/>
          </w:tcPr>
          <w:p w14:paraId="28FB8BC2" w14:textId="77777777" w:rsidR="004A5DBB" w:rsidRDefault="004A5DBB" w:rsidP="00B70236">
            <w:r>
              <w:t>Stay informed on the latest details of the National Cereals and Produce Board's grain purchase programme for maize farmers.</w:t>
            </w:r>
          </w:p>
        </w:tc>
      </w:tr>
      <w:tr w:rsidR="004A5DBB" w14:paraId="2EA49409" w14:textId="77777777" w:rsidTr="00B70236">
        <w:tblPrEx>
          <w:tblCellMar>
            <w:top w:w="0" w:type="dxa"/>
            <w:bottom w:w="0" w:type="dxa"/>
          </w:tblCellMar>
        </w:tblPrEx>
        <w:tc>
          <w:tcPr>
            <w:tcW w:w="1600" w:type="dxa"/>
            <w:shd w:val="clear" w:color="auto" w:fill="F2F2F2"/>
          </w:tcPr>
          <w:p w14:paraId="4841ADB4" w14:textId="77777777" w:rsidR="004A5DBB" w:rsidRDefault="004A5DBB" w:rsidP="00B70236">
            <w:r>
              <w:t>Reference (Somali)</w:t>
            </w:r>
          </w:p>
        </w:tc>
        <w:tc>
          <w:tcPr>
            <w:tcW w:w="6400" w:type="dxa"/>
          </w:tcPr>
          <w:p w14:paraId="1AB1B61F" w14:textId="77777777" w:rsidR="004A5DBB" w:rsidRDefault="004A5DBB" w:rsidP="00B70236">
            <w:r>
              <w:t>La soco tafaasiisha ugu danbeysa ee barnaamijka soo iibinta badarka ee gudiga waxsoosaarka dalagga ee beeralayda galleyda.</w:t>
            </w:r>
          </w:p>
        </w:tc>
      </w:tr>
      <w:tr w:rsidR="004A5DBB" w14:paraId="7F7CB492" w14:textId="77777777" w:rsidTr="00B70236">
        <w:tblPrEx>
          <w:tblCellMar>
            <w:top w:w="0" w:type="dxa"/>
            <w:bottom w:w="0" w:type="dxa"/>
          </w:tblCellMar>
        </w:tblPrEx>
        <w:tc>
          <w:tcPr>
            <w:tcW w:w="1600" w:type="dxa"/>
            <w:shd w:val="clear" w:color="auto" w:fill="F2F2F2"/>
          </w:tcPr>
          <w:p w14:paraId="7ACFEFC3" w14:textId="77777777" w:rsidR="004A5DBB" w:rsidRDefault="004A5DBB" w:rsidP="00B70236">
            <w:r>
              <w:t>Model Prediction</w:t>
            </w:r>
          </w:p>
        </w:tc>
        <w:tc>
          <w:tcPr>
            <w:tcW w:w="6400" w:type="dxa"/>
          </w:tcPr>
          <w:p w14:paraId="162E0B85" w14:textId="77777777" w:rsidR="004A5DBB" w:rsidRDefault="004A5DBB" w:rsidP="00B70236">
            <w:r>
              <w:t>La soco tafaasiisha ugu danbeysa ee barnaamijka soo iibinta badarka ee guddiga waxsoosaarka qaranka ee beeralayda galleyda.</w:t>
            </w:r>
          </w:p>
        </w:tc>
      </w:tr>
      <w:tr w:rsidR="004A5DBB" w14:paraId="23446CEA" w14:textId="77777777" w:rsidTr="00B70236">
        <w:tblPrEx>
          <w:tblCellMar>
            <w:top w:w="0" w:type="dxa"/>
            <w:bottom w:w="0" w:type="dxa"/>
          </w:tblCellMar>
        </w:tblPrEx>
        <w:tc>
          <w:tcPr>
            <w:tcW w:w="1600" w:type="dxa"/>
            <w:shd w:val="clear" w:color="auto" w:fill="F2F2F2"/>
          </w:tcPr>
          <w:p w14:paraId="6E283B46" w14:textId="77777777" w:rsidR="004A5DBB" w:rsidRDefault="004A5DBB" w:rsidP="00B70236">
            <w:r>
              <w:t>Comment</w:t>
            </w:r>
          </w:p>
        </w:tc>
        <w:tc>
          <w:tcPr>
            <w:tcW w:w="6400" w:type="dxa"/>
          </w:tcPr>
          <w:p w14:paraId="1876DE8C" w14:textId="77777777" w:rsidR="004A5DBB" w:rsidRDefault="004A5DBB" w:rsidP="00B70236">
            <w:r>
              <w:t>Near-exact match; single substitution of "qaranka" (national) for "dalagga" (crop), meaning still clear.</w:t>
            </w:r>
          </w:p>
        </w:tc>
      </w:tr>
    </w:tbl>
    <w:p w14:paraId="13130E80" w14:textId="77777777" w:rsidR="004A5DBB" w:rsidRDefault="004A5DBB" w:rsidP="004A5DBB">
      <w:pPr>
        <w:spacing w:after="200"/>
      </w:pPr>
    </w:p>
    <w:p w14:paraId="5D1FEE89" w14:textId="77777777" w:rsidR="004A5DBB" w:rsidRDefault="004A5DBB" w:rsidP="004A5DBB">
      <w:pPr>
        <w:spacing w:after="150"/>
      </w:pPr>
      <w:r>
        <w:t>Overall observations: across all 8 examples, the model consistently preserves full sentence meaning, correctly handles technical acronyms and institution names (KIAMIS, KALRO, KCSAP, IPOA, DCI), and correctly translates long, multi-clause sentences (examples 3, 6, and 7 each contain three or more coordinated clauses). The most common divergence from the reference is natural synonym substitution or minor word-order variation (e.g., "qusaysaa" vs. "khusaysaa", "countiga" vs. "gobolka") rather than any loss of meaning or grammatical error. No example showed a mistranslation or omitted content. This pattern is consistent with a model that has learned the PSA domain's formulaic sentence structures well, while retaining some of the lexical variability inherited from its partly machine-translated training data.</w:t>
      </w:r>
    </w:p>
    <w:p w14:paraId="2D0ED3CA" w14:textId="77777777" w:rsidR="004A5DBB" w:rsidRDefault="004A5DBB" w:rsidP="004A5DBB">
      <w:pPr>
        <w:pStyle w:val="Heading1"/>
        <w:spacing w:before="400" w:after="200"/>
      </w:pPr>
      <w:r>
        <w:t>6. Challenges Faced</w:t>
      </w:r>
    </w:p>
    <w:p w14:paraId="2CDFB3F1" w14:textId="11263FA7" w:rsidR="004A5DBB" w:rsidRDefault="004A5DBB" w:rsidP="004A5DBB">
      <w:pPr>
        <w:pStyle w:val="Heading2"/>
        <w:spacing w:before="300" w:after="150"/>
      </w:pPr>
      <w:r>
        <w:t xml:space="preserve">Training instability from </w:t>
      </w:r>
      <w:r w:rsidR="001A4EC0">
        <w:t>mixed precision</w:t>
      </w:r>
      <w:r>
        <w:t xml:space="preserve"> (fp16)</w:t>
      </w:r>
    </w:p>
    <w:p w14:paraId="1D06E9F0" w14:textId="77777777" w:rsidR="004A5DBB" w:rsidRDefault="004A5DBB" w:rsidP="004A5DBB">
      <w:pPr>
        <w:spacing w:after="150"/>
      </w:pPr>
      <w:r>
        <w:t>The first full training attempt used fp16 mixed-precision training on a Colab T4 GPU. mT5 proved numerically unstable under fp16: training loss stayed frozen at exactly 0.000000 and validation loss showed NaN across all logged epochs. A diagnostic check confirmed all 190 of the model's parameter tensors had become corrupted (NaN/Inf). Disabling fp16 and reloading a fresh, uncorrupted copy of the pretrained model resolved the issue for the successful run.</w:t>
      </w:r>
    </w:p>
    <w:p w14:paraId="2D49574F" w14:textId="77777777" w:rsidR="004A5DBB" w:rsidRDefault="004A5DBB" w:rsidP="004A5DBB">
      <w:pPr>
        <w:pStyle w:val="Heading2"/>
        <w:spacing w:before="300" w:after="150"/>
      </w:pPr>
      <w:r>
        <w:t>GPU memory limitations</w:t>
      </w:r>
    </w:p>
    <w:p w14:paraId="71A7313C" w14:textId="77777777" w:rsidR="004A5DBB" w:rsidRDefault="004A5DBB" w:rsidP="004A5DBB">
      <w:pPr>
        <w:spacing w:after="150"/>
      </w:pPr>
      <w:r>
        <w:t>With fp16 disabled, the original batch size of 8 caused a CUDA out-of-memory error on the T4's ~15GB of VRAM. Reducing per_device_train_batch_size from 8 to 4 resolved this, at the cost of longer overall training time.</w:t>
      </w:r>
    </w:p>
    <w:p w14:paraId="3618CC33" w14:textId="2E28B93F" w:rsidR="004A5DBB" w:rsidRDefault="004A5DBB" w:rsidP="004A5DBB">
      <w:pPr>
        <w:pStyle w:val="Heading2"/>
        <w:spacing w:before="300" w:after="150"/>
      </w:pPr>
      <w:r>
        <w:lastRenderedPageBreak/>
        <w:t xml:space="preserve">Google Drive storage </w:t>
      </w:r>
      <w:r w:rsidR="007C2E7C">
        <w:t>quota root</w:t>
      </w:r>
      <w:r>
        <w:t xml:space="preserve"> cause of the final epoch-6 outcome</w:t>
      </w:r>
    </w:p>
    <w:p w14:paraId="705E8EAD" w14:textId="17500E4C" w:rsidR="004A5DBB" w:rsidRDefault="004A5DBB" w:rsidP="004A5DBB">
      <w:pPr>
        <w:spacing w:after="150"/>
      </w:pPr>
      <w:r>
        <w:t>With save_total_limit initially set to 10, Google Drive's storage quota was exceeded partway through training, since each checkpoint stores a full copy of the model's weights and optimizer state (~3.4GB per checkpoint for mt5-small). Lowering save_total_limit to 2 reduced the ongoing storage burden, but checkpoints saved during the period the quota was exceeded were left incomplete missing their model.safetensors and optimizer.pt files. This is the direct cause of the final model being sourced from epoch 6 rather than the higher-scoring epoch 9.</w:t>
      </w:r>
    </w:p>
    <w:p w14:paraId="76946DFE" w14:textId="77777777" w:rsidR="004A5DBB" w:rsidRDefault="004A5DBB" w:rsidP="004A5DBB">
      <w:pPr>
        <w:pStyle w:val="Heading2"/>
        <w:spacing w:before="300" w:after="150"/>
      </w:pPr>
      <w:r>
        <w:t>Colab free-tier GPU quota exhaustion</w:t>
      </w:r>
    </w:p>
    <w:p w14:paraId="374C9FE3" w14:textId="77777777" w:rsidR="004A5DBB" w:rsidRDefault="004A5DBB" w:rsidP="004A5DBB">
      <w:pPr>
        <w:spacing w:after="150"/>
      </w:pPr>
      <w:r>
        <w:t>Colab's free-tier GPU access was exhausted before the final epoch (10) completed, forcing an unplanned switch to CPU-only runtime and losing the in-memory training state.</w:t>
      </w:r>
    </w:p>
    <w:p w14:paraId="119E8FA0" w14:textId="4BAAFBBD" w:rsidR="004A5DBB" w:rsidRDefault="004A5DBB" w:rsidP="004A5DBB">
      <w:pPr>
        <w:pStyle w:val="Heading2"/>
        <w:spacing w:before="300" w:after="150"/>
      </w:pPr>
      <w:r>
        <w:t xml:space="preserve">Alternative GPU platform (Kinesis </w:t>
      </w:r>
      <w:r w:rsidR="009952A9">
        <w:t>grid) shared</w:t>
      </w:r>
      <w:r>
        <w:t>-resource contention</w:t>
      </w:r>
    </w:p>
    <w:p w14:paraId="0AF89D88" w14:textId="4DAA634E" w:rsidR="004A5DBB" w:rsidRDefault="004A5DBB" w:rsidP="004A5DBB">
      <w:pPr>
        <w:spacing w:after="150"/>
      </w:pPr>
      <w:r>
        <w:t xml:space="preserve">To work around Colab's GPU limits, training was attempted on an external GPU cloud platform (Kinesis), which provisioned an NVIDIA A100-80GB instance. However, nvidia-smi consistently showed approximately 80GB of the 81GB total GPU memory in use, while only ~7.7GB was attributable to my own </w:t>
      </w:r>
      <w:r w:rsidR="009952A9">
        <w:t>process indicating</w:t>
      </w:r>
      <w:r>
        <w:t xml:space="preserve"> the physical GPU was being shared with other tenants whose processes were not visible or controllable from within my own workspace. This left under 1.5GB genuinely free, causing repeated out-of-memory errors even at a minimal batch size, and neither a kernel restart nor a full application restart resolved it. This was an infrastructure-level limitation outside my control, not a code or configuration issue.</w:t>
      </w:r>
    </w:p>
    <w:p w14:paraId="7EC02AEA" w14:textId="77777777" w:rsidR="004A5DBB" w:rsidRDefault="004A5DBB" w:rsidP="004A5DBB">
      <w:pPr>
        <w:pStyle w:val="Heading2"/>
        <w:spacing w:before="300" w:after="150"/>
      </w:pPr>
      <w:r>
        <w:t>Resuming from a checkpoint after the runtime disconnect</w:t>
      </w:r>
    </w:p>
    <w:p w14:paraId="2D3B6246" w14:textId="4F250012" w:rsidR="004A5DBB" w:rsidRDefault="004A5DBB" w:rsidP="004A5DBB">
      <w:pPr>
        <w:spacing w:after="150"/>
      </w:pPr>
      <w:r>
        <w:t xml:space="preserve">After returning to Colab, an attempt was made to resume training from the epoch 6 checkpoint using resume_from_checkpoint, rather than restarting all 10 epochs from scratch. This failed with a RuntimeError ("params, grads, exp_avgs, and exp_avg_sqs must have same dtype, device, and layout"), triggered by a mismatch between the resumed optimizer state and the freshly reloaded model's </w:t>
      </w:r>
      <w:r w:rsidR="007C2E7C">
        <w:t>parameters accompanied</w:t>
      </w:r>
      <w:r>
        <w:t xml:space="preserve"> by a warning that encoder/decoder embedding weights were missing when the checkpoint was reloaded, likely related to mT5's tied-embedding structure. Given time constraints, this was not further debugged; the decision was made to finalize the submission using the epoch 6 checkpoint directly (which loads and runs correctly on its own) rather than continue troubleshooting the resume mechanism.</w:t>
      </w:r>
    </w:p>
    <w:p w14:paraId="5A35D64B" w14:textId="77777777" w:rsidR="004A5DBB" w:rsidRDefault="004A5DBB" w:rsidP="004A5DBB">
      <w:pPr>
        <w:pStyle w:val="Heading2"/>
        <w:spacing w:before="300" w:after="150"/>
      </w:pPr>
      <w:r>
        <w:t>Tokenizer dependency issue on a fresh environment</w:t>
      </w:r>
    </w:p>
    <w:p w14:paraId="5E6AE44B" w14:textId="77777777" w:rsidR="004A5DBB" w:rsidRDefault="004A5DBB" w:rsidP="004A5DBB">
      <w:pPr>
        <w:spacing w:after="150"/>
      </w:pPr>
      <w:r>
        <w:t>When setting up the pipeline on the Kinesis environment, loading the mT5 tokenizer failed with an ImportError, because the protobuf library (required for SentencePiece-based tokenizers) was not preinstalled, unlike in the Colab environment where it happened to already be present. Installing protobuf and restarting the kernel resolved this.</w:t>
      </w:r>
    </w:p>
    <w:p w14:paraId="45C50469" w14:textId="77777777" w:rsidR="004A5DBB" w:rsidRDefault="004A5DBB" w:rsidP="004A5DBB">
      <w:pPr>
        <w:pStyle w:val="Heading2"/>
        <w:spacing w:before="300" w:after="150"/>
      </w:pPr>
      <w:r>
        <w:t>API reliability during data preparation</w:t>
      </w:r>
    </w:p>
    <w:p w14:paraId="324710F4" w14:textId="77777777" w:rsidR="004A5DBB" w:rsidRDefault="004A5DBB" w:rsidP="004A5DBB">
      <w:pPr>
        <w:spacing w:after="150"/>
      </w:pPr>
      <w:r>
        <w:t>The Google Translate endpoint used to fill missing Somali translations occasionally returned server errors on individual requests, a small number of failures out of the roughly 10,900 translation calls needed. These were logged and could be retried in a follow-up pass rather than blocking the overall pipeline.</w:t>
      </w:r>
    </w:p>
    <w:p w14:paraId="6B622E30" w14:textId="77777777" w:rsidR="004A5DBB" w:rsidRDefault="004A5DBB" w:rsidP="004A5DBB">
      <w:pPr>
        <w:pStyle w:val="Heading1"/>
        <w:spacing w:before="400" w:after="200"/>
      </w:pPr>
      <w:r>
        <w:t>7. Limitations</w:t>
      </w:r>
    </w:p>
    <w:p w14:paraId="3092E791" w14:textId="77777777" w:rsidR="004A5DBB" w:rsidRDefault="004A5DBB" w:rsidP="004A5DBB">
      <w:pPr>
        <w:pStyle w:val="Heading2"/>
        <w:spacing w:before="300" w:after="150"/>
      </w:pPr>
      <w:r>
        <w:t>Final model reflects 6 of 10 planned training epochs</w:t>
      </w:r>
    </w:p>
    <w:p w14:paraId="0ECA7088" w14:textId="77777777" w:rsidR="004A5DBB" w:rsidRDefault="004A5DBB" w:rsidP="004A5DBB">
      <w:pPr>
        <w:spacing w:after="150"/>
      </w:pPr>
      <w:r>
        <w:t xml:space="preserve">Due to the combination of infrastructure issues described in Section 6, the submitted model corresponds to epoch 6 rather than the full 10-epoch schedule. The training log shows metrics continued improving through epoch 9 (SacreBLEU 69.87 at epoch 6 versus 71.93 at epoch 9), suggesting the submitted model is somewhat </w:t>
      </w:r>
      <w:r>
        <w:lastRenderedPageBreak/>
        <w:t>under-trained relative to what the same configuration could achieve, though the epoch-to-epoch gains were already diminishing by that point (roughly +0.4–0.5 SacreBLEU per epoch in epochs 7–9), indicating the model was approaching convergence rather than still improving sharply.</w:t>
      </w:r>
    </w:p>
    <w:p w14:paraId="074BD67E" w14:textId="77777777" w:rsidR="004A5DBB" w:rsidRDefault="004A5DBB" w:rsidP="004A5DBB">
      <w:pPr>
        <w:pStyle w:val="Heading2"/>
        <w:spacing w:before="300" w:after="150"/>
      </w:pPr>
      <w:r>
        <w:t>Reliability of Somali translations</w:t>
      </w:r>
    </w:p>
    <w:p w14:paraId="03706563" w14:textId="77777777" w:rsidR="004A5DBB" w:rsidRDefault="004A5DBB" w:rsidP="004A5DBB">
      <w:pPr>
        <w:spacing w:after="150"/>
      </w:pPr>
      <w:r>
        <w:t>Because roughly two-thirds of the training data's Somali targets are machine-translated rather than human-verified, the model's fluency and accuracy are bounded by the quality of the original Google Translate output it learned from, particularly for domain-specific PSA vocabulary (health, agriculture, civic terms) where machine translation is more prone to error.</w:t>
      </w:r>
    </w:p>
    <w:p w14:paraId="09EE30A1" w14:textId="77777777" w:rsidR="004A5DBB" w:rsidRDefault="004A5DBB" w:rsidP="004A5DBB">
      <w:pPr>
        <w:pStyle w:val="Heading2"/>
        <w:spacing w:before="300" w:after="150"/>
      </w:pPr>
      <w:r>
        <w:t>Domain narrowness</w:t>
      </w:r>
    </w:p>
    <w:p w14:paraId="11CC43AB" w14:textId="77777777" w:rsidR="004A5DBB" w:rsidRDefault="004A5DBB" w:rsidP="004A5DBB">
      <w:pPr>
        <w:spacing w:after="150"/>
      </w:pPr>
      <w:r>
        <w:t>The training data consists entirely of public-service-announcement style text across a fixed set of domains. The model is unlikely to perform reliably on casual conversational Somali, literary text, or domains outside the PSA corpus.</w:t>
      </w:r>
    </w:p>
    <w:p w14:paraId="644CACEB" w14:textId="77777777" w:rsidR="004A5DBB" w:rsidRDefault="004A5DBB" w:rsidP="004A5DBB">
      <w:pPr>
        <w:pStyle w:val="Heading2"/>
        <w:spacing w:before="300" w:after="150"/>
      </w:pPr>
      <w:r>
        <w:t>Limited training data volume</w:t>
      </w:r>
    </w:p>
    <w:p w14:paraId="6C929D3E" w14:textId="04477FCA" w:rsidR="004A5DBB" w:rsidRDefault="004A5DBB" w:rsidP="004A5DBB">
      <w:pPr>
        <w:spacing w:after="150"/>
      </w:pPr>
      <w:r>
        <w:t>With roughly 16,000 source rows before splitting small by machine translation standards the model's ability to generalize to unusual sentence structures or rare vocabulary is limited compared to models trained on millions of parallel sentence pairs.</w:t>
      </w:r>
    </w:p>
    <w:p w14:paraId="4FA7469D" w14:textId="77777777" w:rsidR="004A5DBB" w:rsidRDefault="004A5DBB" w:rsidP="004A5DBB">
      <w:pPr>
        <w:pStyle w:val="Heading2"/>
        <w:spacing w:before="300" w:after="150"/>
      </w:pPr>
      <w:r>
        <w:t>Potential improvements</w:t>
      </w:r>
    </w:p>
    <w:p w14:paraId="5F4CCEDF" w14:textId="77777777" w:rsidR="004A5DBB" w:rsidRDefault="004A5DBB" w:rsidP="004A5DBB">
      <w:pPr>
        <w:pStyle w:val="ListParagraph"/>
        <w:numPr>
          <w:ilvl w:val="0"/>
          <w:numId w:val="1"/>
        </w:numPr>
        <w:spacing w:after="80"/>
        <w:contextualSpacing w:val="0"/>
      </w:pPr>
      <w:r>
        <w:t>Completing the remaining 4 epochs (7–10) on a stable environment with sufficient Drive/storage quota, to capture the full performance gain already observed in the training log.</w:t>
      </w:r>
    </w:p>
    <w:p w14:paraId="20A9390D" w14:textId="77777777" w:rsidR="004A5DBB" w:rsidRDefault="004A5DBB" w:rsidP="004A5DBB">
      <w:pPr>
        <w:pStyle w:val="ListParagraph"/>
        <w:numPr>
          <w:ilvl w:val="0"/>
          <w:numId w:val="1"/>
        </w:numPr>
        <w:spacing w:after="80"/>
        <w:contextualSpacing w:val="0"/>
      </w:pPr>
      <w:r>
        <w:t>Collecting or sourcing additional human-verified (non-machine-translated) Somali parallel text, particularly for PSA-relevant domains.</w:t>
      </w:r>
    </w:p>
    <w:p w14:paraId="16FE5AC0" w14:textId="77777777" w:rsidR="004A5DBB" w:rsidRDefault="004A5DBB" w:rsidP="004A5DBB">
      <w:pPr>
        <w:pStyle w:val="ListParagraph"/>
        <w:numPr>
          <w:ilvl w:val="0"/>
          <w:numId w:val="1"/>
        </w:numPr>
        <w:spacing w:after="80"/>
        <w:contextualSpacing w:val="0"/>
      </w:pPr>
      <w:r>
        <w:t>Using cloud storage with adequate quota (or reducing checkpoint frequency further) to prevent partial/corrupted checkpoint saves during long training runs.</w:t>
      </w:r>
    </w:p>
    <w:p w14:paraId="36EC45FA" w14:textId="77777777" w:rsidR="004A5DBB" w:rsidRDefault="004A5DBB" w:rsidP="004A5DBB">
      <w:pPr>
        <w:pStyle w:val="ListParagraph"/>
        <w:numPr>
          <w:ilvl w:val="0"/>
          <w:numId w:val="1"/>
        </w:numPr>
        <w:spacing w:after="80"/>
        <w:contextualSpacing w:val="0"/>
      </w:pPr>
      <w:r>
        <w:t>Further hyperparameter tuning (learning rate schedule, warmup steps) rather than the fixed learning rate of 3e-4 used here.</w:t>
      </w:r>
    </w:p>
    <w:p w14:paraId="21455393" w14:textId="77777777" w:rsidR="004A5DBB" w:rsidRDefault="004A5DBB" w:rsidP="004A5DBB">
      <w:pPr>
        <w:pStyle w:val="ListParagraph"/>
        <w:numPr>
          <w:ilvl w:val="0"/>
          <w:numId w:val="1"/>
        </w:numPr>
        <w:spacing w:after="80"/>
        <w:contextualSpacing w:val="0"/>
      </w:pPr>
      <w:r>
        <w:t>Upgrading to mt5-base or mt5-large for greater model capacity, given sufficient GPU memory and training time.</w:t>
      </w:r>
    </w:p>
    <w:p w14:paraId="1A7B5DDD" w14:textId="77777777" w:rsidR="00E860A5" w:rsidRDefault="00E860A5"/>
    <w:sectPr w:rsidR="00E860A5" w:rsidSect="004A5DB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32A7E"/>
    <w:multiLevelType w:val="hybridMultilevel"/>
    <w:tmpl w:val="A6AE0946"/>
    <w:lvl w:ilvl="0" w:tplc="41468112">
      <w:start w:val="1"/>
      <w:numFmt w:val="bullet"/>
      <w:lvlText w:val="●"/>
      <w:lvlJc w:val="left"/>
      <w:pPr>
        <w:ind w:left="720" w:hanging="360"/>
      </w:pPr>
    </w:lvl>
    <w:lvl w:ilvl="1" w:tplc="1E225BD4">
      <w:start w:val="1"/>
      <w:numFmt w:val="bullet"/>
      <w:lvlText w:val="○"/>
      <w:lvlJc w:val="left"/>
      <w:pPr>
        <w:ind w:left="1440" w:hanging="360"/>
      </w:pPr>
    </w:lvl>
    <w:lvl w:ilvl="2" w:tplc="30B63744">
      <w:start w:val="1"/>
      <w:numFmt w:val="bullet"/>
      <w:lvlText w:val="■"/>
      <w:lvlJc w:val="left"/>
      <w:pPr>
        <w:ind w:left="2160" w:hanging="360"/>
      </w:pPr>
    </w:lvl>
    <w:lvl w:ilvl="3" w:tplc="7F2AF43E">
      <w:start w:val="1"/>
      <w:numFmt w:val="bullet"/>
      <w:lvlText w:val="●"/>
      <w:lvlJc w:val="left"/>
      <w:pPr>
        <w:ind w:left="2880" w:hanging="360"/>
      </w:pPr>
    </w:lvl>
    <w:lvl w:ilvl="4" w:tplc="7CE025FC">
      <w:start w:val="1"/>
      <w:numFmt w:val="bullet"/>
      <w:lvlText w:val="○"/>
      <w:lvlJc w:val="left"/>
      <w:pPr>
        <w:ind w:left="3600" w:hanging="360"/>
      </w:pPr>
    </w:lvl>
    <w:lvl w:ilvl="5" w:tplc="80CA6536">
      <w:start w:val="1"/>
      <w:numFmt w:val="bullet"/>
      <w:lvlText w:val="■"/>
      <w:lvlJc w:val="left"/>
      <w:pPr>
        <w:ind w:left="4320" w:hanging="360"/>
      </w:pPr>
    </w:lvl>
    <w:lvl w:ilvl="6" w:tplc="42E6C8FC">
      <w:start w:val="1"/>
      <w:numFmt w:val="bullet"/>
      <w:lvlText w:val="●"/>
      <w:lvlJc w:val="left"/>
      <w:pPr>
        <w:ind w:left="5040" w:hanging="360"/>
      </w:pPr>
    </w:lvl>
    <w:lvl w:ilvl="7" w:tplc="EC96F90E">
      <w:start w:val="1"/>
      <w:numFmt w:val="bullet"/>
      <w:lvlText w:val="●"/>
      <w:lvlJc w:val="left"/>
      <w:pPr>
        <w:ind w:left="5760" w:hanging="360"/>
      </w:pPr>
    </w:lvl>
    <w:lvl w:ilvl="8" w:tplc="2A4CFA1C">
      <w:start w:val="1"/>
      <w:numFmt w:val="bullet"/>
      <w:lvlText w:val="●"/>
      <w:lvlJc w:val="left"/>
      <w:pPr>
        <w:ind w:left="6480" w:hanging="360"/>
      </w:pPr>
    </w:lvl>
  </w:abstractNum>
  <w:num w:numId="1" w16cid:durableId="1296376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DBB"/>
    <w:rsid w:val="0017344F"/>
    <w:rsid w:val="001A4EC0"/>
    <w:rsid w:val="001E6783"/>
    <w:rsid w:val="0034605A"/>
    <w:rsid w:val="004A5DBB"/>
    <w:rsid w:val="004D02BA"/>
    <w:rsid w:val="007C2E7C"/>
    <w:rsid w:val="009952A9"/>
    <w:rsid w:val="009C7B73"/>
    <w:rsid w:val="00E860A5"/>
    <w:rsid w:val="00EE6555"/>
    <w:rsid w:val="00FB1D3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B35D"/>
  <w15:chartTrackingRefBased/>
  <w15:docId w15:val="{961C2645-E093-41B6-9B99-258C7445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DBB"/>
    <w:pPr>
      <w:spacing w:after="0" w:line="240" w:lineRule="auto"/>
    </w:pPr>
    <w:rPr>
      <w:rFonts w:ascii="Times New Roman" w:eastAsia="Times New Roman" w:hAnsi="Times New Roman" w:cs="Times New Roman"/>
      <w:kern w:val="0"/>
      <w:sz w:val="20"/>
      <w:szCs w:val="20"/>
      <w:lang w:val="en-KE" w:eastAsia="en-KE"/>
      <w14:ligatures w14:val="none"/>
    </w:rPr>
  </w:style>
  <w:style w:type="paragraph" w:styleId="Heading1">
    <w:name w:val="heading 1"/>
    <w:basedOn w:val="Normal"/>
    <w:next w:val="Normal"/>
    <w:link w:val="Heading1Char"/>
    <w:uiPriority w:val="9"/>
    <w:qFormat/>
    <w:rsid w:val="004A5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D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D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D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D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DBB"/>
    <w:rPr>
      <w:rFonts w:eastAsiaTheme="majorEastAsia" w:cstheme="majorBidi"/>
      <w:color w:val="272727" w:themeColor="text1" w:themeTint="D8"/>
    </w:rPr>
  </w:style>
  <w:style w:type="paragraph" w:styleId="Title">
    <w:name w:val="Title"/>
    <w:basedOn w:val="Normal"/>
    <w:next w:val="Normal"/>
    <w:link w:val="TitleChar"/>
    <w:uiPriority w:val="10"/>
    <w:qFormat/>
    <w:rsid w:val="004A5D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DBB"/>
    <w:pPr>
      <w:spacing w:before="160"/>
      <w:jc w:val="center"/>
    </w:pPr>
    <w:rPr>
      <w:i/>
      <w:iCs/>
      <w:color w:val="404040" w:themeColor="text1" w:themeTint="BF"/>
    </w:rPr>
  </w:style>
  <w:style w:type="character" w:customStyle="1" w:styleId="QuoteChar">
    <w:name w:val="Quote Char"/>
    <w:basedOn w:val="DefaultParagraphFont"/>
    <w:link w:val="Quote"/>
    <w:uiPriority w:val="29"/>
    <w:rsid w:val="004A5DBB"/>
    <w:rPr>
      <w:i/>
      <w:iCs/>
      <w:color w:val="404040" w:themeColor="text1" w:themeTint="BF"/>
    </w:rPr>
  </w:style>
  <w:style w:type="paragraph" w:styleId="ListParagraph">
    <w:name w:val="List Paragraph"/>
    <w:basedOn w:val="Normal"/>
    <w:qFormat/>
    <w:rsid w:val="004A5DBB"/>
    <w:pPr>
      <w:ind w:left="720"/>
      <w:contextualSpacing/>
    </w:pPr>
  </w:style>
  <w:style w:type="character" w:styleId="IntenseEmphasis">
    <w:name w:val="Intense Emphasis"/>
    <w:basedOn w:val="DefaultParagraphFont"/>
    <w:uiPriority w:val="21"/>
    <w:qFormat/>
    <w:rsid w:val="004A5DBB"/>
    <w:rPr>
      <w:i/>
      <w:iCs/>
      <w:color w:val="0F4761" w:themeColor="accent1" w:themeShade="BF"/>
    </w:rPr>
  </w:style>
  <w:style w:type="paragraph" w:styleId="IntenseQuote">
    <w:name w:val="Intense Quote"/>
    <w:basedOn w:val="Normal"/>
    <w:next w:val="Normal"/>
    <w:link w:val="IntenseQuoteChar"/>
    <w:uiPriority w:val="30"/>
    <w:qFormat/>
    <w:rsid w:val="004A5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DBB"/>
    <w:rPr>
      <w:i/>
      <w:iCs/>
      <w:color w:val="0F4761" w:themeColor="accent1" w:themeShade="BF"/>
    </w:rPr>
  </w:style>
  <w:style w:type="character" w:styleId="IntenseReference">
    <w:name w:val="Intense Reference"/>
    <w:basedOn w:val="DefaultParagraphFont"/>
    <w:uiPriority w:val="32"/>
    <w:qFormat/>
    <w:rsid w:val="004A5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2609</Words>
  <Characters>16128</Characters>
  <Application>Microsoft Office Word</Application>
  <DocSecurity>0</DocSecurity>
  <Lines>366</Lines>
  <Paragraphs>220</Paragraphs>
  <ScaleCrop>false</ScaleCrop>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Kiarie</dc:creator>
  <cp:keywords/>
  <dc:description/>
  <cp:lastModifiedBy>Patricia Kiarie</cp:lastModifiedBy>
  <cp:revision>9</cp:revision>
  <dcterms:created xsi:type="dcterms:W3CDTF">2026-08-04T06:05:00Z</dcterms:created>
  <dcterms:modified xsi:type="dcterms:W3CDTF">2026-08-04T06:24:00Z</dcterms:modified>
</cp:coreProperties>
</file>