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85C29" w:rsidRDefault="00DD48B1">
      <w:pPr>
        <w:pStyle w:val="Heading2"/>
        <w:rPr>
          <w:rFonts w:hint="eastAsia"/>
        </w:rPr>
      </w:pPr>
      <w:bookmarkStart w:id="0" w:name="inecobank--evocabank"/>
      <w:bookmarkStart w:id="1" w:name="_GoBack"/>
      <w:bookmarkEnd w:id="0"/>
      <w:bookmarkEnd w:id="1"/>
      <w:r>
        <w:t>Полное руководство: Открытие счетов в Inecobank и Evocabank для экспатов в Армении</w:t>
      </w:r>
    </w:p>
    <w:p w:rsidR="00E85C29" w:rsidRDefault="00DD48B1">
      <w:pPr>
        <w:pStyle w:val="Heading2"/>
        <w:rPr>
          <w:rFonts w:hint="eastAsia"/>
        </w:rPr>
      </w:pPr>
      <w:r>
        <w:t>Общий контекст: Ужесточение требований для нерезидентов</w:t>
      </w:r>
    </w:p>
    <w:p w:rsidR="00E85C29" w:rsidRDefault="00DD48B1">
      <w:pPr>
        <w:pStyle w:val="Textbody"/>
        <w:rPr>
          <w:rFonts w:hint="eastAsia"/>
        </w:rPr>
      </w:pPr>
      <w:r>
        <w:t>Армянский банковский сектор в последние годы</w:t>
      </w:r>
      <w:r>
        <w:t xml:space="preserve"> существенно ужесточил правила для нерезидентов. Банки стремятся отсечь «карточный туризм» и требуют доказать </w:t>
      </w:r>
      <w:r>
        <w:rPr>
          <w:rStyle w:val="StrongEmphasis"/>
        </w:rPr>
        <w:t>«центр жизненных интересов»</w:t>
      </w:r>
      <w:r>
        <w:t> в стране — то есть реальное проживание, работу или ведение бизнеса в Армении. Просто приехать с одним паспортом и откр</w:t>
      </w:r>
      <w:r>
        <w:t>ыть счёт за день в топовых банках уже не получится.</w:t>
      </w:r>
    </w:p>
    <w:p w:rsidR="00E85C29" w:rsidRDefault="00E85C29">
      <w:pPr>
        <w:pStyle w:val="HorizontalLine"/>
        <w:rPr>
          <w:rFonts w:hint="eastAsia"/>
        </w:rPr>
      </w:pPr>
    </w:p>
    <w:p w:rsidR="00E85C29" w:rsidRDefault="00DD48B1">
      <w:pPr>
        <w:pStyle w:val="Heading2"/>
        <w:rPr>
          <w:rFonts w:hint="eastAsia"/>
        </w:rPr>
      </w:pPr>
      <w:bookmarkStart w:id="2" w:name="1-inecobank"/>
      <w:bookmarkEnd w:id="2"/>
      <w:r>
        <w:t>1. Inecobank: Надежность и функционал для фрилансеров</w:t>
      </w:r>
    </w:p>
    <w:p w:rsidR="00E85C29" w:rsidRDefault="00DD48B1">
      <w:pPr>
        <w:pStyle w:val="Heading2"/>
        <w:rPr>
          <w:rFonts w:hint="eastAsia"/>
        </w:rPr>
      </w:pPr>
      <w:bookmarkStart w:id="3" w:name="inecobank"/>
      <w:bookmarkEnd w:id="3"/>
      <w:r>
        <w:t>Почему Inecobank считается лучшим выбором</w:t>
      </w:r>
    </w:p>
    <w:p w:rsidR="00E85C29" w:rsidRDefault="00DD48B1">
      <w:pPr>
        <w:pStyle w:val="Textbody"/>
        <w:rPr>
          <w:rFonts w:hint="eastAsia"/>
        </w:rPr>
      </w:pPr>
      <w:r>
        <w:t>Inecobank считается одним из самых стабильных банков Армении с продвинутым мобильным приложением и качестве</w:t>
      </w:r>
      <w:r>
        <w:t>нной поддержкой. Банк особенно удобен для фрилансеров и фрилов с «белыми» доходами благодаря надёжности и мультивалютности счетов.</w:t>
      </w:r>
    </w:p>
    <w:p w:rsidR="00E85C29" w:rsidRDefault="00DD48B1">
      <w:pPr>
        <w:pStyle w:val="Heading2"/>
        <w:rPr>
          <w:rFonts w:hint="eastAsia"/>
        </w:rPr>
      </w:pPr>
      <w:r>
        <w:t>Обязательный пакет документов (детальное разобение)</w:t>
      </w:r>
    </w:p>
    <w:p w:rsidR="00E85C29" w:rsidRDefault="00DD48B1">
      <w:pPr>
        <w:pStyle w:val="Heading2"/>
        <w:rPr>
          <w:rFonts w:hint="eastAsia"/>
        </w:rPr>
      </w:pPr>
      <w:bookmarkStart w:id="4" w:name="1"/>
      <w:bookmarkEnd w:id="4"/>
      <w:r>
        <w:t>1. Заграничный паспорт + нотариальный перевод</w:t>
      </w:r>
    </w:p>
    <w:p w:rsidR="00E85C29" w:rsidRDefault="00DD48B1">
      <w:pPr>
        <w:pStyle w:val="Textbody"/>
        <w:numPr>
          <w:ilvl w:val="0"/>
          <w:numId w:val="1"/>
        </w:numPr>
        <w:ind w:left="0" w:firstLine="0"/>
        <w:rPr>
          <w:rFonts w:hint="eastAsia"/>
        </w:rPr>
      </w:pPr>
      <w:r>
        <w:rPr>
          <w:rStyle w:val="StrongEmphasis"/>
        </w:rPr>
        <w:t>Что требуется:</w:t>
      </w:r>
      <w:r>
        <w:t xml:space="preserve"> Заграничный </w:t>
      </w:r>
      <w:r>
        <w:t>паспорт гражданина другой страны</w:t>
      </w:r>
    </w:p>
    <w:p w:rsidR="00E85C29" w:rsidRDefault="00DD48B1">
      <w:pPr>
        <w:pStyle w:val="Textbody"/>
        <w:numPr>
          <w:ilvl w:val="0"/>
          <w:numId w:val="1"/>
        </w:numPr>
        <w:ind w:left="0" w:firstLine="0"/>
        <w:rPr>
          <w:rFonts w:hint="eastAsia"/>
        </w:rPr>
      </w:pPr>
      <w:r>
        <w:rPr>
          <w:rStyle w:val="StrongEmphasis"/>
        </w:rPr>
        <w:t>Нотариальный перевод:</w:t>
      </w:r>
      <w:r>
        <w:t> Рекомендуется заранее сделать нотариально заверенный перевод паспорта на армянский язык</w:t>
      </w:r>
    </w:p>
    <w:p w:rsidR="00E85C29" w:rsidRDefault="00DD48B1">
      <w:pPr>
        <w:pStyle w:val="Textbody"/>
        <w:numPr>
          <w:ilvl w:val="0"/>
          <w:numId w:val="1"/>
        </w:numPr>
        <w:ind w:left="0" w:firstLine="0"/>
        <w:rPr>
          <w:rFonts w:hint="eastAsia"/>
        </w:rPr>
      </w:pPr>
      <w:r>
        <w:rPr>
          <w:rStyle w:val="StrongEmphasis"/>
        </w:rPr>
        <w:t>Срок изготовления:</w:t>
      </w:r>
      <w:r>
        <w:t> Перевод делается на месте за </w:t>
      </w:r>
      <w:r>
        <w:rPr>
          <w:rStyle w:val="StrongEmphasis"/>
        </w:rPr>
        <w:t>один день</w:t>
      </w:r>
    </w:p>
    <w:p w:rsidR="00E85C29" w:rsidRDefault="00DD48B1">
      <w:pPr>
        <w:pStyle w:val="Textbody"/>
        <w:numPr>
          <w:ilvl w:val="0"/>
          <w:numId w:val="1"/>
        </w:numPr>
        <w:ind w:left="0" w:firstLine="0"/>
        <w:rPr>
          <w:rFonts w:hint="eastAsia"/>
        </w:rPr>
      </w:pPr>
      <w:r>
        <w:rPr>
          <w:rStyle w:val="StrongEmphasis"/>
        </w:rPr>
        <w:t>Где сделать:</w:t>
      </w:r>
      <w:r>
        <w:t> В нотариальных конторах в Ереване или друг</w:t>
      </w:r>
      <w:r>
        <w:t>их городах Армении</w:t>
      </w:r>
    </w:p>
    <w:p w:rsidR="00E85C29" w:rsidRDefault="00DD48B1">
      <w:pPr>
        <w:pStyle w:val="Heading2"/>
        <w:rPr>
          <w:rFonts w:hint="eastAsia"/>
        </w:rPr>
      </w:pPr>
      <w:bookmarkStart w:id="5" w:name="2"/>
      <w:bookmarkEnd w:id="5"/>
      <w:r>
        <w:t>2. Социальная карта (номер ПСС/ИИН) — КРИТИЧЕСКИ ВАЖНЫЙ ДОКУМЕНТ</w:t>
      </w:r>
    </w:p>
    <w:p w:rsidR="00E85C29" w:rsidRDefault="00DD48B1">
      <w:pPr>
        <w:pStyle w:val="Textbody"/>
        <w:numPr>
          <w:ilvl w:val="0"/>
          <w:numId w:val="2"/>
        </w:numPr>
        <w:ind w:left="0" w:firstLine="0"/>
        <w:rPr>
          <w:rFonts w:hint="eastAsia"/>
        </w:rPr>
      </w:pPr>
      <w:r>
        <w:rPr>
          <w:rStyle w:val="StrongEmphasis"/>
        </w:rPr>
        <w:t>Что это:</w:t>
      </w:r>
      <w:r>
        <w:t> Социальная карта содержит ваш идентификационный номер (ПСС — номер личной социальной карты, аналог ИИН)</w:t>
      </w:r>
    </w:p>
    <w:p w:rsidR="00E85C29" w:rsidRDefault="00DD48B1">
      <w:pPr>
        <w:pStyle w:val="Textbody"/>
        <w:numPr>
          <w:ilvl w:val="0"/>
          <w:numId w:val="2"/>
        </w:numPr>
        <w:ind w:left="0" w:firstLine="0"/>
        <w:rPr>
          <w:rFonts w:hint="eastAsia"/>
        </w:rPr>
      </w:pPr>
      <w:r>
        <w:rPr>
          <w:rStyle w:val="StrongEmphasis"/>
        </w:rPr>
        <w:t>Где получить:</w:t>
      </w:r>
      <w:r>
        <w:t xml:space="preserve"> Лично в паспортном столе (отделении полиции) </w:t>
      </w:r>
      <w:r>
        <w:t>Армении</w:t>
      </w:r>
    </w:p>
    <w:p w:rsidR="00E85C29" w:rsidRDefault="00DD48B1">
      <w:pPr>
        <w:pStyle w:val="Textbody"/>
        <w:numPr>
          <w:ilvl w:val="0"/>
          <w:numId w:val="2"/>
        </w:numPr>
        <w:ind w:left="0" w:firstLine="0"/>
        <w:rPr>
          <w:rFonts w:hint="eastAsia"/>
        </w:rPr>
      </w:pPr>
      <w:r>
        <w:rPr>
          <w:rStyle w:val="StrongEmphasis"/>
        </w:rPr>
        <w:t>Срок получения:</w:t>
      </w:r>
      <w:r>
        <w:t> </w:t>
      </w:r>
      <w:r>
        <w:rPr>
          <w:rStyle w:val="StrongEmphasis"/>
        </w:rPr>
        <w:t>1–2 рабочих дня</w:t>
      </w:r>
    </w:p>
    <w:p w:rsidR="00E85C29" w:rsidRDefault="00DD48B1">
      <w:pPr>
        <w:pStyle w:val="Textbody"/>
        <w:numPr>
          <w:ilvl w:val="0"/>
          <w:numId w:val="2"/>
        </w:numPr>
        <w:ind w:left="0" w:firstLine="0"/>
        <w:rPr>
          <w:rFonts w:hint="eastAsia"/>
        </w:rPr>
      </w:pPr>
      <w:r>
        <w:rPr>
          <w:rStyle w:val="StrongEmphasis"/>
        </w:rPr>
        <w:t>Почему критично:</w:t>
      </w:r>
      <w:r>
        <w:t> Без социальной карты коммерческие банки </w:t>
      </w:r>
      <w:r>
        <w:rPr>
          <w:rStyle w:val="StrongEmphasis"/>
        </w:rPr>
        <w:t>не открывают</w:t>
      </w:r>
      <w:r>
        <w:t> счета</w:t>
      </w:r>
    </w:p>
    <w:p w:rsidR="00E85C29" w:rsidRDefault="00DD48B1">
      <w:pPr>
        <w:pStyle w:val="Textbody"/>
        <w:numPr>
          <w:ilvl w:val="0"/>
          <w:numId w:val="2"/>
        </w:numPr>
        <w:ind w:left="0" w:firstLine="0"/>
        <w:rPr>
          <w:rFonts w:hint="eastAsia"/>
        </w:rPr>
      </w:pPr>
      <w:r>
        <w:rPr>
          <w:rStyle w:val="StrongEmphasis"/>
        </w:rPr>
        <w:t>Процесс получения:</w:t>
      </w:r>
    </w:p>
    <w:p w:rsidR="00E85C29" w:rsidRDefault="00DD48B1">
      <w:pPr>
        <w:pStyle w:val="Textbody"/>
        <w:numPr>
          <w:ilvl w:val="1"/>
          <w:numId w:val="2"/>
        </w:numPr>
        <w:ind w:left="0" w:firstLine="0"/>
        <w:rPr>
          <w:rFonts w:hint="eastAsia"/>
        </w:rPr>
      </w:pPr>
      <w:r>
        <w:lastRenderedPageBreak/>
        <w:t>Приходите в отдел полиции с паспортом</w:t>
      </w:r>
    </w:p>
    <w:p w:rsidR="00E85C29" w:rsidRDefault="00DD48B1">
      <w:pPr>
        <w:pStyle w:val="Textbody"/>
        <w:numPr>
          <w:ilvl w:val="1"/>
          <w:numId w:val="2"/>
        </w:numPr>
        <w:ind w:left="0" w:firstLine="0"/>
        <w:rPr>
          <w:rFonts w:hint="eastAsia"/>
        </w:rPr>
      </w:pPr>
      <w:r>
        <w:t>Заполняете заявку на получение социальной карты</w:t>
      </w:r>
    </w:p>
    <w:p w:rsidR="00E85C29" w:rsidRDefault="00DD48B1">
      <w:pPr>
        <w:pStyle w:val="Textbody"/>
        <w:numPr>
          <w:ilvl w:val="1"/>
          <w:numId w:val="2"/>
        </w:numPr>
        <w:ind w:left="0" w:firstLine="0"/>
        <w:rPr>
          <w:rFonts w:hint="eastAsia"/>
        </w:rPr>
      </w:pPr>
      <w:r>
        <w:t xml:space="preserve">Оплачиваете сбор (размер сбора </w:t>
      </w:r>
      <w:r>
        <w:t>уточняйте в отделении)</w:t>
      </w:r>
    </w:p>
    <w:p w:rsidR="00E85C29" w:rsidRDefault="00DD48B1">
      <w:pPr>
        <w:pStyle w:val="Textbody"/>
        <w:numPr>
          <w:ilvl w:val="1"/>
          <w:numId w:val="2"/>
        </w:numPr>
        <w:ind w:left="0" w:firstLine="0"/>
        <w:rPr>
          <w:rFonts w:hint="eastAsia"/>
        </w:rPr>
      </w:pPr>
      <w:r>
        <w:t>Получаете карту в течение 1–2 дней</w:t>
      </w:r>
    </w:p>
    <w:p w:rsidR="00E85C29" w:rsidRDefault="00DD48B1">
      <w:pPr>
        <w:pStyle w:val="Heading2"/>
        <w:rPr>
          <w:rFonts w:hint="eastAsia"/>
        </w:rPr>
      </w:pPr>
      <w:bookmarkStart w:id="6" w:name="3"/>
      <w:bookmarkEnd w:id="6"/>
      <w:r>
        <w:t>3. Официальный договор аренды жилья</w:t>
      </w:r>
    </w:p>
    <w:p w:rsidR="00E85C29" w:rsidRDefault="00DD48B1">
      <w:pPr>
        <w:pStyle w:val="Textbody"/>
        <w:numPr>
          <w:ilvl w:val="0"/>
          <w:numId w:val="3"/>
        </w:numPr>
        <w:ind w:left="0" w:firstLine="0"/>
        <w:rPr>
          <w:rFonts w:hint="eastAsia"/>
        </w:rPr>
      </w:pPr>
      <w:r>
        <w:rPr>
          <w:rStyle w:val="StrongEmphasis"/>
        </w:rPr>
        <w:t>Срок аренды:</w:t>
      </w:r>
      <w:r>
        <w:t> Строго </w:t>
      </w:r>
      <w:r>
        <w:rPr>
          <w:rStyle w:val="StrongEmphasis"/>
        </w:rPr>
        <w:t>от 3 до 6 месяцев и более</w:t>
      </w:r>
    </w:p>
    <w:p w:rsidR="00E85C29" w:rsidRDefault="00DD48B1">
      <w:pPr>
        <w:pStyle w:val="Textbody"/>
        <w:numPr>
          <w:ilvl w:val="0"/>
          <w:numId w:val="3"/>
        </w:numPr>
        <w:ind w:left="0" w:firstLine="0"/>
        <w:rPr>
          <w:rFonts w:hint="eastAsia"/>
        </w:rPr>
      </w:pPr>
      <w:r>
        <w:rPr>
          <w:rStyle w:val="StrongEmphasis"/>
        </w:rPr>
        <w:t>Заверение:</w:t>
      </w:r>
      <w:r>
        <w:t> Договор должен быть официально заверен:</w:t>
      </w:r>
    </w:p>
    <w:p w:rsidR="00E85C29" w:rsidRDefault="00DD48B1">
      <w:pPr>
        <w:pStyle w:val="Textbody"/>
        <w:numPr>
          <w:ilvl w:val="1"/>
          <w:numId w:val="3"/>
        </w:numPr>
        <w:ind w:left="0" w:firstLine="0"/>
        <w:rPr>
          <w:rFonts w:hint="eastAsia"/>
        </w:rPr>
      </w:pPr>
      <w:r>
        <w:t>Нотариусом, </w:t>
      </w:r>
      <w:r>
        <w:rPr>
          <w:rStyle w:val="StrongEmphasis"/>
        </w:rPr>
        <w:t>или</w:t>
      </w:r>
    </w:p>
    <w:p w:rsidR="00E85C29" w:rsidRDefault="00DD48B1">
      <w:pPr>
        <w:pStyle w:val="Textbody"/>
        <w:numPr>
          <w:ilvl w:val="1"/>
          <w:numId w:val="3"/>
        </w:numPr>
        <w:ind w:left="0" w:firstLine="0"/>
        <w:rPr>
          <w:rFonts w:hint="eastAsia"/>
        </w:rPr>
      </w:pPr>
      <w:r>
        <w:t>Комитетом кадастра Армении</w:t>
      </w:r>
    </w:p>
    <w:p w:rsidR="00E85C29" w:rsidRDefault="00DD48B1">
      <w:pPr>
        <w:pStyle w:val="Textbody"/>
        <w:numPr>
          <w:ilvl w:val="0"/>
          <w:numId w:val="3"/>
        </w:numPr>
        <w:ind w:left="0" w:firstLine="0"/>
        <w:rPr>
          <w:rFonts w:hint="eastAsia"/>
        </w:rPr>
      </w:pPr>
      <w:r>
        <w:rPr>
          <w:rStyle w:val="StrongEmphasis"/>
        </w:rPr>
        <w:t>Что включает договор:</w:t>
      </w:r>
    </w:p>
    <w:p w:rsidR="00E85C29" w:rsidRDefault="00DD48B1">
      <w:pPr>
        <w:pStyle w:val="Textbody"/>
        <w:numPr>
          <w:ilvl w:val="1"/>
          <w:numId w:val="3"/>
        </w:numPr>
        <w:ind w:left="0" w:firstLine="0"/>
        <w:rPr>
          <w:rFonts w:hint="eastAsia"/>
        </w:rPr>
      </w:pPr>
      <w:r>
        <w:t>Адрес арендованной квартиры</w:t>
      </w:r>
    </w:p>
    <w:p w:rsidR="00E85C29" w:rsidRDefault="00DD48B1">
      <w:pPr>
        <w:pStyle w:val="Textbody"/>
        <w:numPr>
          <w:ilvl w:val="1"/>
          <w:numId w:val="3"/>
        </w:numPr>
        <w:ind w:left="0" w:firstLine="0"/>
        <w:rPr>
          <w:rFonts w:hint="eastAsia"/>
        </w:rPr>
      </w:pPr>
      <w:r>
        <w:t>Срок аренды</w:t>
      </w:r>
    </w:p>
    <w:p w:rsidR="00E85C29" w:rsidRDefault="00DD48B1">
      <w:pPr>
        <w:pStyle w:val="Textbody"/>
        <w:numPr>
          <w:ilvl w:val="1"/>
          <w:numId w:val="3"/>
        </w:numPr>
        <w:ind w:left="0" w:firstLine="0"/>
        <w:rPr>
          <w:rFonts w:hint="eastAsia"/>
        </w:rPr>
      </w:pPr>
      <w:r>
        <w:t>Паспортные данные арендодателя</w:t>
      </w:r>
    </w:p>
    <w:p w:rsidR="00E85C29" w:rsidRDefault="00DD48B1">
      <w:pPr>
        <w:pStyle w:val="Textbody"/>
        <w:numPr>
          <w:ilvl w:val="1"/>
          <w:numId w:val="3"/>
        </w:numPr>
        <w:ind w:left="0" w:firstLine="0"/>
        <w:rPr>
          <w:rFonts w:hint="eastAsia"/>
        </w:rPr>
      </w:pPr>
      <w:r>
        <w:t>Свидетельство о праве собственности на недвижимость (копия)</w:t>
      </w:r>
    </w:p>
    <w:p w:rsidR="00E85C29" w:rsidRDefault="00DD48B1">
      <w:pPr>
        <w:pStyle w:val="Textbody"/>
        <w:numPr>
          <w:ilvl w:val="0"/>
          <w:numId w:val="3"/>
        </w:numPr>
        <w:ind w:left="0" w:firstLine="0"/>
        <w:rPr>
          <w:rFonts w:hint="eastAsia"/>
        </w:rPr>
      </w:pPr>
      <w:r>
        <w:rPr>
          <w:rStyle w:val="StrongEmphasis"/>
        </w:rPr>
        <w:t>Альтернативы договору аренды:</w:t>
      </w:r>
    </w:p>
    <w:p w:rsidR="00E85C29" w:rsidRDefault="00DD48B1">
      <w:pPr>
        <w:pStyle w:val="Textbody"/>
        <w:numPr>
          <w:ilvl w:val="1"/>
          <w:numId w:val="3"/>
        </w:numPr>
        <w:ind w:left="0" w:firstLine="0"/>
        <w:rPr>
          <w:rFonts w:hint="eastAsia"/>
        </w:rPr>
      </w:pPr>
      <w:r>
        <w:t>Свидетельство о праве собственности на недвижимость (если вы владелец)</w:t>
      </w:r>
    </w:p>
    <w:p w:rsidR="00E85C29" w:rsidRDefault="00DD48B1">
      <w:pPr>
        <w:pStyle w:val="Textbody"/>
        <w:numPr>
          <w:ilvl w:val="1"/>
          <w:numId w:val="3"/>
        </w:numPr>
        <w:ind w:left="0" w:firstLine="0"/>
        <w:rPr>
          <w:rFonts w:hint="eastAsia"/>
        </w:rPr>
      </w:pPr>
      <w:r>
        <w:t>Трудовой контракт с армя</w:t>
      </w:r>
      <w:r>
        <w:t>нским работодателем</w:t>
      </w:r>
    </w:p>
    <w:p w:rsidR="00E85C29" w:rsidRDefault="00DD48B1">
      <w:pPr>
        <w:pStyle w:val="Textbody"/>
        <w:numPr>
          <w:ilvl w:val="1"/>
          <w:numId w:val="3"/>
        </w:numPr>
        <w:ind w:left="0" w:firstLine="0"/>
        <w:rPr>
          <w:rFonts w:hint="eastAsia"/>
        </w:rPr>
      </w:pPr>
      <w:r>
        <w:t>Вид на жительство в РА</w:t>
      </w:r>
    </w:p>
    <w:p w:rsidR="00E85C29" w:rsidRDefault="00DD48B1">
      <w:pPr>
        <w:pStyle w:val="Heading2"/>
        <w:rPr>
          <w:rFonts w:hint="eastAsia"/>
        </w:rPr>
      </w:pPr>
      <w:bookmarkStart w:id="7" w:name="4"/>
      <w:bookmarkEnd w:id="7"/>
      <w:r>
        <w:t>4. Подтверждение занятости/доходов</w:t>
      </w:r>
    </w:p>
    <w:p w:rsidR="00E85C29" w:rsidRDefault="00DD48B1">
      <w:pPr>
        <w:pStyle w:val="Textbody"/>
        <w:rPr>
          <w:rFonts w:hint="eastAsia"/>
        </w:rPr>
      </w:pPr>
      <w:r>
        <w:t>В зависимости от вашего статуса:</w:t>
      </w:r>
    </w:p>
    <w:tbl>
      <w:tblPr>
        <w:tblW w:w="8842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950"/>
        <w:gridCol w:w="5892"/>
      </w:tblGrid>
      <w:tr w:rsidR="00E85C29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950" w:type="dxa"/>
            <w:tcBorders>
              <w:bottom w:val="single" w:sz="6" w:space="0" w:color="D6D5D4"/>
              <w:right w:val="single" w:sz="6" w:space="0" w:color="D6D5D4"/>
            </w:tcBorders>
            <w:tcMar>
              <w:top w:w="0" w:type="dxa"/>
              <w:left w:w="0" w:type="dxa"/>
              <w:bottom w:w="28" w:type="dxa"/>
              <w:right w:w="28" w:type="dxa"/>
            </w:tcMar>
            <w:vAlign w:val="center"/>
          </w:tcPr>
          <w:p w:rsidR="00E85C29" w:rsidRDefault="00DD48B1">
            <w:pPr>
              <w:pStyle w:val="TableHeading"/>
              <w:rPr>
                <w:rFonts w:hint="eastAsia"/>
              </w:rPr>
            </w:pPr>
            <w:r>
              <w:t>Тип занятости</w:t>
            </w:r>
          </w:p>
        </w:tc>
        <w:tc>
          <w:tcPr>
            <w:tcW w:w="5892" w:type="dxa"/>
            <w:tcBorders>
              <w:bottom w:val="single" w:sz="6" w:space="0" w:color="D6D5D4"/>
            </w:tcBorders>
            <w:tcMar>
              <w:top w:w="0" w:type="dxa"/>
              <w:left w:w="0" w:type="dxa"/>
              <w:bottom w:w="28" w:type="dxa"/>
              <w:right w:w="0" w:type="dxa"/>
            </w:tcMar>
            <w:vAlign w:val="center"/>
          </w:tcPr>
          <w:p w:rsidR="00E85C29" w:rsidRDefault="00DD48B1">
            <w:pPr>
              <w:pStyle w:val="TableHeading"/>
              <w:rPr>
                <w:rFonts w:hint="eastAsia"/>
              </w:rPr>
            </w:pPr>
            <w:r>
              <w:t>Требуемые документы</w:t>
            </w:r>
          </w:p>
        </w:tc>
      </w:tr>
      <w:tr w:rsidR="00E85C29">
        <w:tblPrEx>
          <w:tblCellMar>
            <w:top w:w="0" w:type="dxa"/>
            <w:bottom w:w="0" w:type="dxa"/>
          </w:tblCellMar>
        </w:tblPrEx>
        <w:tc>
          <w:tcPr>
            <w:tcW w:w="2950" w:type="dxa"/>
            <w:tcBorders>
              <w:bottom w:val="single" w:sz="6" w:space="0" w:color="D6D5D4"/>
              <w:right w:val="single" w:sz="6" w:space="0" w:color="D6D5D4"/>
            </w:tcBorders>
            <w:tcMar>
              <w:top w:w="0" w:type="dxa"/>
              <w:left w:w="0" w:type="dxa"/>
              <w:bottom w:w="28" w:type="dxa"/>
              <w:right w:w="28" w:type="dxa"/>
            </w:tcMar>
            <w:vAlign w:val="center"/>
          </w:tcPr>
          <w:p w:rsidR="00E85C29" w:rsidRDefault="00DD48B1">
            <w:pPr>
              <w:pStyle w:val="TableContents"/>
              <w:rPr>
                <w:rFonts w:hint="eastAsia"/>
              </w:rPr>
            </w:pPr>
            <w:r>
              <w:t>Работа в местной компании</w:t>
            </w:r>
          </w:p>
        </w:tc>
        <w:tc>
          <w:tcPr>
            <w:tcW w:w="5892" w:type="dxa"/>
            <w:tcBorders>
              <w:bottom w:val="single" w:sz="6" w:space="0" w:color="D6D5D4"/>
            </w:tcBorders>
            <w:tcMar>
              <w:top w:w="0" w:type="dxa"/>
              <w:left w:w="0" w:type="dxa"/>
              <w:bottom w:w="28" w:type="dxa"/>
              <w:right w:w="0" w:type="dxa"/>
            </w:tcMar>
            <w:vAlign w:val="center"/>
          </w:tcPr>
          <w:p w:rsidR="00E85C29" w:rsidRDefault="00DD48B1">
            <w:pPr>
              <w:pStyle w:val="TableContents"/>
              <w:rPr>
                <w:rFonts w:hint="eastAsia"/>
              </w:rPr>
            </w:pPr>
            <w:r>
              <w:t>Справка с места работы </w:t>
            </w:r>
          </w:p>
        </w:tc>
      </w:tr>
      <w:tr w:rsidR="00E85C29">
        <w:tblPrEx>
          <w:tblCellMar>
            <w:top w:w="0" w:type="dxa"/>
            <w:bottom w:w="0" w:type="dxa"/>
          </w:tblCellMar>
        </w:tblPrEx>
        <w:tc>
          <w:tcPr>
            <w:tcW w:w="2950" w:type="dxa"/>
            <w:tcBorders>
              <w:bottom w:val="single" w:sz="6" w:space="0" w:color="D6D5D4"/>
              <w:right w:val="single" w:sz="6" w:space="0" w:color="D6D5D4"/>
            </w:tcBorders>
            <w:tcMar>
              <w:top w:w="0" w:type="dxa"/>
              <w:left w:w="0" w:type="dxa"/>
              <w:bottom w:w="28" w:type="dxa"/>
              <w:right w:w="28" w:type="dxa"/>
            </w:tcMar>
            <w:vAlign w:val="center"/>
          </w:tcPr>
          <w:p w:rsidR="00E85C29" w:rsidRDefault="00DD48B1">
            <w:pPr>
              <w:pStyle w:val="TableContents"/>
              <w:rPr>
                <w:rFonts w:hint="eastAsia"/>
              </w:rPr>
            </w:pPr>
            <w:r>
              <w:t>Местное ИП</w:t>
            </w:r>
          </w:p>
        </w:tc>
        <w:tc>
          <w:tcPr>
            <w:tcW w:w="5892" w:type="dxa"/>
            <w:tcBorders>
              <w:bottom w:val="single" w:sz="6" w:space="0" w:color="D6D5D4"/>
            </w:tcBorders>
            <w:tcMar>
              <w:top w:w="0" w:type="dxa"/>
              <w:left w:w="0" w:type="dxa"/>
              <w:bottom w:w="28" w:type="dxa"/>
              <w:right w:w="0" w:type="dxa"/>
            </w:tcMar>
            <w:vAlign w:val="center"/>
          </w:tcPr>
          <w:p w:rsidR="00E85C29" w:rsidRDefault="00DD48B1">
            <w:pPr>
              <w:pStyle w:val="TableContents"/>
              <w:rPr>
                <w:rFonts w:hint="eastAsia"/>
              </w:rPr>
            </w:pPr>
            <w:r>
              <w:t>Свидетельство о регистрации местного ИП </w:t>
            </w:r>
          </w:p>
        </w:tc>
      </w:tr>
      <w:tr w:rsidR="00E85C29">
        <w:tblPrEx>
          <w:tblCellMar>
            <w:top w:w="0" w:type="dxa"/>
            <w:bottom w:w="0" w:type="dxa"/>
          </w:tblCellMar>
        </w:tblPrEx>
        <w:tc>
          <w:tcPr>
            <w:tcW w:w="2950" w:type="dxa"/>
            <w:tcBorders>
              <w:bottom w:val="single" w:sz="6" w:space="0" w:color="D6D5D4"/>
              <w:right w:val="single" w:sz="6" w:space="0" w:color="D6D5D4"/>
            </w:tcBorders>
            <w:tcMar>
              <w:top w:w="0" w:type="dxa"/>
              <w:left w:w="0" w:type="dxa"/>
              <w:bottom w:w="28" w:type="dxa"/>
              <w:right w:w="28" w:type="dxa"/>
            </w:tcMar>
            <w:vAlign w:val="center"/>
          </w:tcPr>
          <w:p w:rsidR="00E85C29" w:rsidRDefault="00DD48B1">
            <w:pPr>
              <w:pStyle w:val="TableContents"/>
              <w:rPr>
                <w:rFonts w:hint="eastAsia"/>
              </w:rPr>
            </w:pPr>
            <w:r>
              <w:t>Фрилансер/удалёнщик</w:t>
            </w:r>
          </w:p>
        </w:tc>
        <w:tc>
          <w:tcPr>
            <w:tcW w:w="5892" w:type="dxa"/>
            <w:tcBorders>
              <w:bottom w:val="single" w:sz="6" w:space="0" w:color="D6D5D4"/>
            </w:tcBorders>
            <w:tcMar>
              <w:top w:w="0" w:type="dxa"/>
              <w:left w:w="0" w:type="dxa"/>
              <w:bottom w:w="28" w:type="dxa"/>
              <w:right w:w="0" w:type="dxa"/>
            </w:tcMar>
            <w:vAlign w:val="center"/>
          </w:tcPr>
          <w:p w:rsidR="00E85C29" w:rsidRDefault="00DD48B1">
            <w:pPr>
              <w:pStyle w:val="TableContents"/>
              <w:rPr>
                <w:rFonts w:hint="eastAsia"/>
              </w:rPr>
            </w:pPr>
            <w:r>
              <w:t>Выписки с зарубежных счетов + налоговые декларации </w:t>
            </w:r>
          </w:p>
        </w:tc>
      </w:tr>
      <w:tr w:rsidR="00E85C29">
        <w:tblPrEx>
          <w:tblCellMar>
            <w:top w:w="0" w:type="dxa"/>
            <w:bottom w:w="0" w:type="dxa"/>
          </w:tblCellMar>
        </w:tblPrEx>
        <w:tc>
          <w:tcPr>
            <w:tcW w:w="2950" w:type="dxa"/>
            <w:tcBorders>
              <w:right w:val="single" w:sz="6" w:space="0" w:color="D6D5D4"/>
            </w:tcBorders>
            <w:tcMar>
              <w:top w:w="0" w:type="dxa"/>
              <w:left w:w="0" w:type="dxa"/>
              <w:bottom w:w="0" w:type="dxa"/>
              <w:right w:w="28" w:type="dxa"/>
            </w:tcMar>
            <w:vAlign w:val="center"/>
          </w:tcPr>
          <w:p w:rsidR="00E85C29" w:rsidRDefault="00DD48B1">
            <w:pPr>
              <w:pStyle w:val="TableContents"/>
              <w:rPr>
                <w:rFonts w:hint="eastAsia"/>
              </w:rPr>
            </w:pPr>
            <w:r>
              <w:t>Гражданин РФ</w:t>
            </w:r>
          </w:p>
        </w:tc>
        <w:tc>
          <w:tcPr>
            <w:tcW w:w="5892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E85C29" w:rsidRDefault="00DD48B1">
            <w:pPr>
              <w:pStyle w:val="TableContents"/>
              <w:rPr>
                <w:rFonts w:hint="eastAsia"/>
              </w:rPr>
            </w:pPr>
            <w:r>
              <w:t>Справка НДФЛ-2 </w:t>
            </w:r>
          </w:p>
        </w:tc>
      </w:tr>
    </w:tbl>
    <w:p w:rsidR="00E85C29" w:rsidRDefault="00DD48B1">
      <w:pPr>
        <w:pStyle w:val="Textbody"/>
        <w:rPr>
          <w:rFonts w:hint="eastAsia"/>
        </w:rPr>
      </w:pPr>
      <w:r>
        <w:rPr>
          <w:rStyle w:val="StrongEmphasis"/>
        </w:rPr>
        <w:t>Для фрилансеров особенно важны:</w:t>
      </w:r>
    </w:p>
    <w:p w:rsidR="00E85C29" w:rsidRDefault="00DD48B1">
      <w:pPr>
        <w:pStyle w:val="Textbody"/>
        <w:numPr>
          <w:ilvl w:val="0"/>
          <w:numId w:val="4"/>
        </w:numPr>
        <w:ind w:left="0" w:firstLine="0"/>
        <w:rPr>
          <w:rFonts w:hint="eastAsia"/>
        </w:rPr>
      </w:pPr>
      <w:r>
        <w:t>Выписки с зарубежных банковских счетов (последние 6 месяцев)</w:t>
      </w:r>
    </w:p>
    <w:p w:rsidR="00E85C29" w:rsidRDefault="00DD48B1">
      <w:pPr>
        <w:pStyle w:val="Textbody"/>
        <w:numPr>
          <w:ilvl w:val="0"/>
          <w:numId w:val="4"/>
        </w:numPr>
        <w:ind w:left="0" w:firstLine="0"/>
        <w:rPr>
          <w:rFonts w:hint="eastAsia"/>
        </w:rPr>
      </w:pPr>
      <w:r>
        <w:t>Налоговые декларации, подтверждающие легальность денег</w:t>
      </w:r>
    </w:p>
    <w:p w:rsidR="00E85C29" w:rsidRDefault="00DD48B1">
      <w:pPr>
        <w:pStyle w:val="Textbody"/>
        <w:numPr>
          <w:ilvl w:val="0"/>
          <w:numId w:val="4"/>
        </w:numPr>
        <w:ind w:left="0" w:firstLine="0"/>
        <w:rPr>
          <w:rFonts w:hint="eastAsia"/>
        </w:rPr>
      </w:pPr>
      <w:r>
        <w:t>Доказательство уплаты налогов в стране проживания</w:t>
      </w:r>
    </w:p>
    <w:p w:rsidR="00E85C29" w:rsidRDefault="00DD48B1">
      <w:pPr>
        <w:pStyle w:val="Heading2"/>
        <w:rPr>
          <w:rFonts w:hint="eastAsia"/>
        </w:rPr>
      </w:pPr>
      <w:r>
        <w:t>Процесс оформления (пошагово)</w:t>
      </w:r>
    </w:p>
    <w:p w:rsidR="00E85C29" w:rsidRDefault="00DD48B1">
      <w:pPr>
        <w:pStyle w:val="Heading2"/>
        <w:rPr>
          <w:rFonts w:hint="eastAsia"/>
        </w:rPr>
      </w:pPr>
      <w:bookmarkStart w:id="8" w:name="1_Копия_1"/>
      <w:bookmarkEnd w:id="8"/>
      <w:r>
        <w:t>Шаг 1: Сбор документов и подача заявки</w:t>
      </w:r>
    </w:p>
    <w:p w:rsidR="00E85C29" w:rsidRDefault="00DD48B1">
      <w:pPr>
        <w:pStyle w:val="Textbody"/>
        <w:numPr>
          <w:ilvl w:val="0"/>
          <w:numId w:val="5"/>
        </w:numPr>
        <w:ind w:left="0" w:firstLine="0"/>
        <w:rPr>
          <w:rFonts w:hint="eastAsia"/>
        </w:rPr>
      </w:pPr>
      <w:r>
        <w:t>Собирайте </w:t>
      </w:r>
      <w:r>
        <w:rPr>
          <w:rStyle w:val="StrongEmphasis"/>
        </w:rPr>
        <w:t>полный пакет документов</w:t>
      </w:r>
      <w:r>
        <w:t> (паспорт, соцкарта, договор аренды, подтверждение доходов)</w:t>
      </w:r>
    </w:p>
    <w:p w:rsidR="00E85C29" w:rsidRDefault="00DD48B1">
      <w:pPr>
        <w:pStyle w:val="Textbody"/>
        <w:numPr>
          <w:ilvl w:val="0"/>
          <w:numId w:val="5"/>
        </w:numPr>
        <w:ind w:left="0" w:firstLine="0"/>
        <w:rPr>
          <w:rFonts w:hint="eastAsia"/>
        </w:rPr>
      </w:pPr>
      <w:r>
        <w:t>Приходите в отделение Inecobank</w:t>
      </w:r>
    </w:p>
    <w:p w:rsidR="00E85C29" w:rsidRDefault="00DD48B1">
      <w:pPr>
        <w:pStyle w:val="Textbody"/>
        <w:numPr>
          <w:ilvl w:val="0"/>
          <w:numId w:val="5"/>
        </w:numPr>
        <w:ind w:left="0" w:firstLine="0"/>
        <w:rPr>
          <w:rFonts w:hint="eastAsia"/>
        </w:rPr>
      </w:pPr>
      <w:r>
        <w:t>Подавайте за</w:t>
      </w:r>
      <w:r>
        <w:t>явку на открытие счета</w:t>
      </w:r>
    </w:p>
    <w:p w:rsidR="00E85C29" w:rsidRDefault="00DD48B1">
      <w:pPr>
        <w:pStyle w:val="Heading2"/>
        <w:rPr>
          <w:rFonts w:hint="eastAsia"/>
        </w:rPr>
      </w:pPr>
      <w:bookmarkStart w:id="9" w:name="2_Копия_1"/>
      <w:bookmarkEnd w:id="9"/>
      <w:r>
        <w:t>Шаг 2: Оплата сбора за рассмотрение</w:t>
      </w:r>
    </w:p>
    <w:p w:rsidR="00E85C29" w:rsidRDefault="00DD48B1">
      <w:pPr>
        <w:pStyle w:val="Textbody"/>
        <w:numPr>
          <w:ilvl w:val="0"/>
          <w:numId w:val="6"/>
        </w:numPr>
        <w:ind w:left="0" w:firstLine="0"/>
        <w:rPr>
          <w:rFonts w:hint="eastAsia"/>
        </w:rPr>
      </w:pPr>
      <w:r>
        <w:rPr>
          <w:rStyle w:val="StrongEmphasis"/>
        </w:rPr>
        <w:t>Сумма сбора:</w:t>
      </w:r>
      <w:r>
        <w:t> </w:t>
      </w:r>
      <w:r>
        <w:rPr>
          <w:rStyle w:val="StrongEmphasis"/>
        </w:rPr>
        <w:t>10 000 – 15 000 AMD</w:t>
      </w:r>
      <w:r>
        <w:t> (примерно $25–37)</w:t>
      </w:r>
    </w:p>
    <w:p w:rsidR="00E85C29" w:rsidRDefault="00DD48B1">
      <w:pPr>
        <w:pStyle w:val="Textbody"/>
        <w:numPr>
          <w:ilvl w:val="0"/>
          <w:numId w:val="6"/>
        </w:numPr>
        <w:ind w:left="0" w:firstLine="0"/>
        <w:rPr>
          <w:rFonts w:hint="eastAsia"/>
        </w:rPr>
      </w:pPr>
      <w:r>
        <w:rPr>
          <w:rStyle w:val="StrongEmphasis"/>
        </w:rPr>
        <w:t>Что оплачивается:</w:t>
      </w:r>
      <w:r>
        <w:t> Рассмотрение документов нерезидента (комплаенс-проверка)</w:t>
      </w:r>
    </w:p>
    <w:p w:rsidR="00E85C29" w:rsidRDefault="00DD48B1">
      <w:pPr>
        <w:pStyle w:val="Heading2"/>
        <w:rPr>
          <w:rFonts w:hint="eastAsia"/>
        </w:rPr>
      </w:pPr>
      <w:bookmarkStart w:id="10" w:name="3_Копия_1"/>
      <w:bookmarkEnd w:id="10"/>
      <w:r>
        <w:t>Шаг 3: Комплаенс-проверка</w:t>
      </w:r>
    </w:p>
    <w:p w:rsidR="00E85C29" w:rsidRDefault="00DD48B1">
      <w:pPr>
        <w:pStyle w:val="Textbody"/>
        <w:numPr>
          <w:ilvl w:val="0"/>
          <w:numId w:val="7"/>
        </w:numPr>
        <w:ind w:left="0" w:firstLine="0"/>
        <w:rPr>
          <w:rFonts w:hint="eastAsia"/>
        </w:rPr>
      </w:pPr>
      <w:r>
        <w:rPr>
          <w:rStyle w:val="StrongEmphasis"/>
        </w:rPr>
        <w:t>Срок проверки:</w:t>
      </w:r>
      <w:r>
        <w:t> </w:t>
      </w:r>
      <w:r>
        <w:rPr>
          <w:rStyle w:val="StrongEmphasis"/>
        </w:rPr>
        <w:t>3–10 рабочих дней</w:t>
      </w:r>
    </w:p>
    <w:p w:rsidR="00E85C29" w:rsidRDefault="00DD48B1">
      <w:pPr>
        <w:pStyle w:val="Textbody"/>
        <w:numPr>
          <w:ilvl w:val="0"/>
          <w:numId w:val="7"/>
        </w:numPr>
        <w:ind w:left="0" w:firstLine="0"/>
        <w:rPr>
          <w:rFonts w:hint="eastAsia"/>
        </w:rPr>
      </w:pPr>
      <w:r>
        <w:rPr>
          <w:rStyle w:val="StrongEmphasis"/>
        </w:rPr>
        <w:t>Что проверяе</w:t>
      </w:r>
      <w:r>
        <w:rPr>
          <w:rStyle w:val="StrongEmphasis"/>
        </w:rPr>
        <w:t>т банк:</w:t>
      </w:r>
    </w:p>
    <w:p w:rsidR="00E85C29" w:rsidRDefault="00DD48B1">
      <w:pPr>
        <w:pStyle w:val="Textbody"/>
        <w:numPr>
          <w:ilvl w:val="1"/>
          <w:numId w:val="7"/>
        </w:numPr>
        <w:ind w:left="0" w:firstLine="0"/>
        <w:rPr>
          <w:rFonts w:hint="eastAsia"/>
        </w:rPr>
      </w:pPr>
      <w:r>
        <w:t>Легальность происхождения средств</w:t>
      </w:r>
    </w:p>
    <w:p w:rsidR="00E85C29" w:rsidRDefault="00DD48B1">
      <w:pPr>
        <w:pStyle w:val="Textbody"/>
        <w:numPr>
          <w:ilvl w:val="1"/>
          <w:numId w:val="7"/>
        </w:numPr>
        <w:ind w:left="0" w:firstLine="0"/>
        <w:rPr>
          <w:rFonts w:hint="eastAsia"/>
        </w:rPr>
      </w:pPr>
      <w:r>
        <w:t>Реальность проживания в Армении</w:t>
      </w:r>
    </w:p>
    <w:p w:rsidR="00E85C29" w:rsidRDefault="00DD48B1">
      <w:pPr>
        <w:pStyle w:val="Textbody"/>
        <w:numPr>
          <w:ilvl w:val="1"/>
          <w:numId w:val="7"/>
        </w:numPr>
        <w:ind w:left="0" w:firstLine="0"/>
        <w:rPr>
          <w:rFonts w:hint="eastAsia"/>
        </w:rPr>
      </w:pPr>
      <w:r>
        <w:t>Отсутствие связей с финансовыми махинациями</w:t>
      </w:r>
    </w:p>
    <w:p w:rsidR="00E85C29" w:rsidRDefault="00DD48B1">
      <w:pPr>
        <w:pStyle w:val="Textbody"/>
        <w:numPr>
          <w:ilvl w:val="1"/>
          <w:numId w:val="7"/>
        </w:numPr>
        <w:ind w:left="0" w:firstLine="0"/>
        <w:rPr>
          <w:rFonts w:hint="eastAsia"/>
        </w:rPr>
      </w:pPr>
      <w:r>
        <w:t>Соответствие требованиям KYC (Know Your Customer)</w:t>
      </w:r>
    </w:p>
    <w:p w:rsidR="00E85C29" w:rsidRDefault="00DD48B1">
      <w:pPr>
        <w:pStyle w:val="Heading2"/>
        <w:rPr>
          <w:rFonts w:hint="eastAsia"/>
        </w:rPr>
      </w:pPr>
      <w:bookmarkStart w:id="11" w:name="4_Копия_1"/>
      <w:bookmarkEnd w:id="11"/>
      <w:r>
        <w:t>Шаг 4: Получение одобрения и выбор тарифа</w:t>
      </w:r>
    </w:p>
    <w:p w:rsidR="00E85C29" w:rsidRDefault="00DD48B1">
      <w:pPr>
        <w:pStyle w:val="Textbody"/>
        <w:numPr>
          <w:ilvl w:val="0"/>
          <w:numId w:val="8"/>
        </w:numPr>
        <w:ind w:left="0" w:firstLine="0"/>
        <w:rPr>
          <w:rFonts w:hint="eastAsia"/>
        </w:rPr>
      </w:pPr>
      <w:r>
        <w:t>После одобрения приходите в банк</w:t>
      </w:r>
    </w:p>
    <w:p w:rsidR="00E85C29" w:rsidRDefault="00DD48B1">
      <w:pPr>
        <w:pStyle w:val="Textbody"/>
        <w:numPr>
          <w:ilvl w:val="0"/>
          <w:numId w:val="8"/>
        </w:numPr>
        <w:ind w:left="0" w:firstLine="0"/>
        <w:rPr>
          <w:rFonts w:hint="eastAsia"/>
        </w:rPr>
      </w:pPr>
      <w:r>
        <w:t xml:space="preserve">Выбираете </w:t>
      </w:r>
      <w:r>
        <w:t>тарифный план</w:t>
      </w:r>
    </w:p>
    <w:p w:rsidR="00E85C29" w:rsidRDefault="00DD48B1">
      <w:pPr>
        <w:pStyle w:val="Textbody"/>
        <w:numPr>
          <w:ilvl w:val="0"/>
          <w:numId w:val="8"/>
        </w:numPr>
        <w:ind w:left="0" w:firstLine="0"/>
        <w:rPr>
          <w:rFonts w:hint="eastAsia"/>
        </w:rPr>
      </w:pPr>
      <w:r>
        <w:t>Забираете банковскую карту</w:t>
      </w:r>
    </w:p>
    <w:p w:rsidR="00E85C29" w:rsidRDefault="00DD48B1">
      <w:pPr>
        <w:pStyle w:val="Heading2"/>
        <w:rPr>
          <w:rFonts w:hint="eastAsia"/>
        </w:rPr>
      </w:pPr>
      <w:bookmarkStart w:id="12" w:name="inecobank_Копия_1"/>
      <w:bookmarkEnd w:id="12"/>
      <w:r>
        <w:t>Характеристики счета Inecobank</w:t>
      </w:r>
    </w:p>
    <w:tbl>
      <w:tblPr>
        <w:tblW w:w="7428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28"/>
        <w:gridCol w:w="4700"/>
      </w:tblGrid>
      <w:tr w:rsidR="00E85C29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728" w:type="dxa"/>
            <w:tcBorders>
              <w:bottom w:val="single" w:sz="6" w:space="0" w:color="D6D5D4"/>
              <w:right w:val="single" w:sz="6" w:space="0" w:color="D6D5D4"/>
            </w:tcBorders>
            <w:tcMar>
              <w:top w:w="0" w:type="dxa"/>
              <w:left w:w="0" w:type="dxa"/>
              <w:bottom w:w="28" w:type="dxa"/>
              <w:right w:w="28" w:type="dxa"/>
            </w:tcMar>
            <w:vAlign w:val="center"/>
          </w:tcPr>
          <w:p w:rsidR="00E85C29" w:rsidRDefault="00DD48B1">
            <w:pPr>
              <w:pStyle w:val="TableHeading"/>
              <w:rPr>
                <w:rFonts w:hint="eastAsia"/>
              </w:rPr>
            </w:pPr>
            <w:r>
              <w:t>Параметр</w:t>
            </w:r>
          </w:p>
        </w:tc>
        <w:tc>
          <w:tcPr>
            <w:tcW w:w="4700" w:type="dxa"/>
            <w:tcBorders>
              <w:bottom w:val="single" w:sz="6" w:space="0" w:color="D6D5D4"/>
            </w:tcBorders>
            <w:tcMar>
              <w:top w:w="0" w:type="dxa"/>
              <w:left w:w="0" w:type="dxa"/>
              <w:bottom w:w="28" w:type="dxa"/>
              <w:right w:w="0" w:type="dxa"/>
            </w:tcMar>
            <w:vAlign w:val="center"/>
          </w:tcPr>
          <w:p w:rsidR="00E85C29" w:rsidRDefault="00DD48B1">
            <w:pPr>
              <w:pStyle w:val="TableHeading"/>
              <w:rPr>
                <w:rFonts w:hint="eastAsia"/>
              </w:rPr>
            </w:pPr>
            <w:r>
              <w:t>Описание</w:t>
            </w:r>
          </w:p>
        </w:tc>
      </w:tr>
      <w:tr w:rsidR="00E85C29">
        <w:tblPrEx>
          <w:tblCellMar>
            <w:top w:w="0" w:type="dxa"/>
            <w:bottom w:w="0" w:type="dxa"/>
          </w:tblCellMar>
        </w:tblPrEx>
        <w:tc>
          <w:tcPr>
            <w:tcW w:w="2728" w:type="dxa"/>
            <w:tcBorders>
              <w:bottom w:val="single" w:sz="6" w:space="0" w:color="D6D5D4"/>
              <w:right w:val="single" w:sz="6" w:space="0" w:color="D6D5D4"/>
            </w:tcBorders>
            <w:tcMar>
              <w:top w:w="0" w:type="dxa"/>
              <w:left w:w="0" w:type="dxa"/>
              <w:bottom w:w="28" w:type="dxa"/>
              <w:right w:w="28" w:type="dxa"/>
            </w:tcMar>
            <w:vAlign w:val="center"/>
          </w:tcPr>
          <w:p w:rsidR="00E85C29" w:rsidRDefault="00DD48B1">
            <w:pPr>
              <w:pStyle w:val="TableContents"/>
              <w:rPr>
                <w:rFonts w:hint="eastAsia"/>
              </w:rPr>
            </w:pPr>
            <w:r>
              <w:rPr>
                <w:rStyle w:val="StrongEmphasis"/>
              </w:rPr>
              <w:t>Валюты счета</w:t>
            </w:r>
          </w:p>
        </w:tc>
        <w:tc>
          <w:tcPr>
            <w:tcW w:w="4700" w:type="dxa"/>
            <w:tcBorders>
              <w:bottom w:val="single" w:sz="6" w:space="0" w:color="D6D5D4"/>
            </w:tcBorders>
            <w:tcMar>
              <w:top w:w="0" w:type="dxa"/>
              <w:left w:w="0" w:type="dxa"/>
              <w:bottom w:w="28" w:type="dxa"/>
              <w:right w:w="0" w:type="dxa"/>
            </w:tcMar>
            <w:vAlign w:val="center"/>
          </w:tcPr>
          <w:p w:rsidR="00E85C29" w:rsidRDefault="00DD48B1">
            <w:pPr>
              <w:pStyle w:val="TableContents"/>
              <w:rPr>
                <w:rFonts w:hint="eastAsia"/>
              </w:rPr>
            </w:pPr>
            <w:r>
              <w:t>AMD, USD, EUR, RUB </w:t>
            </w:r>
          </w:p>
        </w:tc>
      </w:tr>
      <w:tr w:rsidR="00E85C29">
        <w:tblPrEx>
          <w:tblCellMar>
            <w:top w:w="0" w:type="dxa"/>
            <w:bottom w:w="0" w:type="dxa"/>
          </w:tblCellMar>
        </w:tblPrEx>
        <w:tc>
          <w:tcPr>
            <w:tcW w:w="2728" w:type="dxa"/>
            <w:tcBorders>
              <w:bottom w:val="single" w:sz="6" w:space="0" w:color="D6D5D4"/>
              <w:right w:val="single" w:sz="6" w:space="0" w:color="D6D5D4"/>
            </w:tcBorders>
            <w:tcMar>
              <w:top w:w="0" w:type="dxa"/>
              <w:left w:w="0" w:type="dxa"/>
              <w:bottom w:w="28" w:type="dxa"/>
              <w:right w:w="28" w:type="dxa"/>
            </w:tcMar>
            <w:vAlign w:val="center"/>
          </w:tcPr>
          <w:p w:rsidR="00E85C29" w:rsidRDefault="00DD48B1">
            <w:pPr>
              <w:pStyle w:val="TableContents"/>
              <w:rPr>
                <w:rFonts w:hint="eastAsia"/>
              </w:rPr>
            </w:pPr>
            <w:r>
              <w:rPr>
                <w:rStyle w:val="StrongEmphasis"/>
              </w:rPr>
              <w:t>Тип карты</w:t>
            </w:r>
          </w:p>
        </w:tc>
        <w:tc>
          <w:tcPr>
            <w:tcW w:w="4700" w:type="dxa"/>
            <w:tcBorders>
              <w:bottom w:val="single" w:sz="6" w:space="0" w:color="D6D5D4"/>
            </w:tcBorders>
            <w:tcMar>
              <w:top w:w="0" w:type="dxa"/>
              <w:left w:w="0" w:type="dxa"/>
              <w:bottom w:w="28" w:type="dxa"/>
              <w:right w:w="0" w:type="dxa"/>
            </w:tcMar>
            <w:vAlign w:val="center"/>
          </w:tcPr>
          <w:p w:rsidR="00E85C29" w:rsidRDefault="00DD48B1">
            <w:pPr>
              <w:pStyle w:val="TableContents"/>
              <w:rPr>
                <w:rFonts w:hint="eastAsia"/>
              </w:rPr>
            </w:pPr>
            <w:r>
              <w:t>Дебетовая карта (Visa/Mastercard)</w:t>
            </w:r>
          </w:p>
        </w:tc>
      </w:tr>
      <w:tr w:rsidR="00E85C29">
        <w:tblPrEx>
          <w:tblCellMar>
            <w:top w:w="0" w:type="dxa"/>
            <w:bottom w:w="0" w:type="dxa"/>
          </w:tblCellMar>
        </w:tblPrEx>
        <w:tc>
          <w:tcPr>
            <w:tcW w:w="2728" w:type="dxa"/>
            <w:tcBorders>
              <w:bottom w:val="single" w:sz="6" w:space="0" w:color="D6D5D4"/>
              <w:right w:val="single" w:sz="6" w:space="0" w:color="D6D5D4"/>
            </w:tcBorders>
            <w:tcMar>
              <w:top w:w="0" w:type="dxa"/>
              <w:left w:w="0" w:type="dxa"/>
              <w:bottom w:w="28" w:type="dxa"/>
              <w:right w:w="28" w:type="dxa"/>
            </w:tcMar>
            <w:vAlign w:val="center"/>
          </w:tcPr>
          <w:p w:rsidR="00E85C29" w:rsidRDefault="00DD48B1">
            <w:pPr>
              <w:pStyle w:val="TableContents"/>
              <w:rPr>
                <w:rFonts w:hint="eastAsia"/>
              </w:rPr>
            </w:pPr>
            <w:r>
              <w:rPr>
                <w:rStyle w:val="StrongEmphasis"/>
              </w:rPr>
              <w:t>Мобильное приложение</w:t>
            </w:r>
          </w:p>
        </w:tc>
        <w:tc>
          <w:tcPr>
            <w:tcW w:w="4700" w:type="dxa"/>
            <w:tcBorders>
              <w:bottom w:val="single" w:sz="6" w:space="0" w:color="D6D5D4"/>
            </w:tcBorders>
            <w:tcMar>
              <w:top w:w="0" w:type="dxa"/>
              <w:left w:w="0" w:type="dxa"/>
              <w:bottom w:w="28" w:type="dxa"/>
              <w:right w:w="0" w:type="dxa"/>
            </w:tcMar>
            <w:vAlign w:val="center"/>
          </w:tcPr>
          <w:p w:rsidR="00E85C29" w:rsidRDefault="00DD48B1">
            <w:pPr>
              <w:pStyle w:val="TableContents"/>
              <w:rPr>
                <w:rFonts w:hint="eastAsia"/>
              </w:rPr>
            </w:pPr>
            <w:r>
              <w:t>Продвинутое, с качественным интерфейсом </w:t>
            </w:r>
          </w:p>
        </w:tc>
      </w:tr>
      <w:tr w:rsidR="00E85C29">
        <w:tblPrEx>
          <w:tblCellMar>
            <w:top w:w="0" w:type="dxa"/>
            <w:bottom w:w="0" w:type="dxa"/>
          </w:tblCellMar>
        </w:tblPrEx>
        <w:tc>
          <w:tcPr>
            <w:tcW w:w="2728" w:type="dxa"/>
            <w:tcBorders>
              <w:bottom w:val="single" w:sz="6" w:space="0" w:color="D6D5D4"/>
              <w:right w:val="single" w:sz="6" w:space="0" w:color="D6D5D4"/>
            </w:tcBorders>
            <w:tcMar>
              <w:top w:w="0" w:type="dxa"/>
              <w:left w:w="0" w:type="dxa"/>
              <w:bottom w:w="28" w:type="dxa"/>
              <w:right w:w="28" w:type="dxa"/>
            </w:tcMar>
            <w:vAlign w:val="center"/>
          </w:tcPr>
          <w:p w:rsidR="00E85C29" w:rsidRDefault="00DD48B1">
            <w:pPr>
              <w:pStyle w:val="TableContents"/>
              <w:rPr>
                <w:rFonts w:hint="eastAsia"/>
              </w:rPr>
            </w:pPr>
            <w:r>
              <w:rPr>
                <w:rStyle w:val="StrongEmphasis"/>
              </w:rPr>
              <w:t>SWIFT-переводы</w:t>
            </w:r>
          </w:p>
        </w:tc>
        <w:tc>
          <w:tcPr>
            <w:tcW w:w="4700" w:type="dxa"/>
            <w:tcBorders>
              <w:bottom w:val="single" w:sz="6" w:space="0" w:color="D6D5D4"/>
            </w:tcBorders>
            <w:tcMar>
              <w:top w:w="0" w:type="dxa"/>
              <w:left w:w="0" w:type="dxa"/>
              <w:bottom w:w="28" w:type="dxa"/>
              <w:right w:w="0" w:type="dxa"/>
            </w:tcMar>
            <w:vAlign w:val="center"/>
          </w:tcPr>
          <w:p w:rsidR="00E85C29" w:rsidRDefault="00DD48B1">
            <w:pPr>
              <w:pStyle w:val="TableContents"/>
              <w:rPr>
                <w:rFonts w:hint="eastAsia"/>
              </w:rPr>
            </w:pPr>
            <w:r>
              <w:t>Доступны</w:t>
            </w:r>
          </w:p>
        </w:tc>
      </w:tr>
      <w:tr w:rsidR="00E85C29">
        <w:tblPrEx>
          <w:tblCellMar>
            <w:top w:w="0" w:type="dxa"/>
            <w:bottom w:w="0" w:type="dxa"/>
          </w:tblCellMar>
        </w:tblPrEx>
        <w:tc>
          <w:tcPr>
            <w:tcW w:w="2728" w:type="dxa"/>
            <w:tcBorders>
              <w:bottom w:val="single" w:sz="6" w:space="0" w:color="D6D5D4"/>
              <w:right w:val="single" w:sz="6" w:space="0" w:color="D6D5D4"/>
            </w:tcBorders>
            <w:tcMar>
              <w:top w:w="0" w:type="dxa"/>
              <w:left w:w="0" w:type="dxa"/>
              <w:bottom w:w="28" w:type="dxa"/>
              <w:right w:w="28" w:type="dxa"/>
            </w:tcMar>
            <w:vAlign w:val="center"/>
          </w:tcPr>
          <w:p w:rsidR="00E85C29" w:rsidRDefault="00DD48B1">
            <w:pPr>
              <w:pStyle w:val="TableContents"/>
              <w:rPr>
                <w:rFonts w:hint="eastAsia"/>
              </w:rPr>
            </w:pPr>
            <w:r>
              <w:rPr>
                <w:rStyle w:val="StrongEmphasis"/>
              </w:rPr>
              <w:t>Срок открытия</w:t>
            </w:r>
          </w:p>
        </w:tc>
        <w:tc>
          <w:tcPr>
            <w:tcW w:w="4700" w:type="dxa"/>
            <w:tcBorders>
              <w:bottom w:val="single" w:sz="6" w:space="0" w:color="D6D5D4"/>
            </w:tcBorders>
            <w:tcMar>
              <w:top w:w="0" w:type="dxa"/>
              <w:left w:w="0" w:type="dxa"/>
              <w:bottom w:w="28" w:type="dxa"/>
              <w:right w:w="0" w:type="dxa"/>
            </w:tcMar>
            <w:vAlign w:val="center"/>
          </w:tcPr>
          <w:p w:rsidR="00E85C29" w:rsidRDefault="00DD48B1">
            <w:pPr>
              <w:pStyle w:val="TableContents"/>
              <w:rPr>
                <w:rFonts w:hint="eastAsia"/>
              </w:rPr>
            </w:pPr>
            <w:r>
              <w:t>3–10 рабочих дней </w:t>
            </w:r>
          </w:p>
        </w:tc>
      </w:tr>
      <w:tr w:rsidR="00E85C29">
        <w:tblPrEx>
          <w:tblCellMar>
            <w:top w:w="0" w:type="dxa"/>
            <w:bottom w:w="0" w:type="dxa"/>
          </w:tblCellMar>
        </w:tblPrEx>
        <w:tc>
          <w:tcPr>
            <w:tcW w:w="2728" w:type="dxa"/>
            <w:tcBorders>
              <w:right w:val="single" w:sz="6" w:space="0" w:color="D6D5D4"/>
            </w:tcBorders>
            <w:tcMar>
              <w:top w:w="0" w:type="dxa"/>
              <w:left w:w="0" w:type="dxa"/>
              <w:bottom w:w="0" w:type="dxa"/>
              <w:right w:w="28" w:type="dxa"/>
            </w:tcMar>
            <w:vAlign w:val="center"/>
          </w:tcPr>
          <w:p w:rsidR="00E85C29" w:rsidRDefault="00DD48B1">
            <w:pPr>
              <w:pStyle w:val="TableContents"/>
              <w:rPr>
                <w:rFonts w:hint="eastAsia"/>
              </w:rPr>
            </w:pPr>
            <w:r>
              <w:rPr>
                <w:rStyle w:val="StrongEmphasis"/>
              </w:rPr>
              <w:t>Входной барьер</w:t>
            </w:r>
          </w:p>
        </w:tc>
        <w:tc>
          <w:tcPr>
            <w:tcW w:w="470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E85C29" w:rsidRDefault="00DD48B1">
            <w:pPr>
              <w:pStyle w:val="TableContents"/>
              <w:rPr>
                <w:rFonts w:hint="eastAsia"/>
              </w:rPr>
            </w:pPr>
            <w:r>
              <w:t>Высокий </w:t>
            </w:r>
          </w:p>
        </w:tc>
      </w:tr>
    </w:tbl>
    <w:p w:rsidR="00E85C29" w:rsidRDefault="00E85C29">
      <w:pPr>
        <w:pStyle w:val="HorizontalLine"/>
        <w:rPr>
          <w:rFonts w:hint="eastAsia"/>
        </w:rPr>
      </w:pPr>
    </w:p>
    <w:p w:rsidR="00E85C29" w:rsidRDefault="00DD48B1">
      <w:pPr>
        <w:pStyle w:val="Heading2"/>
        <w:rPr>
          <w:rFonts w:hint="eastAsia"/>
        </w:rPr>
      </w:pPr>
      <w:bookmarkStart w:id="13" w:name="2-evocabank--digital"/>
      <w:bookmarkEnd w:id="13"/>
      <w:r>
        <w:t>2. Evocabank: Инновационный digital-банк</w:t>
      </w:r>
    </w:p>
    <w:p w:rsidR="00E85C29" w:rsidRDefault="00DD48B1">
      <w:pPr>
        <w:pStyle w:val="Heading2"/>
        <w:rPr>
          <w:rFonts w:hint="eastAsia"/>
        </w:rPr>
      </w:pPr>
      <w:bookmarkStart w:id="14" w:name="evocabank"/>
      <w:bookmarkEnd w:id="14"/>
      <w:r>
        <w:t>Почему Evocabank привлекателен для экспатов</w:t>
      </w:r>
    </w:p>
    <w:p w:rsidR="00E85C29" w:rsidRDefault="00DD48B1">
      <w:pPr>
        <w:pStyle w:val="Textbody"/>
        <w:rPr>
          <w:rFonts w:hint="eastAsia"/>
        </w:rPr>
      </w:pPr>
      <w:r>
        <w:t xml:space="preserve">Evocabank привлекает экспатов современным интерфейсом, быстрым обслуживанием и лояльным отношением к </w:t>
      </w:r>
      <w:r>
        <w:t>технологическому сектору и удалёнщикам. Банк считается </w:t>
      </w:r>
      <w:r>
        <w:rPr>
          <w:rStyle w:val="StrongEmphasis"/>
        </w:rPr>
        <w:t>лучшим цифровым сервисом</w:t>
      </w:r>
      <w:r>
        <w:t> с быстрым одобрением.</w:t>
      </w:r>
    </w:p>
    <w:p w:rsidR="00E85C29" w:rsidRDefault="00DD48B1">
      <w:pPr>
        <w:pStyle w:val="Heading2"/>
        <w:rPr>
          <w:rFonts w:hint="eastAsia"/>
        </w:rPr>
      </w:pPr>
      <w:bookmarkStart w:id="15" w:name="inecobank_Копия_2"/>
      <w:bookmarkEnd w:id="15"/>
      <w:r>
        <w:t>Требования к документам (идентичны Inecobank, но с нюансами)</w:t>
      </w:r>
    </w:p>
    <w:p w:rsidR="00E85C29" w:rsidRDefault="00DD48B1">
      <w:pPr>
        <w:pStyle w:val="Heading2"/>
        <w:rPr>
          <w:rFonts w:hint="eastAsia"/>
        </w:rPr>
      </w:pPr>
      <w:bookmarkStart w:id="16" w:name="1_Копия_2"/>
      <w:bookmarkEnd w:id="16"/>
      <w:r>
        <w:t>1. Паспорт + нотариальный перевод</w:t>
      </w:r>
    </w:p>
    <w:p w:rsidR="00E85C29" w:rsidRDefault="00DD48B1">
      <w:pPr>
        <w:pStyle w:val="Textbody"/>
        <w:numPr>
          <w:ilvl w:val="0"/>
          <w:numId w:val="9"/>
        </w:numPr>
        <w:ind w:left="0" w:firstLine="0"/>
        <w:rPr>
          <w:rFonts w:hint="eastAsia"/>
        </w:rPr>
      </w:pPr>
      <w:r>
        <w:rPr>
          <w:rStyle w:val="StrongEmphasis"/>
        </w:rPr>
        <w:t>Варианты паспортов:</w:t>
      </w:r>
    </w:p>
    <w:p w:rsidR="00E85C29" w:rsidRDefault="00DD48B1">
      <w:pPr>
        <w:pStyle w:val="Textbody"/>
        <w:numPr>
          <w:ilvl w:val="1"/>
          <w:numId w:val="9"/>
        </w:numPr>
        <w:ind w:left="0" w:firstLine="0"/>
        <w:rPr>
          <w:rFonts w:hint="eastAsia"/>
        </w:rPr>
      </w:pPr>
      <w:r>
        <w:t>Внутренний паспорт</w:t>
      </w:r>
    </w:p>
    <w:p w:rsidR="00E85C29" w:rsidRDefault="00DD48B1">
      <w:pPr>
        <w:pStyle w:val="Textbody"/>
        <w:numPr>
          <w:ilvl w:val="1"/>
          <w:numId w:val="9"/>
        </w:numPr>
        <w:ind w:left="0" w:firstLine="0"/>
        <w:rPr>
          <w:rFonts w:hint="eastAsia"/>
        </w:rPr>
      </w:pPr>
      <w:r>
        <w:t>Заграничный паспорт</w:t>
      </w:r>
    </w:p>
    <w:p w:rsidR="00E85C29" w:rsidRDefault="00DD48B1">
      <w:pPr>
        <w:pStyle w:val="Textbody"/>
        <w:numPr>
          <w:ilvl w:val="1"/>
          <w:numId w:val="9"/>
        </w:numPr>
        <w:ind w:left="0" w:firstLine="0"/>
        <w:rPr>
          <w:rFonts w:hint="eastAsia"/>
        </w:rPr>
      </w:pPr>
      <w:r>
        <w:t>Нотариальный перевод </w:t>
      </w:r>
      <w:r>
        <w:rPr>
          <w:rStyle w:val="StrongEmphasis"/>
        </w:rPr>
        <w:t>как минимум одного</w:t>
      </w:r>
      <w:r>
        <w:t> паспорта</w:t>
      </w:r>
    </w:p>
    <w:p w:rsidR="00E85C29" w:rsidRDefault="00DD48B1">
      <w:pPr>
        <w:pStyle w:val="Heading2"/>
        <w:rPr>
          <w:rFonts w:hint="eastAsia"/>
        </w:rPr>
      </w:pPr>
      <w:bookmarkStart w:id="17" w:name="2_Копия_2"/>
      <w:bookmarkEnd w:id="17"/>
      <w:r>
        <w:t>2. Социальная карта (ПСС)</w:t>
      </w:r>
    </w:p>
    <w:p w:rsidR="00E85C29" w:rsidRDefault="00DD48B1">
      <w:pPr>
        <w:pStyle w:val="Textbody"/>
        <w:rPr>
          <w:rFonts w:hint="eastAsia"/>
        </w:rPr>
      </w:pPr>
      <w:r>
        <w:t>Аналогично Inecobank — обязательный документ</w:t>
      </w:r>
    </w:p>
    <w:p w:rsidR="00E85C29" w:rsidRDefault="00DD48B1">
      <w:pPr>
        <w:pStyle w:val="Heading2"/>
        <w:rPr>
          <w:rFonts w:hint="eastAsia"/>
        </w:rPr>
      </w:pPr>
      <w:bookmarkStart w:id="18" w:name="3_Копия_2"/>
      <w:bookmarkEnd w:id="18"/>
      <w:r>
        <w:t>3. Договор аренды или трудовой контракт</w:t>
      </w:r>
    </w:p>
    <w:p w:rsidR="00E85C29" w:rsidRDefault="00DD48B1">
      <w:pPr>
        <w:pStyle w:val="Textbody"/>
        <w:numPr>
          <w:ilvl w:val="0"/>
          <w:numId w:val="10"/>
        </w:numPr>
        <w:ind w:left="0" w:firstLine="0"/>
        <w:rPr>
          <w:rFonts w:hint="eastAsia"/>
        </w:rPr>
      </w:pPr>
      <w:r>
        <w:rPr>
          <w:rStyle w:val="StrongEmphasis"/>
        </w:rPr>
        <w:t>Договор аренды:</w:t>
      </w:r>
    </w:p>
    <w:p w:rsidR="00E85C29" w:rsidRDefault="00DD48B1">
      <w:pPr>
        <w:pStyle w:val="Textbody"/>
        <w:numPr>
          <w:ilvl w:val="1"/>
          <w:numId w:val="10"/>
        </w:numPr>
        <w:ind w:left="0" w:firstLine="0"/>
        <w:rPr>
          <w:rFonts w:hint="eastAsia"/>
        </w:rPr>
      </w:pPr>
      <w:r>
        <w:t>Срок </w:t>
      </w:r>
      <w:r>
        <w:rPr>
          <w:rStyle w:val="StrongEmphasis"/>
        </w:rPr>
        <w:t>не менее 3 месяцев</w:t>
      </w:r>
    </w:p>
    <w:p w:rsidR="00E85C29" w:rsidRDefault="00DD48B1">
      <w:pPr>
        <w:pStyle w:val="Textbody"/>
        <w:numPr>
          <w:ilvl w:val="1"/>
          <w:numId w:val="10"/>
        </w:numPr>
        <w:ind w:left="0" w:firstLine="0"/>
        <w:rPr>
          <w:rFonts w:hint="eastAsia"/>
        </w:rPr>
      </w:pPr>
      <w:r>
        <w:t>Принимается:</w:t>
      </w:r>
    </w:p>
    <w:p w:rsidR="00E85C29" w:rsidRDefault="00DD48B1">
      <w:pPr>
        <w:pStyle w:val="Textbody"/>
        <w:numPr>
          <w:ilvl w:val="2"/>
          <w:numId w:val="10"/>
        </w:numPr>
        <w:ind w:left="0" w:firstLine="0"/>
        <w:rPr>
          <w:rFonts w:hint="eastAsia"/>
        </w:rPr>
      </w:pPr>
      <w:r>
        <w:t xml:space="preserve">Обычный письменный договор + копии </w:t>
      </w:r>
      <w:r>
        <w:t>паспортов владельцев + свидетельство о собственности</w:t>
      </w:r>
    </w:p>
    <w:p w:rsidR="00E85C29" w:rsidRDefault="00DD48B1">
      <w:pPr>
        <w:pStyle w:val="Textbody"/>
        <w:numPr>
          <w:ilvl w:val="2"/>
          <w:numId w:val="10"/>
        </w:numPr>
        <w:ind w:left="0" w:firstLine="0"/>
        <w:rPr>
          <w:rFonts w:hint="eastAsia"/>
        </w:rPr>
      </w:pPr>
      <w:r>
        <w:rPr>
          <w:rStyle w:val="StrongEmphasis"/>
        </w:rPr>
        <w:t>Нотариально заверенный</w:t>
      </w:r>
      <w:r>
        <w:t> договор + свидетельство о собственности</w:t>
      </w:r>
    </w:p>
    <w:p w:rsidR="00E85C29" w:rsidRDefault="00DD48B1">
      <w:pPr>
        <w:pStyle w:val="Textbody"/>
        <w:numPr>
          <w:ilvl w:val="0"/>
          <w:numId w:val="10"/>
        </w:numPr>
        <w:ind w:left="0" w:firstLine="0"/>
        <w:rPr>
          <w:rFonts w:hint="eastAsia"/>
        </w:rPr>
      </w:pPr>
      <w:r>
        <w:rPr>
          <w:rStyle w:val="StrongEmphasis"/>
        </w:rPr>
        <w:t>Трудовой контракт:</w:t>
      </w:r>
      <w:r>
        <w:t> Заключён в Республике Армения</w:t>
      </w:r>
    </w:p>
    <w:p w:rsidR="00E85C29" w:rsidRDefault="00DD48B1">
      <w:pPr>
        <w:pStyle w:val="Heading2"/>
        <w:rPr>
          <w:rFonts w:hint="eastAsia"/>
        </w:rPr>
      </w:pPr>
      <w:bookmarkStart w:id="19" w:name="4_Копия_2"/>
      <w:bookmarkEnd w:id="19"/>
      <w:r>
        <w:t>4. Дополнительные документы (могут требоваться)</w:t>
      </w:r>
    </w:p>
    <w:tbl>
      <w:tblPr>
        <w:tblW w:w="8811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144"/>
        <w:gridCol w:w="3667"/>
      </w:tblGrid>
      <w:tr w:rsidR="00E85C29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144" w:type="dxa"/>
            <w:tcBorders>
              <w:bottom w:val="single" w:sz="6" w:space="0" w:color="D6D5D4"/>
              <w:right w:val="single" w:sz="6" w:space="0" w:color="D6D5D4"/>
            </w:tcBorders>
            <w:tcMar>
              <w:top w:w="0" w:type="dxa"/>
              <w:left w:w="0" w:type="dxa"/>
              <w:bottom w:w="28" w:type="dxa"/>
              <w:right w:w="28" w:type="dxa"/>
            </w:tcMar>
            <w:vAlign w:val="center"/>
          </w:tcPr>
          <w:p w:rsidR="00E85C29" w:rsidRDefault="00DD48B1">
            <w:pPr>
              <w:pStyle w:val="TableHeading"/>
              <w:rPr>
                <w:rFonts w:hint="eastAsia"/>
              </w:rPr>
            </w:pPr>
            <w:r>
              <w:t>Документ</w:t>
            </w:r>
          </w:p>
        </w:tc>
        <w:tc>
          <w:tcPr>
            <w:tcW w:w="3667" w:type="dxa"/>
            <w:tcBorders>
              <w:bottom w:val="single" w:sz="6" w:space="0" w:color="D6D5D4"/>
            </w:tcBorders>
            <w:tcMar>
              <w:top w:w="0" w:type="dxa"/>
              <w:left w:w="0" w:type="dxa"/>
              <w:bottom w:w="28" w:type="dxa"/>
              <w:right w:w="0" w:type="dxa"/>
            </w:tcMar>
            <w:vAlign w:val="center"/>
          </w:tcPr>
          <w:p w:rsidR="00E85C29" w:rsidRDefault="00DD48B1">
            <w:pPr>
              <w:pStyle w:val="TableHeading"/>
              <w:rPr>
                <w:rFonts w:hint="eastAsia"/>
              </w:rPr>
            </w:pPr>
            <w:r>
              <w:t>Когда требуется</w:t>
            </w:r>
          </w:p>
        </w:tc>
      </w:tr>
      <w:tr w:rsidR="00E85C29">
        <w:tblPrEx>
          <w:tblCellMar>
            <w:top w:w="0" w:type="dxa"/>
            <w:bottom w:w="0" w:type="dxa"/>
          </w:tblCellMar>
        </w:tblPrEx>
        <w:tc>
          <w:tcPr>
            <w:tcW w:w="5144" w:type="dxa"/>
            <w:tcBorders>
              <w:bottom w:val="single" w:sz="6" w:space="0" w:color="D6D5D4"/>
              <w:right w:val="single" w:sz="6" w:space="0" w:color="D6D5D4"/>
            </w:tcBorders>
            <w:tcMar>
              <w:top w:w="0" w:type="dxa"/>
              <w:left w:w="0" w:type="dxa"/>
              <w:bottom w:w="28" w:type="dxa"/>
              <w:right w:w="28" w:type="dxa"/>
            </w:tcMar>
            <w:vAlign w:val="center"/>
          </w:tcPr>
          <w:p w:rsidR="00E85C29" w:rsidRDefault="00DD48B1">
            <w:pPr>
              <w:pStyle w:val="TableContents"/>
              <w:rPr>
                <w:rFonts w:hint="eastAsia"/>
              </w:rPr>
            </w:pPr>
            <w:r>
              <w:t>Налоговая деклара</w:t>
            </w:r>
            <w:r>
              <w:t>ция (НДФЛ) за последний год</w:t>
            </w:r>
          </w:p>
        </w:tc>
        <w:tc>
          <w:tcPr>
            <w:tcW w:w="3667" w:type="dxa"/>
            <w:tcBorders>
              <w:bottom w:val="single" w:sz="6" w:space="0" w:color="D6D5D4"/>
            </w:tcBorders>
            <w:tcMar>
              <w:top w:w="0" w:type="dxa"/>
              <w:left w:w="0" w:type="dxa"/>
              <w:bottom w:w="28" w:type="dxa"/>
              <w:right w:w="0" w:type="dxa"/>
            </w:tcMar>
            <w:vAlign w:val="center"/>
          </w:tcPr>
          <w:p w:rsidR="00E85C29" w:rsidRDefault="00DD48B1">
            <w:pPr>
              <w:pStyle w:val="TableContents"/>
              <w:rPr>
                <w:rFonts w:hint="eastAsia"/>
              </w:rPr>
            </w:pPr>
            <w:r>
              <w:t>Если нет трудового договора в РА </w:t>
            </w:r>
          </w:p>
        </w:tc>
      </w:tr>
      <w:tr w:rsidR="00E85C29">
        <w:tblPrEx>
          <w:tblCellMar>
            <w:top w:w="0" w:type="dxa"/>
            <w:bottom w:w="0" w:type="dxa"/>
          </w:tblCellMar>
        </w:tblPrEx>
        <w:tc>
          <w:tcPr>
            <w:tcW w:w="5144" w:type="dxa"/>
            <w:tcBorders>
              <w:bottom w:val="single" w:sz="6" w:space="0" w:color="D6D5D4"/>
              <w:right w:val="single" w:sz="6" w:space="0" w:color="D6D5D4"/>
            </w:tcBorders>
            <w:tcMar>
              <w:top w:w="0" w:type="dxa"/>
              <w:left w:w="0" w:type="dxa"/>
              <w:bottom w:w="28" w:type="dxa"/>
              <w:right w:w="28" w:type="dxa"/>
            </w:tcMar>
            <w:vAlign w:val="center"/>
          </w:tcPr>
          <w:p w:rsidR="00E85C29" w:rsidRDefault="00DD48B1">
            <w:pPr>
              <w:pStyle w:val="TableContents"/>
              <w:rPr>
                <w:rFonts w:hint="eastAsia"/>
              </w:rPr>
            </w:pPr>
            <w:r>
              <w:t>Вид на жительство в РА</w:t>
            </w:r>
          </w:p>
        </w:tc>
        <w:tc>
          <w:tcPr>
            <w:tcW w:w="3667" w:type="dxa"/>
            <w:tcBorders>
              <w:bottom w:val="single" w:sz="6" w:space="0" w:color="D6D5D4"/>
            </w:tcBorders>
            <w:tcMar>
              <w:top w:w="0" w:type="dxa"/>
              <w:left w:w="0" w:type="dxa"/>
              <w:bottom w:w="28" w:type="dxa"/>
              <w:right w:w="0" w:type="dxa"/>
            </w:tcMar>
            <w:vAlign w:val="center"/>
          </w:tcPr>
          <w:p w:rsidR="00E85C29" w:rsidRDefault="00DD48B1">
            <w:pPr>
              <w:pStyle w:val="TableContents"/>
              <w:rPr>
                <w:rFonts w:hint="eastAsia"/>
              </w:rPr>
            </w:pPr>
            <w:r>
              <w:t>В некоторых банках </w:t>
            </w:r>
          </w:p>
        </w:tc>
      </w:tr>
      <w:tr w:rsidR="00E85C29">
        <w:tblPrEx>
          <w:tblCellMar>
            <w:top w:w="0" w:type="dxa"/>
            <w:bottom w:w="0" w:type="dxa"/>
          </w:tblCellMar>
        </w:tblPrEx>
        <w:tc>
          <w:tcPr>
            <w:tcW w:w="5144" w:type="dxa"/>
            <w:tcBorders>
              <w:bottom w:val="single" w:sz="6" w:space="0" w:color="D6D5D4"/>
              <w:right w:val="single" w:sz="6" w:space="0" w:color="D6D5D4"/>
            </w:tcBorders>
            <w:tcMar>
              <w:top w:w="0" w:type="dxa"/>
              <w:left w:w="0" w:type="dxa"/>
              <w:bottom w:w="28" w:type="dxa"/>
              <w:right w:w="28" w:type="dxa"/>
            </w:tcMar>
            <w:vAlign w:val="center"/>
          </w:tcPr>
          <w:p w:rsidR="00E85C29" w:rsidRDefault="00DD48B1">
            <w:pPr>
              <w:pStyle w:val="TableContents"/>
              <w:rPr>
                <w:rFonts w:hint="eastAsia"/>
              </w:rPr>
            </w:pPr>
            <w:r>
              <w:t>SIM-карта местного оператора</w:t>
            </w:r>
          </w:p>
        </w:tc>
        <w:tc>
          <w:tcPr>
            <w:tcW w:w="3667" w:type="dxa"/>
            <w:tcBorders>
              <w:bottom w:val="single" w:sz="6" w:space="0" w:color="D6D5D4"/>
            </w:tcBorders>
            <w:tcMar>
              <w:top w:w="0" w:type="dxa"/>
              <w:left w:w="0" w:type="dxa"/>
              <w:bottom w:w="28" w:type="dxa"/>
              <w:right w:w="0" w:type="dxa"/>
            </w:tcMar>
            <w:vAlign w:val="center"/>
          </w:tcPr>
          <w:p w:rsidR="00E85C29" w:rsidRDefault="00DD48B1">
            <w:pPr>
              <w:pStyle w:val="TableContents"/>
              <w:rPr>
                <w:rFonts w:hint="eastAsia"/>
              </w:rPr>
            </w:pPr>
            <w:r>
              <w:t>Для подтверждения проживания </w:t>
            </w:r>
          </w:p>
        </w:tc>
      </w:tr>
      <w:tr w:rsidR="00E85C29">
        <w:tblPrEx>
          <w:tblCellMar>
            <w:top w:w="0" w:type="dxa"/>
            <w:bottom w:w="0" w:type="dxa"/>
          </w:tblCellMar>
        </w:tblPrEx>
        <w:tc>
          <w:tcPr>
            <w:tcW w:w="5144" w:type="dxa"/>
            <w:tcBorders>
              <w:right w:val="single" w:sz="6" w:space="0" w:color="D6D5D4"/>
            </w:tcBorders>
            <w:tcMar>
              <w:top w:w="0" w:type="dxa"/>
              <w:left w:w="0" w:type="dxa"/>
              <w:bottom w:w="0" w:type="dxa"/>
              <w:right w:w="28" w:type="dxa"/>
            </w:tcMar>
            <w:vAlign w:val="center"/>
          </w:tcPr>
          <w:p w:rsidR="00E85C29" w:rsidRDefault="00DD48B1">
            <w:pPr>
              <w:pStyle w:val="TableContents"/>
              <w:rPr>
                <w:rFonts w:hint="eastAsia"/>
              </w:rPr>
            </w:pPr>
            <w:r>
              <w:t>Выписка из другого банка (последние 6 месяцев)</w:t>
            </w:r>
          </w:p>
        </w:tc>
        <w:tc>
          <w:tcPr>
            <w:tcW w:w="3667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E85C29" w:rsidRDefault="00DD48B1">
            <w:pPr>
              <w:pStyle w:val="TableContents"/>
              <w:rPr>
                <w:rFonts w:hint="eastAsia"/>
              </w:rPr>
            </w:pPr>
            <w:r>
              <w:t>Если есть счета в других банках </w:t>
            </w:r>
          </w:p>
        </w:tc>
      </w:tr>
    </w:tbl>
    <w:p w:rsidR="00E85C29" w:rsidRDefault="00DD48B1">
      <w:pPr>
        <w:pStyle w:val="Heading2"/>
        <w:rPr>
          <w:rFonts w:hint="eastAsia"/>
        </w:rPr>
      </w:pPr>
      <w:r>
        <w:t>Пошаговый процесс открытия (с онлайн-предварительным этапом)</w:t>
      </w:r>
    </w:p>
    <w:p w:rsidR="00E85C29" w:rsidRDefault="00DD48B1">
      <w:pPr>
        <w:pStyle w:val="Heading2"/>
        <w:rPr>
          <w:rFonts w:hint="eastAsia"/>
        </w:rPr>
      </w:pPr>
      <w:bookmarkStart w:id="20" w:name="1_Копия_3"/>
      <w:bookmarkEnd w:id="20"/>
      <w:r>
        <w:t>Шаг 1: Предварительная онлайн-подача (опционально, но рекомендуется)</w:t>
      </w:r>
    </w:p>
    <w:p w:rsidR="00E85C29" w:rsidRDefault="00DD48B1">
      <w:pPr>
        <w:pStyle w:val="Textbody"/>
        <w:numPr>
          <w:ilvl w:val="0"/>
          <w:numId w:val="11"/>
        </w:numPr>
        <w:ind w:left="0" w:firstLine="0"/>
        <w:rPr>
          <w:rFonts w:hint="eastAsia"/>
        </w:rPr>
      </w:pPr>
      <w:r>
        <w:rPr>
          <w:rStyle w:val="StrongEmphasis"/>
        </w:rPr>
        <w:t>Где подать:</w:t>
      </w:r>
    </w:p>
    <w:p w:rsidR="00E85C29" w:rsidRDefault="00DD48B1">
      <w:pPr>
        <w:pStyle w:val="Textbody"/>
        <w:numPr>
          <w:ilvl w:val="1"/>
          <w:numId w:val="11"/>
        </w:numPr>
        <w:ind w:left="0" w:firstLine="0"/>
        <w:rPr>
          <w:rFonts w:hint="eastAsia"/>
        </w:rPr>
      </w:pPr>
      <w:r>
        <w:t>Официальный сайт Evocabank</w:t>
      </w:r>
    </w:p>
    <w:p w:rsidR="00E85C29" w:rsidRDefault="00DD48B1">
      <w:pPr>
        <w:pStyle w:val="Textbody"/>
        <w:numPr>
          <w:ilvl w:val="1"/>
          <w:numId w:val="11"/>
        </w:numPr>
        <w:ind w:left="0" w:firstLine="0"/>
        <w:rPr>
          <w:rFonts w:hint="eastAsia"/>
        </w:rPr>
      </w:pPr>
      <w:r>
        <w:t>Приложение </w:t>
      </w:r>
      <w:r>
        <w:rPr>
          <w:rStyle w:val="StrongEmphasis"/>
        </w:rPr>
        <w:t>EvocaTouch</w:t>
      </w:r>
    </w:p>
    <w:p w:rsidR="00E85C29" w:rsidRDefault="00DD48B1">
      <w:pPr>
        <w:pStyle w:val="Textbody"/>
        <w:numPr>
          <w:ilvl w:val="0"/>
          <w:numId w:val="11"/>
        </w:numPr>
        <w:ind w:left="0" w:firstLine="0"/>
        <w:rPr>
          <w:rFonts w:hint="eastAsia"/>
        </w:rPr>
      </w:pPr>
      <w:r>
        <w:rPr>
          <w:rStyle w:val="StrongEmphasis"/>
        </w:rPr>
        <w:t>Что загружать:</w:t>
      </w:r>
    </w:p>
    <w:p w:rsidR="00E85C29" w:rsidRDefault="00DD48B1">
      <w:pPr>
        <w:pStyle w:val="Textbody"/>
        <w:numPr>
          <w:ilvl w:val="1"/>
          <w:numId w:val="11"/>
        </w:numPr>
        <w:ind w:left="0" w:firstLine="0"/>
        <w:rPr>
          <w:rFonts w:hint="eastAsia"/>
        </w:rPr>
      </w:pPr>
      <w:r>
        <w:t>Сканы паспорта</w:t>
      </w:r>
    </w:p>
    <w:p w:rsidR="00E85C29" w:rsidRDefault="00DD48B1">
      <w:pPr>
        <w:pStyle w:val="Textbody"/>
        <w:numPr>
          <w:ilvl w:val="1"/>
          <w:numId w:val="11"/>
        </w:numPr>
        <w:ind w:left="0" w:firstLine="0"/>
        <w:rPr>
          <w:rFonts w:hint="eastAsia"/>
        </w:rPr>
      </w:pPr>
      <w:r>
        <w:t>Сканы социальной карты</w:t>
      </w:r>
    </w:p>
    <w:p w:rsidR="00E85C29" w:rsidRDefault="00DD48B1">
      <w:pPr>
        <w:pStyle w:val="Textbody"/>
        <w:numPr>
          <w:ilvl w:val="1"/>
          <w:numId w:val="11"/>
        </w:numPr>
        <w:ind w:left="0" w:firstLine="0"/>
        <w:rPr>
          <w:rFonts w:hint="eastAsia"/>
        </w:rPr>
      </w:pPr>
      <w:r>
        <w:t xml:space="preserve">Сканы </w:t>
      </w:r>
      <w:r>
        <w:t>договора аренды</w:t>
      </w:r>
    </w:p>
    <w:p w:rsidR="00E85C29" w:rsidRDefault="00DD48B1">
      <w:pPr>
        <w:pStyle w:val="Textbody"/>
        <w:numPr>
          <w:ilvl w:val="0"/>
          <w:numId w:val="11"/>
        </w:numPr>
        <w:ind w:left="0" w:firstLine="0"/>
        <w:rPr>
          <w:rFonts w:hint="eastAsia"/>
        </w:rPr>
      </w:pPr>
      <w:r>
        <w:rPr>
          <w:rStyle w:val="StrongEmphasis"/>
        </w:rPr>
        <w:t>Преимущество:</w:t>
      </w:r>
      <w:r>
        <w:t> Сокращает время визита в офис</w:t>
      </w:r>
    </w:p>
    <w:p w:rsidR="00E85C29" w:rsidRDefault="00DD48B1">
      <w:pPr>
        <w:pStyle w:val="Heading2"/>
        <w:rPr>
          <w:rFonts w:hint="eastAsia"/>
        </w:rPr>
      </w:pPr>
      <w:bookmarkStart w:id="21" w:name="2_Копия_3"/>
      <w:bookmarkEnd w:id="21"/>
      <w:r>
        <w:t>Шаг 2: Проверка службы безопасности</w:t>
      </w:r>
    </w:p>
    <w:p w:rsidR="00E85C29" w:rsidRDefault="00DD48B1">
      <w:pPr>
        <w:pStyle w:val="Textbody"/>
        <w:numPr>
          <w:ilvl w:val="0"/>
          <w:numId w:val="12"/>
        </w:numPr>
        <w:ind w:left="0" w:firstLine="0"/>
        <w:rPr>
          <w:rFonts w:hint="eastAsia"/>
        </w:rPr>
      </w:pPr>
      <w:r>
        <w:rPr>
          <w:rStyle w:val="StrongEmphasis"/>
        </w:rPr>
        <w:t>Срок проверки:</w:t>
      </w:r>
      <w:r>
        <w:t> </w:t>
      </w:r>
      <w:r>
        <w:rPr>
          <w:rStyle w:val="StrongEmphasis"/>
        </w:rPr>
        <w:t>2–5 рабочих дней</w:t>
      </w:r>
    </w:p>
    <w:p w:rsidR="00E85C29" w:rsidRDefault="00DD48B1">
      <w:pPr>
        <w:pStyle w:val="Textbody"/>
        <w:numPr>
          <w:ilvl w:val="0"/>
          <w:numId w:val="12"/>
        </w:numPr>
        <w:ind w:left="0" w:firstLine="0"/>
        <w:rPr>
          <w:rFonts w:hint="eastAsia"/>
        </w:rPr>
      </w:pPr>
      <w:r>
        <w:rPr>
          <w:rStyle w:val="StrongEmphasis"/>
        </w:rPr>
        <w:t>Что происходит:</w:t>
      </w:r>
    </w:p>
    <w:p w:rsidR="00E85C29" w:rsidRDefault="00DD48B1">
      <w:pPr>
        <w:pStyle w:val="Textbody"/>
        <w:numPr>
          <w:ilvl w:val="1"/>
          <w:numId w:val="12"/>
        </w:numPr>
        <w:ind w:left="0" w:firstLine="0"/>
        <w:rPr>
          <w:rFonts w:hint="eastAsia"/>
        </w:rPr>
      </w:pPr>
      <w:r>
        <w:t>Служба безопасности анализирует ваш кейс</w:t>
      </w:r>
    </w:p>
    <w:p w:rsidR="00E85C29" w:rsidRDefault="00DD48B1">
      <w:pPr>
        <w:pStyle w:val="Textbody"/>
        <w:numPr>
          <w:ilvl w:val="1"/>
          <w:numId w:val="12"/>
        </w:numPr>
        <w:ind w:left="0" w:firstLine="0"/>
        <w:rPr>
          <w:rFonts w:hint="eastAsia"/>
        </w:rPr>
      </w:pPr>
      <w:r>
        <w:t>Проверяется легальность средств</w:t>
      </w:r>
    </w:p>
    <w:p w:rsidR="00E85C29" w:rsidRDefault="00DD48B1">
      <w:pPr>
        <w:pStyle w:val="Textbody"/>
        <w:numPr>
          <w:ilvl w:val="1"/>
          <w:numId w:val="12"/>
        </w:numPr>
        <w:ind w:left="0" w:firstLine="0"/>
        <w:rPr>
          <w:rFonts w:hint="eastAsia"/>
        </w:rPr>
      </w:pPr>
      <w:r>
        <w:t>Оценивается реальность проживания в Арм</w:t>
      </w:r>
      <w:r>
        <w:t>ении</w:t>
      </w:r>
    </w:p>
    <w:p w:rsidR="00E85C29" w:rsidRDefault="00DD48B1">
      <w:pPr>
        <w:pStyle w:val="Textbody"/>
        <w:numPr>
          <w:ilvl w:val="0"/>
          <w:numId w:val="12"/>
        </w:numPr>
        <w:ind w:left="0" w:firstLine="0"/>
        <w:rPr>
          <w:rFonts w:hint="eastAsia"/>
        </w:rPr>
      </w:pPr>
      <w:r>
        <w:rPr>
          <w:rStyle w:val="StrongEmphasis"/>
        </w:rPr>
        <w:t>Отслеживание статуса:</w:t>
      </w:r>
    </w:p>
    <w:p w:rsidR="00E85C29" w:rsidRDefault="00DD48B1">
      <w:pPr>
        <w:pStyle w:val="Textbody"/>
        <w:numPr>
          <w:ilvl w:val="1"/>
          <w:numId w:val="12"/>
        </w:numPr>
        <w:ind w:left="0" w:firstLine="0"/>
        <w:rPr>
          <w:rFonts w:hint="eastAsia"/>
        </w:rPr>
      </w:pPr>
      <w:r>
        <w:t>В приложении EvocaTouch</w:t>
      </w:r>
    </w:p>
    <w:p w:rsidR="00E85C29" w:rsidRDefault="00DD48B1">
      <w:pPr>
        <w:pStyle w:val="Textbody"/>
        <w:numPr>
          <w:ilvl w:val="1"/>
          <w:numId w:val="12"/>
        </w:numPr>
        <w:ind w:left="0" w:firstLine="0"/>
        <w:rPr>
          <w:rFonts w:hint="eastAsia"/>
        </w:rPr>
      </w:pPr>
      <w:r>
        <w:t>Или через email</w:t>
      </w:r>
    </w:p>
    <w:p w:rsidR="00E85C29" w:rsidRDefault="00DD48B1">
      <w:pPr>
        <w:pStyle w:val="Heading2"/>
        <w:rPr>
          <w:rFonts w:hint="eastAsia"/>
        </w:rPr>
      </w:pPr>
      <w:bookmarkStart w:id="22" w:name="3_Копия_3"/>
      <w:bookmarkEnd w:id="22"/>
      <w:r>
        <w:t>Шаг 3: Визит в офис для верификации</w:t>
      </w:r>
    </w:p>
    <w:p w:rsidR="00E85C29" w:rsidRDefault="00DD48B1">
      <w:pPr>
        <w:pStyle w:val="Textbody"/>
        <w:numPr>
          <w:ilvl w:val="0"/>
          <w:numId w:val="13"/>
        </w:numPr>
        <w:ind w:left="0" w:firstLine="0"/>
        <w:rPr>
          <w:rFonts w:hint="eastAsia"/>
        </w:rPr>
      </w:pPr>
      <w:r>
        <w:t>После одобрения выбираете удобное отделение</w:t>
      </w:r>
    </w:p>
    <w:p w:rsidR="00E85C29" w:rsidRDefault="00DD48B1">
      <w:pPr>
        <w:pStyle w:val="Textbody"/>
        <w:numPr>
          <w:ilvl w:val="0"/>
          <w:numId w:val="13"/>
        </w:numPr>
        <w:ind w:left="0" w:firstLine="0"/>
        <w:rPr>
          <w:rFonts w:hint="eastAsia"/>
        </w:rPr>
      </w:pPr>
      <w:r>
        <w:t>Приходите с </w:t>
      </w:r>
      <w:r>
        <w:rPr>
          <w:rStyle w:val="StrongEmphasis"/>
        </w:rPr>
        <w:t>оригиналами</w:t>
      </w:r>
      <w:r>
        <w:t> документов</w:t>
      </w:r>
    </w:p>
    <w:p w:rsidR="00E85C29" w:rsidRDefault="00DD48B1">
      <w:pPr>
        <w:pStyle w:val="Textbody"/>
        <w:numPr>
          <w:ilvl w:val="0"/>
          <w:numId w:val="13"/>
        </w:numPr>
        <w:ind w:left="0" w:firstLine="0"/>
        <w:rPr>
          <w:rFonts w:hint="eastAsia"/>
        </w:rPr>
      </w:pPr>
      <w:r>
        <w:t>Подписываете банковские соглашения</w:t>
      </w:r>
    </w:p>
    <w:p w:rsidR="00E85C29" w:rsidRDefault="00DD48B1">
      <w:pPr>
        <w:pStyle w:val="Textbody"/>
        <w:numPr>
          <w:ilvl w:val="0"/>
          <w:numId w:val="13"/>
        </w:numPr>
        <w:ind w:left="0" w:firstLine="0"/>
        <w:rPr>
          <w:rFonts w:hint="eastAsia"/>
        </w:rPr>
      </w:pPr>
      <w:r>
        <w:t>Проходите финальную идентификацию</w:t>
      </w:r>
    </w:p>
    <w:p w:rsidR="00E85C29" w:rsidRDefault="00DD48B1">
      <w:pPr>
        <w:pStyle w:val="Heading2"/>
        <w:rPr>
          <w:rFonts w:hint="eastAsia"/>
        </w:rPr>
      </w:pPr>
      <w:bookmarkStart w:id="23" w:name="4_Копия_3"/>
      <w:bookmarkEnd w:id="23"/>
      <w:r>
        <w:t xml:space="preserve">Шаг </w:t>
      </w:r>
      <w:r>
        <w:t>4: Активация счета</w:t>
      </w:r>
    </w:p>
    <w:p w:rsidR="00E85C29" w:rsidRDefault="00DD48B1">
      <w:pPr>
        <w:pStyle w:val="Textbody"/>
        <w:numPr>
          <w:ilvl w:val="0"/>
          <w:numId w:val="14"/>
        </w:numPr>
        <w:ind w:left="0" w:firstLine="0"/>
        <w:rPr>
          <w:rFonts w:hint="eastAsia"/>
        </w:rPr>
      </w:pPr>
      <w:r>
        <w:rPr>
          <w:rStyle w:val="StrongEmphasis"/>
        </w:rPr>
        <w:t>Что получаете:</w:t>
      </w:r>
    </w:p>
    <w:p w:rsidR="00E85C29" w:rsidRDefault="00DD48B1">
      <w:pPr>
        <w:pStyle w:val="Textbody"/>
        <w:numPr>
          <w:ilvl w:val="1"/>
          <w:numId w:val="14"/>
        </w:numPr>
        <w:ind w:left="0" w:firstLine="0"/>
        <w:rPr>
          <w:rFonts w:hint="eastAsia"/>
        </w:rPr>
      </w:pPr>
      <w:r>
        <w:t>Мультивалютный счёт</w:t>
      </w:r>
    </w:p>
    <w:p w:rsidR="00E85C29" w:rsidRDefault="00DD48B1">
      <w:pPr>
        <w:pStyle w:val="Textbody"/>
        <w:numPr>
          <w:ilvl w:val="1"/>
          <w:numId w:val="14"/>
        </w:numPr>
        <w:ind w:left="0" w:firstLine="0"/>
        <w:rPr>
          <w:rFonts w:hint="eastAsia"/>
        </w:rPr>
      </w:pPr>
      <w:r>
        <w:t>Карта (Visa/Mastercard)</w:t>
      </w:r>
    </w:p>
    <w:p w:rsidR="00E85C29" w:rsidRDefault="00DD48B1">
      <w:pPr>
        <w:pStyle w:val="Textbody"/>
        <w:numPr>
          <w:ilvl w:val="0"/>
          <w:numId w:val="14"/>
        </w:numPr>
        <w:ind w:left="0" w:firstLine="0"/>
        <w:rPr>
          <w:rFonts w:hint="eastAsia"/>
        </w:rPr>
      </w:pPr>
      <w:r>
        <w:rPr>
          <w:rStyle w:val="StrongEmphasis"/>
        </w:rPr>
        <w:t>Активация приложения:</w:t>
      </w:r>
      <w:r>
        <w:t> На месте</w:t>
      </w:r>
    </w:p>
    <w:p w:rsidR="00E85C29" w:rsidRDefault="00DD48B1">
      <w:pPr>
        <w:pStyle w:val="Textbody"/>
        <w:numPr>
          <w:ilvl w:val="0"/>
          <w:numId w:val="14"/>
        </w:numPr>
        <w:ind w:left="0" w:firstLine="0"/>
        <w:rPr>
          <w:rFonts w:hint="eastAsia"/>
        </w:rPr>
      </w:pPr>
      <w:r>
        <w:rPr>
          <w:rStyle w:val="StrongEmphasis"/>
        </w:rPr>
        <w:t>Пользование картой:</w:t>
      </w:r>
      <w:r>
        <w:t> Сразу же после активации</w:t>
      </w:r>
    </w:p>
    <w:p w:rsidR="00E85C29" w:rsidRDefault="00DD48B1">
      <w:pPr>
        <w:pStyle w:val="Heading2"/>
        <w:rPr>
          <w:rFonts w:hint="eastAsia"/>
        </w:rPr>
      </w:pPr>
      <w:bookmarkStart w:id="24" w:name="evocabank_Копия_1"/>
      <w:bookmarkEnd w:id="24"/>
      <w:r>
        <w:t>Характеристики счета Evocabank</w:t>
      </w:r>
    </w:p>
    <w:tbl>
      <w:tblPr>
        <w:tblW w:w="8161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28"/>
        <w:gridCol w:w="5433"/>
      </w:tblGrid>
      <w:tr w:rsidR="00E85C29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728" w:type="dxa"/>
            <w:tcBorders>
              <w:bottom w:val="single" w:sz="6" w:space="0" w:color="D6D5D4"/>
              <w:right w:val="single" w:sz="6" w:space="0" w:color="D6D5D4"/>
            </w:tcBorders>
            <w:tcMar>
              <w:top w:w="0" w:type="dxa"/>
              <w:left w:w="0" w:type="dxa"/>
              <w:bottom w:w="28" w:type="dxa"/>
              <w:right w:w="28" w:type="dxa"/>
            </w:tcMar>
            <w:vAlign w:val="center"/>
          </w:tcPr>
          <w:p w:rsidR="00E85C29" w:rsidRDefault="00DD48B1">
            <w:pPr>
              <w:pStyle w:val="TableHeading"/>
              <w:rPr>
                <w:rFonts w:hint="eastAsia"/>
              </w:rPr>
            </w:pPr>
            <w:r>
              <w:t>Параметр</w:t>
            </w:r>
          </w:p>
        </w:tc>
        <w:tc>
          <w:tcPr>
            <w:tcW w:w="5433" w:type="dxa"/>
            <w:tcBorders>
              <w:bottom w:val="single" w:sz="6" w:space="0" w:color="D6D5D4"/>
            </w:tcBorders>
            <w:tcMar>
              <w:top w:w="0" w:type="dxa"/>
              <w:left w:w="0" w:type="dxa"/>
              <w:bottom w:w="28" w:type="dxa"/>
              <w:right w:w="0" w:type="dxa"/>
            </w:tcMar>
            <w:vAlign w:val="center"/>
          </w:tcPr>
          <w:p w:rsidR="00E85C29" w:rsidRDefault="00DD48B1">
            <w:pPr>
              <w:pStyle w:val="TableHeading"/>
              <w:rPr>
                <w:rFonts w:hint="eastAsia"/>
              </w:rPr>
            </w:pPr>
            <w:r>
              <w:t>Описание</w:t>
            </w:r>
          </w:p>
        </w:tc>
      </w:tr>
      <w:tr w:rsidR="00E85C29">
        <w:tblPrEx>
          <w:tblCellMar>
            <w:top w:w="0" w:type="dxa"/>
            <w:bottom w:w="0" w:type="dxa"/>
          </w:tblCellMar>
        </w:tblPrEx>
        <w:tc>
          <w:tcPr>
            <w:tcW w:w="2728" w:type="dxa"/>
            <w:tcBorders>
              <w:bottom w:val="single" w:sz="6" w:space="0" w:color="D6D5D4"/>
              <w:right w:val="single" w:sz="6" w:space="0" w:color="D6D5D4"/>
            </w:tcBorders>
            <w:tcMar>
              <w:top w:w="0" w:type="dxa"/>
              <w:left w:w="0" w:type="dxa"/>
              <w:bottom w:w="28" w:type="dxa"/>
              <w:right w:w="28" w:type="dxa"/>
            </w:tcMar>
            <w:vAlign w:val="center"/>
          </w:tcPr>
          <w:p w:rsidR="00E85C29" w:rsidRDefault="00DD48B1">
            <w:pPr>
              <w:pStyle w:val="TableContents"/>
              <w:rPr>
                <w:rFonts w:hint="eastAsia"/>
              </w:rPr>
            </w:pPr>
            <w:r>
              <w:rPr>
                <w:rStyle w:val="StrongEmphasis"/>
              </w:rPr>
              <w:t>Валюты счета</w:t>
            </w:r>
          </w:p>
        </w:tc>
        <w:tc>
          <w:tcPr>
            <w:tcW w:w="5433" w:type="dxa"/>
            <w:tcBorders>
              <w:bottom w:val="single" w:sz="6" w:space="0" w:color="D6D5D4"/>
            </w:tcBorders>
            <w:tcMar>
              <w:top w:w="0" w:type="dxa"/>
              <w:left w:w="0" w:type="dxa"/>
              <w:bottom w:w="28" w:type="dxa"/>
              <w:right w:w="0" w:type="dxa"/>
            </w:tcMar>
            <w:vAlign w:val="center"/>
          </w:tcPr>
          <w:p w:rsidR="00E85C29" w:rsidRDefault="00DD48B1">
            <w:pPr>
              <w:pStyle w:val="TableContents"/>
              <w:rPr>
                <w:rFonts w:hint="eastAsia"/>
              </w:rPr>
            </w:pPr>
            <w:r>
              <w:t>Мультивалютный (AMD, USD, EUR, RUB) </w:t>
            </w:r>
          </w:p>
        </w:tc>
      </w:tr>
      <w:tr w:rsidR="00E85C29">
        <w:tblPrEx>
          <w:tblCellMar>
            <w:top w:w="0" w:type="dxa"/>
            <w:bottom w:w="0" w:type="dxa"/>
          </w:tblCellMar>
        </w:tblPrEx>
        <w:tc>
          <w:tcPr>
            <w:tcW w:w="2728" w:type="dxa"/>
            <w:tcBorders>
              <w:bottom w:val="single" w:sz="6" w:space="0" w:color="D6D5D4"/>
              <w:right w:val="single" w:sz="6" w:space="0" w:color="D6D5D4"/>
            </w:tcBorders>
            <w:tcMar>
              <w:top w:w="0" w:type="dxa"/>
              <w:left w:w="0" w:type="dxa"/>
              <w:bottom w:w="28" w:type="dxa"/>
              <w:right w:w="28" w:type="dxa"/>
            </w:tcMar>
            <w:vAlign w:val="center"/>
          </w:tcPr>
          <w:p w:rsidR="00E85C29" w:rsidRDefault="00DD48B1">
            <w:pPr>
              <w:pStyle w:val="TableContents"/>
              <w:rPr>
                <w:rFonts w:hint="eastAsia"/>
              </w:rPr>
            </w:pPr>
            <w:r>
              <w:rPr>
                <w:rStyle w:val="StrongEmphasis"/>
              </w:rPr>
              <w:t>Тип карты</w:t>
            </w:r>
          </w:p>
        </w:tc>
        <w:tc>
          <w:tcPr>
            <w:tcW w:w="5433" w:type="dxa"/>
            <w:tcBorders>
              <w:bottom w:val="single" w:sz="6" w:space="0" w:color="D6D5D4"/>
            </w:tcBorders>
            <w:tcMar>
              <w:top w:w="0" w:type="dxa"/>
              <w:left w:w="0" w:type="dxa"/>
              <w:bottom w:w="28" w:type="dxa"/>
              <w:right w:w="0" w:type="dxa"/>
            </w:tcMar>
            <w:vAlign w:val="center"/>
          </w:tcPr>
          <w:p w:rsidR="00E85C29" w:rsidRDefault="00DD48B1">
            <w:pPr>
              <w:pStyle w:val="TableContents"/>
              <w:rPr>
                <w:rFonts w:hint="eastAsia"/>
              </w:rPr>
            </w:pPr>
            <w:r>
              <w:t>Visa/Mastercard </w:t>
            </w:r>
          </w:p>
        </w:tc>
      </w:tr>
      <w:tr w:rsidR="00E85C29">
        <w:tblPrEx>
          <w:tblCellMar>
            <w:top w:w="0" w:type="dxa"/>
            <w:bottom w:w="0" w:type="dxa"/>
          </w:tblCellMar>
        </w:tblPrEx>
        <w:tc>
          <w:tcPr>
            <w:tcW w:w="2728" w:type="dxa"/>
            <w:tcBorders>
              <w:bottom w:val="single" w:sz="6" w:space="0" w:color="D6D5D4"/>
              <w:right w:val="single" w:sz="6" w:space="0" w:color="D6D5D4"/>
            </w:tcBorders>
            <w:tcMar>
              <w:top w:w="0" w:type="dxa"/>
              <w:left w:w="0" w:type="dxa"/>
              <w:bottom w:w="28" w:type="dxa"/>
              <w:right w:w="28" w:type="dxa"/>
            </w:tcMar>
            <w:vAlign w:val="center"/>
          </w:tcPr>
          <w:p w:rsidR="00E85C29" w:rsidRDefault="00DD48B1">
            <w:pPr>
              <w:pStyle w:val="TableContents"/>
              <w:rPr>
                <w:rFonts w:hint="eastAsia"/>
              </w:rPr>
            </w:pPr>
            <w:r>
              <w:rPr>
                <w:rStyle w:val="StrongEmphasis"/>
              </w:rPr>
              <w:t>Мобильное приложение</w:t>
            </w:r>
          </w:p>
        </w:tc>
        <w:tc>
          <w:tcPr>
            <w:tcW w:w="5433" w:type="dxa"/>
            <w:tcBorders>
              <w:bottom w:val="single" w:sz="6" w:space="0" w:color="D6D5D4"/>
            </w:tcBorders>
            <w:tcMar>
              <w:top w:w="0" w:type="dxa"/>
              <w:left w:w="0" w:type="dxa"/>
              <w:bottom w:w="28" w:type="dxa"/>
              <w:right w:w="0" w:type="dxa"/>
            </w:tcMar>
            <w:vAlign w:val="center"/>
          </w:tcPr>
          <w:p w:rsidR="00E85C29" w:rsidRDefault="00DD48B1">
            <w:pPr>
              <w:pStyle w:val="TableContents"/>
              <w:rPr>
                <w:rFonts w:hint="eastAsia"/>
              </w:rPr>
            </w:pPr>
            <w:r>
              <w:t>Современный интерфейс, digital-ориентированный </w:t>
            </w:r>
          </w:p>
        </w:tc>
      </w:tr>
      <w:tr w:rsidR="00E85C29">
        <w:tblPrEx>
          <w:tblCellMar>
            <w:top w:w="0" w:type="dxa"/>
            <w:bottom w:w="0" w:type="dxa"/>
          </w:tblCellMar>
        </w:tblPrEx>
        <w:tc>
          <w:tcPr>
            <w:tcW w:w="2728" w:type="dxa"/>
            <w:tcBorders>
              <w:bottom w:val="single" w:sz="6" w:space="0" w:color="D6D5D4"/>
              <w:right w:val="single" w:sz="6" w:space="0" w:color="D6D5D4"/>
            </w:tcBorders>
            <w:tcMar>
              <w:top w:w="0" w:type="dxa"/>
              <w:left w:w="0" w:type="dxa"/>
              <w:bottom w:w="28" w:type="dxa"/>
              <w:right w:w="28" w:type="dxa"/>
            </w:tcMar>
            <w:vAlign w:val="center"/>
          </w:tcPr>
          <w:p w:rsidR="00E85C29" w:rsidRDefault="00DD48B1">
            <w:pPr>
              <w:pStyle w:val="TableContents"/>
              <w:rPr>
                <w:rFonts w:hint="eastAsia"/>
              </w:rPr>
            </w:pPr>
            <w:r>
              <w:rPr>
                <w:rStyle w:val="StrongEmphasis"/>
              </w:rPr>
              <w:t>Срок открытия</w:t>
            </w:r>
          </w:p>
        </w:tc>
        <w:tc>
          <w:tcPr>
            <w:tcW w:w="5433" w:type="dxa"/>
            <w:tcBorders>
              <w:bottom w:val="single" w:sz="6" w:space="0" w:color="D6D5D4"/>
            </w:tcBorders>
            <w:tcMar>
              <w:top w:w="0" w:type="dxa"/>
              <w:left w:w="0" w:type="dxa"/>
              <w:bottom w:w="28" w:type="dxa"/>
              <w:right w:w="0" w:type="dxa"/>
            </w:tcMar>
            <w:vAlign w:val="center"/>
          </w:tcPr>
          <w:p w:rsidR="00E85C29" w:rsidRDefault="00DD48B1">
            <w:pPr>
              <w:pStyle w:val="TableContents"/>
              <w:rPr>
                <w:rFonts w:hint="eastAsia"/>
              </w:rPr>
            </w:pPr>
            <w:r>
              <w:t>2–5 рабочих дней </w:t>
            </w:r>
          </w:p>
        </w:tc>
      </w:tr>
      <w:tr w:rsidR="00E85C29">
        <w:tblPrEx>
          <w:tblCellMar>
            <w:top w:w="0" w:type="dxa"/>
            <w:bottom w:w="0" w:type="dxa"/>
          </w:tblCellMar>
        </w:tblPrEx>
        <w:tc>
          <w:tcPr>
            <w:tcW w:w="2728" w:type="dxa"/>
            <w:tcBorders>
              <w:bottom w:val="single" w:sz="6" w:space="0" w:color="D6D5D4"/>
              <w:right w:val="single" w:sz="6" w:space="0" w:color="D6D5D4"/>
            </w:tcBorders>
            <w:tcMar>
              <w:top w:w="0" w:type="dxa"/>
              <w:left w:w="0" w:type="dxa"/>
              <w:bottom w:w="28" w:type="dxa"/>
              <w:right w:w="28" w:type="dxa"/>
            </w:tcMar>
            <w:vAlign w:val="center"/>
          </w:tcPr>
          <w:p w:rsidR="00E85C29" w:rsidRDefault="00DD48B1">
            <w:pPr>
              <w:pStyle w:val="TableContents"/>
              <w:rPr>
                <w:rFonts w:hint="eastAsia"/>
              </w:rPr>
            </w:pPr>
            <w:r>
              <w:rPr>
                <w:rStyle w:val="StrongEmphasis"/>
              </w:rPr>
              <w:t>Входной барьер</w:t>
            </w:r>
          </w:p>
        </w:tc>
        <w:tc>
          <w:tcPr>
            <w:tcW w:w="5433" w:type="dxa"/>
            <w:tcBorders>
              <w:bottom w:val="single" w:sz="6" w:space="0" w:color="D6D5D4"/>
            </w:tcBorders>
            <w:tcMar>
              <w:top w:w="0" w:type="dxa"/>
              <w:left w:w="0" w:type="dxa"/>
              <w:bottom w:w="28" w:type="dxa"/>
              <w:right w:w="0" w:type="dxa"/>
            </w:tcMar>
            <w:vAlign w:val="center"/>
          </w:tcPr>
          <w:p w:rsidR="00E85C29" w:rsidRDefault="00DD48B1">
            <w:pPr>
              <w:pStyle w:val="TableContents"/>
              <w:rPr>
                <w:rFonts w:hint="eastAsia"/>
              </w:rPr>
            </w:pPr>
            <w:r>
              <w:t>Высокий </w:t>
            </w:r>
          </w:p>
        </w:tc>
      </w:tr>
      <w:tr w:rsidR="00E85C29">
        <w:tblPrEx>
          <w:tblCellMar>
            <w:top w:w="0" w:type="dxa"/>
            <w:bottom w:w="0" w:type="dxa"/>
          </w:tblCellMar>
        </w:tblPrEx>
        <w:tc>
          <w:tcPr>
            <w:tcW w:w="2728" w:type="dxa"/>
            <w:tcBorders>
              <w:right w:val="single" w:sz="6" w:space="0" w:color="D6D5D4"/>
            </w:tcBorders>
            <w:tcMar>
              <w:top w:w="0" w:type="dxa"/>
              <w:left w:w="0" w:type="dxa"/>
              <w:bottom w:w="0" w:type="dxa"/>
              <w:right w:w="28" w:type="dxa"/>
            </w:tcMar>
            <w:vAlign w:val="center"/>
          </w:tcPr>
          <w:p w:rsidR="00E85C29" w:rsidRDefault="00DD48B1">
            <w:pPr>
              <w:pStyle w:val="TableContents"/>
              <w:rPr>
                <w:rFonts w:hint="eastAsia"/>
              </w:rPr>
            </w:pPr>
            <w:r>
              <w:rPr>
                <w:rStyle w:val="StrongEmphasis"/>
              </w:rPr>
              <w:t>Особенность</w:t>
            </w:r>
          </w:p>
        </w:tc>
        <w:tc>
          <w:tcPr>
            <w:tcW w:w="543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E85C29" w:rsidRDefault="00DD48B1">
            <w:pPr>
              <w:pStyle w:val="TableContents"/>
              <w:rPr>
                <w:rFonts w:hint="eastAsia"/>
              </w:rPr>
            </w:pPr>
            <w:r>
              <w:t>Лучший цифровой сервис, быстрое одобрение </w:t>
            </w:r>
          </w:p>
        </w:tc>
      </w:tr>
    </w:tbl>
    <w:p w:rsidR="00E85C29" w:rsidRDefault="00E85C29">
      <w:pPr>
        <w:pStyle w:val="HorizontalLine"/>
        <w:rPr>
          <w:rFonts w:hint="eastAsia"/>
        </w:rPr>
      </w:pPr>
    </w:p>
    <w:p w:rsidR="00E85C29" w:rsidRDefault="00DD48B1">
      <w:pPr>
        <w:pStyle w:val="Heading2"/>
        <w:rPr>
          <w:rFonts w:hint="eastAsia"/>
        </w:rPr>
      </w:pPr>
      <w:bookmarkStart w:id="25" w:name="3----4"/>
      <w:bookmarkEnd w:id="25"/>
      <w:r>
        <w:t xml:space="preserve">3. Сравнительная таблица: Топ-4 банки для </w:t>
      </w:r>
      <w:r>
        <w:t>экспатов</w:t>
      </w:r>
    </w:p>
    <w:p w:rsidR="00E85C29" w:rsidRDefault="00DD48B1">
      <w:pPr>
        <w:pStyle w:val="Heading2"/>
        <w:rPr>
          <w:rFonts w:hint="eastAsia"/>
        </w:rPr>
      </w:pPr>
      <w:r>
        <w:t>Итоговая шпаргалка для выбора банка</w:t>
      </w:r>
    </w:p>
    <w:tbl>
      <w:tblPr>
        <w:tblW w:w="9638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98"/>
        <w:gridCol w:w="2352"/>
        <w:gridCol w:w="1998"/>
        <w:gridCol w:w="1861"/>
        <w:gridCol w:w="1929"/>
      </w:tblGrid>
      <w:tr w:rsidR="00E85C29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98" w:type="dxa"/>
            <w:tcBorders>
              <w:bottom w:val="single" w:sz="6" w:space="0" w:color="D6D5D4"/>
              <w:right w:val="single" w:sz="6" w:space="0" w:color="D6D5D4"/>
            </w:tcBorders>
            <w:tcMar>
              <w:top w:w="0" w:type="dxa"/>
              <w:left w:w="0" w:type="dxa"/>
              <w:bottom w:w="28" w:type="dxa"/>
              <w:right w:w="28" w:type="dxa"/>
            </w:tcMar>
            <w:vAlign w:val="center"/>
          </w:tcPr>
          <w:p w:rsidR="00E85C29" w:rsidRDefault="00DD48B1">
            <w:pPr>
              <w:pStyle w:val="TableHeading"/>
              <w:rPr>
                <w:rFonts w:hint="eastAsia"/>
              </w:rPr>
            </w:pPr>
            <w:r>
              <w:t>Параметр</w:t>
            </w:r>
          </w:p>
        </w:tc>
        <w:tc>
          <w:tcPr>
            <w:tcW w:w="2352" w:type="dxa"/>
            <w:tcBorders>
              <w:bottom w:val="single" w:sz="6" w:space="0" w:color="D6D5D4"/>
              <w:right w:val="single" w:sz="6" w:space="0" w:color="D6D5D4"/>
            </w:tcBorders>
            <w:tcMar>
              <w:top w:w="0" w:type="dxa"/>
              <w:left w:w="0" w:type="dxa"/>
              <w:bottom w:w="28" w:type="dxa"/>
              <w:right w:w="28" w:type="dxa"/>
            </w:tcMar>
            <w:vAlign w:val="center"/>
          </w:tcPr>
          <w:p w:rsidR="00E85C29" w:rsidRDefault="00DD48B1">
            <w:pPr>
              <w:pStyle w:val="TableHeading"/>
              <w:rPr>
                <w:rFonts w:hint="eastAsia"/>
              </w:rPr>
            </w:pPr>
            <w:r>
              <w:t>TBC Bank (Грузия)</w:t>
            </w:r>
          </w:p>
        </w:tc>
        <w:tc>
          <w:tcPr>
            <w:tcW w:w="1998" w:type="dxa"/>
            <w:tcBorders>
              <w:bottom w:val="single" w:sz="6" w:space="0" w:color="D6D5D4"/>
              <w:right w:val="single" w:sz="6" w:space="0" w:color="D6D5D4"/>
            </w:tcBorders>
            <w:tcMar>
              <w:top w:w="0" w:type="dxa"/>
              <w:left w:w="0" w:type="dxa"/>
              <w:bottom w:w="28" w:type="dxa"/>
              <w:right w:w="28" w:type="dxa"/>
            </w:tcMar>
            <w:vAlign w:val="center"/>
          </w:tcPr>
          <w:p w:rsidR="00E85C29" w:rsidRDefault="00DD48B1">
            <w:pPr>
              <w:pStyle w:val="TableHeading"/>
              <w:rPr>
                <w:rFonts w:hint="eastAsia"/>
              </w:rPr>
            </w:pPr>
            <w:r>
              <w:t>Credo Bank (Грузия)</w:t>
            </w:r>
          </w:p>
        </w:tc>
        <w:tc>
          <w:tcPr>
            <w:tcW w:w="1861" w:type="dxa"/>
            <w:tcBorders>
              <w:bottom w:val="single" w:sz="6" w:space="0" w:color="D6D5D4"/>
              <w:right w:val="single" w:sz="6" w:space="0" w:color="D6D5D4"/>
            </w:tcBorders>
            <w:tcMar>
              <w:top w:w="0" w:type="dxa"/>
              <w:left w:w="0" w:type="dxa"/>
              <w:bottom w:w="28" w:type="dxa"/>
              <w:right w:w="28" w:type="dxa"/>
            </w:tcMar>
            <w:vAlign w:val="center"/>
          </w:tcPr>
          <w:p w:rsidR="00E85C29" w:rsidRDefault="00DD48B1">
            <w:pPr>
              <w:pStyle w:val="TableHeading"/>
              <w:rPr>
                <w:rFonts w:hint="eastAsia"/>
              </w:rPr>
            </w:pPr>
            <w:r>
              <w:t>Inecobank (Армения)</w:t>
            </w:r>
          </w:p>
        </w:tc>
        <w:tc>
          <w:tcPr>
            <w:tcW w:w="1929" w:type="dxa"/>
            <w:tcBorders>
              <w:bottom w:val="single" w:sz="6" w:space="0" w:color="D6D5D4"/>
            </w:tcBorders>
            <w:tcMar>
              <w:top w:w="0" w:type="dxa"/>
              <w:left w:w="0" w:type="dxa"/>
              <w:bottom w:w="28" w:type="dxa"/>
              <w:right w:w="0" w:type="dxa"/>
            </w:tcMar>
            <w:vAlign w:val="center"/>
          </w:tcPr>
          <w:p w:rsidR="00E85C29" w:rsidRDefault="00DD48B1">
            <w:pPr>
              <w:pStyle w:val="TableHeading"/>
              <w:rPr>
                <w:rFonts w:hint="eastAsia"/>
              </w:rPr>
            </w:pPr>
            <w:r>
              <w:t>Evocabank (Армения)</w:t>
            </w:r>
          </w:p>
        </w:tc>
      </w:tr>
      <w:tr w:rsidR="00E85C29">
        <w:tblPrEx>
          <w:tblCellMar>
            <w:top w:w="0" w:type="dxa"/>
            <w:bottom w:w="0" w:type="dxa"/>
          </w:tblCellMar>
        </w:tblPrEx>
        <w:tc>
          <w:tcPr>
            <w:tcW w:w="1498" w:type="dxa"/>
            <w:tcBorders>
              <w:bottom w:val="single" w:sz="6" w:space="0" w:color="D6D5D4"/>
              <w:right w:val="single" w:sz="6" w:space="0" w:color="D6D5D4"/>
            </w:tcBorders>
            <w:tcMar>
              <w:top w:w="0" w:type="dxa"/>
              <w:left w:w="0" w:type="dxa"/>
              <w:bottom w:w="28" w:type="dxa"/>
              <w:right w:w="28" w:type="dxa"/>
            </w:tcMar>
            <w:vAlign w:val="center"/>
          </w:tcPr>
          <w:p w:rsidR="00E85C29" w:rsidRDefault="00DD48B1">
            <w:pPr>
              <w:pStyle w:val="TableContents"/>
              <w:rPr>
                <w:rFonts w:hint="eastAsia"/>
              </w:rPr>
            </w:pPr>
            <w:r>
              <w:rPr>
                <w:rStyle w:val="StrongEmphasis"/>
              </w:rPr>
              <w:t>Главный плюс</w:t>
            </w:r>
          </w:p>
        </w:tc>
        <w:tc>
          <w:tcPr>
            <w:tcW w:w="2352" w:type="dxa"/>
            <w:tcBorders>
              <w:bottom w:val="single" w:sz="6" w:space="0" w:color="D6D5D4"/>
              <w:right w:val="single" w:sz="6" w:space="0" w:color="D6D5D4"/>
            </w:tcBorders>
            <w:tcMar>
              <w:top w:w="0" w:type="dxa"/>
              <w:left w:w="0" w:type="dxa"/>
              <w:bottom w:w="28" w:type="dxa"/>
              <w:right w:w="28" w:type="dxa"/>
            </w:tcMar>
            <w:vAlign w:val="center"/>
          </w:tcPr>
          <w:p w:rsidR="00E85C29" w:rsidRDefault="00DD48B1">
            <w:pPr>
              <w:pStyle w:val="TableContents"/>
              <w:rPr>
                <w:rFonts w:hint="eastAsia"/>
              </w:rPr>
            </w:pPr>
            <w:r>
              <w:t>Премиальный банкинг, отличный SWIFT </w:t>
            </w:r>
          </w:p>
        </w:tc>
        <w:tc>
          <w:tcPr>
            <w:tcW w:w="1998" w:type="dxa"/>
            <w:tcBorders>
              <w:bottom w:val="single" w:sz="6" w:space="0" w:color="D6D5D4"/>
              <w:right w:val="single" w:sz="6" w:space="0" w:color="D6D5D4"/>
            </w:tcBorders>
            <w:tcMar>
              <w:top w:w="0" w:type="dxa"/>
              <w:left w:w="0" w:type="dxa"/>
              <w:bottom w:w="28" w:type="dxa"/>
              <w:right w:w="28" w:type="dxa"/>
            </w:tcMar>
            <w:vAlign w:val="center"/>
          </w:tcPr>
          <w:p w:rsidR="00E85C29" w:rsidRDefault="00DD48B1">
            <w:pPr>
              <w:pStyle w:val="TableContents"/>
              <w:rPr>
                <w:rFonts w:hint="eastAsia"/>
              </w:rPr>
            </w:pPr>
            <w:r>
              <w:t>Скорость, открытие за 1 час без справок </w:t>
            </w:r>
          </w:p>
        </w:tc>
        <w:tc>
          <w:tcPr>
            <w:tcW w:w="1861" w:type="dxa"/>
            <w:tcBorders>
              <w:bottom w:val="single" w:sz="6" w:space="0" w:color="D6D5D4"/>
              <w:right w:val="single" w:sz="6" w:space="0" w:color="D6D5D4"/>
            </w:tcBorders>
            <w:tcMar>
              <w:top w:w="0" w:type="dxa"/>
              <w:left w:w="0" w:type="dxa"/>
              <w:bottom w:w="28" w:type="dxa"/>
              <w:right w:w="28" w:type="dxa"/>
            </w:tcMar>
            <w:vAlign w:val="center"/>
          </w:tcPr>
          <w:p w:rsidR="00E85C29" w:rsidRDefault="00DD48B1">
            <w:pPr>
              <w:pStyle w:val="TableContents"/>
              <w:rPr>
                <w:rFonts w:hint="eastAsia"/>
              </w:rPr>
            </w:pPr>
            <w:r>
              <w:t xml:space="preserve">Высокая надежность, удобен для </w:t>
            </w:r>
            <w:r>
              <w:t>белых доходов </w:t>
            </w:r>
          </w:p>
        </w:tc>
        <w:tc>
          <w:tcPr>
            <w:tcW w:w="1929" w:type="dxa"/>
            <w:tcBorders>
              <w:bottom w:val="single" w:sz="6" w:space="0" w:color="D6D5D4"/>
            </w:tcBorders>
            <w:tcMar>
              <w:top w:w="0" w:type="dxa"/>
              <w:left w:w="0" w:type="dxa"/>
              <w:bottom w:w="28" w:type="dxa"/>
              <w:right w:w="0" w:type="dxa"/>
            </w:tcMar>
            <w:vAlign w:val="center"/>
          </w:tcPr>
          <w:p w:rsidR="00E85C29" w:rsidRDefault="00DD48B1">
            <w:pPr>
              <w:pStyle w:val="TableContents"/>
              <w:rPr>
                <w:rFonts w:hint="eastAsia"/>
              </w:rPr>
            </w:pPr>
            <w:r>
              <w:t>Лучший цифровой сервис, быстрое одобрение </w:t>
            </w:r>
          </w:p>
        </w:tc>
      </w:tr>
      <w:tr w:rsidR="00E85C29">
        <w:tblPrEx>
          <w:tblCellMar>
            <w:top w:w="0" w:type="dxa"/>
            <w:bottom w:w="0" w:type="dxa"/>
          </w:tblCellMar>
        </w:tblPrEx>
        <w:tc>
          <w:tcPr>
            <w:tcW w:w="1498" w:type="dxa"/>
            <w:tcBorders>
              <w:bottom w:val="single" w:sz="6" w:space="0" w:color="D6D5D4"/>
              <w:right w:val="single" w:sz="6" w:space="0" w:color="D6D5D4"/>
            </w:tcBorders>
            <w:tcMar>
              <w:top w:w="0" w:type="dxa"/>
              <w:left w:w="0" w:type="dxa"/>
              <w:bottom w:w="28" w:type="dxa"/>
              <w:right w:w="28" w:type="dxa"/>
            </w:tcMar>
            <w:vAlign w:val="center"/>
          </w:tcPr>
          <w:p w:rsidR="00E85C29" w:rsidRDefault="00DD48B1">
            <w:pPr>
              <w:pStyle w:val="TableContents"/>
              <w:rPr>
                <w:rFonts w:hint="eastAsia"/>
              </w:rPr>
            </w:pPr>
            <w:r>
              <w:rPr>
                <w:rStyle w:val="StrongEmphasis"/>
              </w:rPr>
              <w:t>Срок открытия</w:t>
            </w:r>
          </w:p>
        </w:tc>
        <w:tc>
          <w:tcPr>
            <w:tcW w:w="2352" w:type="dxa"/>
            <w:tcBorders>
              <w:bottom w:val="single" w:sz="6" w:space="0" w:color="D6D5D4"/>
              <w:right w:val="single" w:sz="6" w:space="0" w:color="D6D5D4"/>
            </w:tcBorders>
            <w:tcMar>
              <w:top w:w="0" w:type="dxa"/>
              <w:left w:w="0" w:type="dxa"/>
              <w:bottom w:w="28" w:type="dxa"/>
              <w:right w:w="28" w:type="dxa"/>
            </w:tcMar>
            <w:vAlign w:val="center"/>
          </w:tcPr>
          <w:p w:rsidR="00E85C29" w:rsidRDefault="00DD48B1">
            <w:pPr>
              <w:pStyle w:val="TableContents"/>
              <w:rPr>
                <w:rFonts w:hint="eastAsia"/>
              </w:rPr>
            </w:pPr>
            <w:r>
              <w:t>2–5 рабочих дней </w:t>
            </w:r>
          </w:p>
        </w:tc>
        <w:tc>
          <w:tcPr>
            <w:tcW w:w="1998" w:type="dxa"/>
            <w:tcBorders>
              <w:bottom w:val="single" w:sz="6" w:space="0" w:color="D6D5D4"/>
              <w:right w:val="single" w:sz="6" w:space="0" w:color="D6D5D4"/>
            </w:tcBorders>
            <w:tcMar>
              <w:top w:w="0" w:type="dxa"/>
              <w:left w:w="0" w:type="dxa"/>
              <w:bottom w:w="28" w:type="dxa"/>
              <w:right w:w="28" w:type="dxa"/>
            </w:tcMar>
            <w:vAlign w:val="center"/>
          </w:tcPr>
          <w:p w:rsidR="00E85C29" w:rsidRDefault="00DD48B1">
            <w:pPr>
              <w:pStyle w:val="TableContents"/>
              <w:rPr>
                <w:rFonts w:hint="eastAsia"/>
              </w:rPr>
            </w:pPr>
            <w:r>
              <w:t>В день обращения </w:t>
            </w:r>
          </w:p>
        </w:tc>
        <w:tc>
          <w:tcPr>
            <w:tcW w:w="1861" w:type="dxa"/>
            <w:tcBorders>
              <w:bottom w:val="single" w:sz="6" w:space="0" w:color="D6D5D4"/>
              <w:right w:val="single" w:sz="6" w:space="0" w:color="D6D5D4"/>
            </w:tcBorders>
            <w:tcMar>
              <w:top w:w="0" w:type="dxa"/>
              <w:left w:w="0" w:type="dxa"/>
              <w:bottom w:w="28" w:type="dxa"/>
              <w:right w:w="28" w:type="dxa"/>
            </w:tcMar>
            <w:vAlign w:val="center"/>
          </w:tcPr>
          <w:p w:rsidR="00E85C29" w:rsidRDefault="00DD48B1">
            <w:pPr>
              <w:pStyle w:val="TableContents"/>
              <w:rPr>
                <w:rFonts w:hint="eastAsia"/>
              </w:rPr>
            </w:pPr>
            <w:r>
              <w:t>3–10 рабочих дней </w:t>
            </w:r>
          </w:p>
        </w:tc>
        <w:tc>
          <w:tcPr>
            <w:tcW w:w="1929" w:type="dxa"/>
            <w:tcBorders>
              <w:bottom w:val="single" w:sz="6" w:space="0" w:color="D6D5D4"/>
            </w:tcBorders>
            <w:tcMar>
              <w:top w:w="0" w:type="dxa"/>
              <w:left w:w="0" w:type="dxa"/>
              <w:bottom w:w="28" w:type="dxa"/>
              <w:right w:w="0" w:type="dxa"/>
            </w:tcMar>
            <w:vAlign w:val="center"/>
          </w:tcPr>
          <w:p w:rsidR="00E85C29" w:rsidRDefault="00DD48B1">
            <w:pPr>
              <w:pStyle w:val="TableContents"/>
              <w:rPr>
                <w:rFonts w:hint="eastAsia"/>
              </w:rPr>
            </w:pPr>
            <w:r>
              <w:t>2–5 рабочих дней </w:t>
            </w:r>
          </w:p>
        </w:tc>
      </w:tr>
      <w:tr w:rsidR="00E85C29">
        <w:tblPrEx>
          <w:tblCellMar>
            <w:top w:w="0" w:type="dxa"/>
            <w:bottom w:w="0" w:type="dxa"/>
          </w:tblCellMar>
        </w:tblPrEx>
        <w:tc>
          <w:tcPr>
            <w:tcW w:w="1498" w:type="dxa"/>
            <w:tcBorders>
              <w:bottom w:val="single" w:sz="6" w:space="0" w:color="D6D5D4"/>
              <w:right w:val="single" w:sz="6" w:space="0" w:color="D6D5D4"/>
            </w:tcBorders>
            <w:tcMar>
              <w:top w:w="0" w:type="dxa"/>
              <w:left w:w="0" w:type="dxa"/>
              <w:bottom w:w="28" w:type="dxa"/>
              <w:right w:w="28" w:type="dxa"/>
            </w:tcMar>
            <w:vAlign w:val="center"/>
          </w:tcPr>
          <w:p w:rsidR="00E85C29" w:rsidRDefault="00DD48B1">
            <w:pPr>
              <w:pStyle w:val="TableContents"/>
              <w:rPr>
                <w:rFonts w:hint="eastAsia"/>
              </w:rPr>
            </w:pPr>
            <w:r>
              <w:rPr>
                <w:rStyle w:val="StrongEmphasis"/>
              </w:rPr>
              <w:t>Требование к аренде</w:t>
            </w:r>
          </w:p>
        </w:tc>
        <w:tc>
          <w:tcPr>
            <w:tcW w:w="2352" w:type="dxa"/>
            <w:tcBorders>
              <w:bottom w:val="single" w:sz="6" w:space="0" w:color="D6D5D4"/>
              <w:right w:val="single" w:sz="6" w:space="0" w:color="D6D5D4"/>
            </w:tcBorders>
            <w:tcMar>
              <w:top w:w="0" w:type="dxa"/>
              <w:left w:w="0" w:type="dxa"/>
              <w:bottom w:w="28" w:type="dxa"/>
              <w:right w:w="28" w:type="dxa"/>
            </w:tcMar>
            <w:vAlign w:val="center"/>
          </w:tcPr>
          <w:p w:rsidR="00E85C29" w:rsidRDefault="00DD48B1">
            <w:pPr>
              <w:pStyle w:val="TableContents"/>
              <w:rPr>
                <w:rFonts w:hint="eastAsia"/>
              </w:rPr>
            </w:pPr>
            <w:r>
              <w:t>Не требуется </w:t>
            </w:r>
          </w:p>
        </w:tc>
        <w:tc>
          <w:tcPr>
            <w:tcW w:w="1998" w:type="dxa"/>
            <w:tcBorders>
              <w:bottom w:val="single" w:sz="6" w:space="0" w:color="D6D5D4"/>
              <w:right w:val="single" w:sz="6" w:space="0" w:color="D6D5D4"/>
            </w:tcBorders>
            <w:tcMar>
              <w:top w:w="0" w:type="dxa"/>
              <w:left w:w="0" w:type="dxa"/>
              <w:bottom w:w="28" w:type="dxa"/>
              <w:right w:w="28" w:type="dxa"/>
            </w:tcMar>
            <w:vAlign w:val="center"/>
          </w:tcPr>
          <w:p w:rsidR="00E85C29" w:rsidRDefault="00DD48B1">
            <w:pPr>
              <w:pStyle w:val="TableContents"/>
              <w:rPr>
                <w:rFonts w:hint="eastAsia"/>
              </w:rPr>
            </w:pPr>
            <w:r>
              <w:t>Не требуется </w:t>
            </w:r>
          </w:p>
        </w:tc>
        <w:tc>
          <w:tcPr>
            <w:tcW w:w="1861" w:type="dxa"/>
            <w:tcBorders>
              <w:bottom w:val="single" w:sz="6" w:space="0" w:color="D6D5D4"/>
              <w:right w:val="single" w:sz="6" w:space="0" w:color="D6D5D4"/>
            </w:tcBorders>
            <w:tcMar>
              <w:top w:w="0" w:type="dxa"/>
              <w:left w:w="0" w:type="dxa"/>
              <w:bottom w:w="28" w:type="dxa"/>
              <w:right w:w="28" w:type="dxa"/>
            </w:tcMar>
            <w:vAlign w:val="center"/>
          </w:tcPr>
          <w:p w:rsidR="00E85C29" w:rsidRDefault="00DD48B1">
            <w:pPr>
              <w:pStyle w:val="TableContents"/>
              <w:rPr>
                <w:rFonts w:hint="eastAsia"/>
              </w:rPr>
            </w:pPr>
            <w:r>
              <w:t>Обязательно (заверенная, от 3–6 мес) </w:t>
            </w:r>
          </w:p>
        </w:tc>
        <w:tc>
          <w:tcPr>
            <w:tcW w:w="1929" w:type="dxa"/>
            <w:tcBorders>
              <w:bottom w:val="single" w:sz="6" w:space="0" w:color="D6D5D4"/>
            </w:tcBorders>
            <w:tcMar>
              <w:top w:w="0" w:type="dxa"/>
              <w:left w:w="0" w:type="dxa"/>
              <w:bottom w:w="28" w:type="dxa"/>
              <w:right w:w="0" w:type="dxa"/>
            </w:tcMar>
            <w:vAlign w:val="center"/>
          </w:tcPr>
          <w:p w:rsidR="00E85C29" w:rsidRDefault="00DD48B1">
            <w:pPr>
              <w:pStyle w:val="TableContents"/>
              <w:rPr>
                <w:rFonts w:hint="eastAsia"/>
              </w:rPr>
            </w:pPr>
            <w:r>
              <w:t xml:space="preserve">Обязательно </w:t>
            </w:r>
            <w:r>
              <w:t>(заверенная) </w:t>
            </w:r>
          </w:p>
        </w:tc>
      </w:tr>
      <w:tr w:rsidR="00E85C29">
        <w:tblPrEx>
          <w:tblCellMar>
            <w:top w:w="0" w:type="dxa"/>
            <w:bottom w:w="0" w:type="dxa"/>
          </w:tblCellMar>
        </w:tblPrEx>
        <w:tc>
          <w:tcPr>
            <w:tcW w:w="1498" w:type="dxa"/>
            <w:tcBorders>
              <w:bottom w:val="single" w:sz="6" w:space="0" w:color="D6D5D4"/>
              <w:right w:val="single" w:sz="6" w:space="0" w:color="D6D5D4"/>
            </w:tcBorders>
            <w:tcMar>
              <w:top w:w="0" w:type="dxa"/>
              <w:left w:w="0" w:type="dxa"/>
              <w:bottom w:w="28" w:type="dxa"/>
              <w:right w:w="28" w:type="dxa"/>
            </w:tcMar>
            <w:vAlign w:val="center"/>
          </w:tcPr>
          <w:p w:rsidR="00E85C29" w:rsidRDefault="00DD48B1">
            <w:pPr>
              <w:pStyle w:val="TableContents"/>
              <w:rPr>
                <w:rFonts w:hint="eastAsia"/>
              </w:rPr>
            </w:pPr>
            <w:r>
              <w:rPr>
                <w:rStyle w:val="StrongEmphasis"/>
              </w:rPr>
              <w:t>Входной барьер</w:t>
            </w:r>
          </w:p>
        </w:tc>
        <w:tc>
          <w:tcPr>
            <w:tcW w:w="2352" w:type="dxa"/>
            <w:tcBorders>
              <w:bottom w:val="single" w:sz="6" w:space="0" w:color="D6D5D4"/>
              <w:right w:val="single" w:sz="6" w:space="0" w:color="D6D5D4"/>
            </w:tcBorders>
            <w:tcMar>
              <w:top w:w="0" w:type="dxa"/>
              <w:left w:w="0" w:type="dxa"/>
              <w:bottom w:w="28" w:type="dxa"/>
              <w:right w:w="28" w:type="dxa"/>
            </w:tcMar>
            <w:vAlign w:val="center"/>
          </w:tcPr>
          <w:p w:rsidR="00E85C29" w:rsidRDefault="00DD48B1">
            <w:pPr>
              <w:pStyle w:val="TableContents"/>
              <w:rPr>
                <w:rFonts w:hint="eastAsia"/>
              </w:rPr>
            </w:pPr>
            <w:r>
              <w:t>Средний </w:t>
            </w:r>
          </w:p>
        </w:tc>
        <w:tc>
          <w:tcPr>
            <w:tcW w:w="1998" w:type="dxa"/>
            <w:tcBorders>
              <w:bottom w:val="single" w:sz="6" w:space="0" w:color="D6D5D4"/>
              <w:right w:val="single" w:sz="6" w:space="0" w:color="D6D5D4"/>
            </w:tcBorders>
            <w:tcMar>
              <w:top w:w="0" w:type="dxa"/>
              <w:left w:w="0" w:type="dxa"/>
              <w:bottom w:w="28" w:type="dxa"/>
              <w:right w:w="28" w:type="dxa"/>
            </w:tcMar>
            <w:vAlign w:val="center"/>
          </w:tcPr>
          <w:p w:rsidR="00E85C29" w:rsidRDefault="00DD48B1">
            <w:pPr>
              <w:pStyle w:val="TableContents"/>
              <w:rPr>
                <w:rFonts w:hint="eastAsia"/>
              </w:rPr>
            </w:pPr>
            <w:r>
              <w:t>Минимальный </w:t>
            </w:r>
          </w:p>
        </w:tc>
        <w:tc>
          <w:tcPr>
            <w:tcW w:w="1861" w:type="dxa"/>
            <w:tcBorders>
              <w:bottom w:val="single" w:sz="6" w:space="0" w:color="D6D5D4"/>
              <w:right w:val="single" w:sz="6" w:space="0" w:color="D6D5D4"/>
            </w:tcBorders>
            <w:tcMar>
              <w:top w:w="0" w:type="dxa"/>
              <w:left w:w="0" w:type="dxa"/>
              <w:bottom w:w="28" w:type="dxa"/>
              <w:right w:w="28" w:type="dxa"/>
            </w:tcMar>
            <w:vAlign w:val="center"/>
          </w:tcPr>
          <w:p w:rsidR="00E85C29" w:rsidRDefault="00DD48B1">
            <w:pPr>
              <w:pStyle w:val="TableContents"/>
              <w:rPr>
                <w:rFonts w:hint="eastAsia"/>
              </w:rPr>
            </w:pPr>
            <w:r>
              <w:t>Высокий </w:t>
            </w:r>
          </w:p>
        </w:tc>
        <w:tc>
          <w:tcPr>
            <w:tcW w:w="1929" w:type="dxa"/>
            <w:tcBorders>
              <w:bottom w:val="single" w:sz="6" w:space="0" w:color="D6D5D4"/>
            </w:tcBorders>
            <w:tcMar>
              <w:top w:w="0" w:type="dxa"/>
              <w:left w:w="0" w:type="dxa"/>
              <w:bottom w:w="28" w:type="dxa"/>
              <w:right w:w="0" w:type="dxa"/>
            </w:tcMar>
            <w:vAlign w:val="center"/>
          </w:tcPr>
          <w:p w:rsidR="00E85C29" w:rsidRDefault="00DD48B1">
            <w:pPr>
              <w:pStyle w:val="TableContents"/>
              <w:rPr>
                <w:rFonts w:hint="eastAsia"/>
              </w:rPr>
            </w:pPr>
            <w:r>
              <w:t>Высокий </w:t>
            </w:r>
          </w:p>
        </w:tc>
      </w:tr>
      <w:tr w:rsidR="00E85C29">
        <w:tblPrEx>
          <w:tblCellMar>
            <w:top w:w="0" w:type="dxa"/>
            <w:bottom w:w="0" w:type="dxa"/>
          </w:tblCellMar>
        </w:tblPrEx>
        <w:tc>
          <w:tcPr>
            <w:tcW w:w="1498" w:type="dxa"/>
            <w:tcBorders>
              <w:right w:val="single" w:sz="6" w:space="0" w:color="D6D5D4"/>
            </w:tcBorders>
            <w:tcMar>
              <w:top w:w="0" w:type="dxa"/>
              <w:left w:w="0" w:type="dxa"/>
              <w:bottom w:w="0" w:type="dxa"/>
              <w:right w:w="28" w:type="dxa"/>
            </w:tcMar>
            <w:vAlign w:val="center"/>
          </w:tcPr>
          <w:p w:rsidR="00E85C29" w:rsidRDefault="00DD48B1">
            <w:pPr>
              <w:pStyle w:val="TableContents"/>
              <w:rPr>
                <w:rFonts w:hint="eastAsia"/>
              </w:rPr>
            </w:pPr>
            <w:r>
              <w:rPr>
                <w:rStyle w:val="StrongEmphasis"/>
              </w:rPr>
              <w:t>Для кого лучше</w:t>
            </w:r>
          </w:p>
        </w:tc>
        <w:tc>
          <w:tcPr>
            <w:tcW w:w="2352" w:type="dxa"/>
            <w:tcBorders>
              <w:right w:val="single" w:sz="6" w:space="0" w:color="D6D5D4"/>
            </w:tcBorders>
            <w:tcMar>
              <w:top w:w="0" w:type="dxa"/>
              <w:left w:w="0" w:type="dxa"/>
              <w:bottom w:w="0" w:type="dxa"/>
              <w:right w:w="28" w:type="dxa"/>
            </w:tcMar>
            <w:vAlign w:val="center"/>
          </w:tcPr>
          <w:p w:rsidR="00E85C29" w:rsidRDefault="00DD48B1">
            <w:pPr>
              <w:pStyle w:val="TableContents"/>
              <w:rPr>
                <w:rFonts w:hint="eastAsia"/>
              </w:rPr>
            </w:pPr>
            <w:r>
              <w:t>Премиум-клиенты, частный банкинг</w:t>
            </w:r>
          </w:p>
        </w:tc>
        <w:tc>
          <w:tcPr>
            <w:tcW w:w="1998" w:type="dxa"/>
            <w:tcBorders>
              <w:right w:val="single" w:sz="6" w:space="0" w:color="D6D5D4"/>
            </w:tcBorders>
            <w:tcMar>
              <w:top w:w="0" w:type="dxa"/>
              <w:left w:w="0" w:type="dxa"/>
              <w:bottom w:w="0" w:type="dxa"/>
              <w:right w:w="28" w:type="dxa"/>
            </w:tcMar>
            <w:vAlign w:val="center"/>
          </w:tcPr>
          <w:p w:rsidR="00E85C29" w:rsidRDefault="00DD48B1">
            <w:pPr>
              <w:pStyle w:val="TableContents"/>
              <w:rPr>
                <w:rFonts w:hint="eastAsia"/>
              </w:rPr>
            </w:pPr>
            <w:r>
              <w:t>Фрилансеры, быстрое открытие</w:t>
            </w:r>
          </w:p>
        </w:tc>
        <w:tc>
          <w:tcPr>
            <w:tcW w:w="1861" w:type="dxa"/>
            <w:tcBorders>
              <w:right w:val="single" w:sz="6" w:space="0" w:color="D6D5D4"/>
            </w:tcBorders>
            <w:tcMar>
              <w:top w:w="0" w:type="dxa"/>
              <w:left w:w="0" w:type="dxa"/>
              <w:bottom w:w="0" w:type="dxa"/>
              <w:right w:w="28" w:type="dxa"/>
            </w:tcMar>
            <w:vAlign w:val="center"/>
          </w:tcPr>
          <w:p w:rsidR="00E85C29" w:rsidRDefault="00DD48B1">
            <w:pPr>
              <w:pStyle w:val="TableContents"/>
              <w:rPr>
                <w:rFonts w:hint="eastAsia"/>
              </w:rPr>
            </w:pPr>
            <w:r>
              <w:t>Фрилансеры с «белыми» доходами</w:t>
            </w:r>
          </w:p>
        </w:tc>
        <w:tc>
          <w:tcPr>
            <w:tcW w:w="192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E85C29" w:rsidRDefault="00DD48B1">
            <w:pPr>
              <w:pStyle w:val="TableContents"/>
              <w:rPr>
                <w:rFonts w:hint="eastAsia"/>
              </w:rPr>
            </w:pPr>
            <w:r>
              <w:t>Удалёнщики, технологический сектор</w:t>
            </w:r>
          </w:p>
        </w:tc>
      </w:tr>
    </w:tbl>
    <w:p w:rsidR="00E85C29" w:rsidRDefault="00E85C29">
      <w:pPr>
        <w:pStyle w:val="HorizontalLine"/>
        <w:rPr>
          <w:rFonts w:hint="eastAsia"/>
        </w:rPr>
      </w:pPr>
    </w:p>
    <w:p w:rsidR="00E85C29" w:rsidRDefault="00DD48B1">
      <w:pPr>
        <w:pStyle w:val="Heading2"/>
        <w:rPr>
          <w:rFonts w:hint="eastAsia"/>
        </w:rPr>
      </w:pPr>
      <w:bookmarkStart w:id="26" w:name="4_Копия_4"/>
      <w:bookmarkEnd w:id="26"/>
      <w:r>
        <w:t>4. Дополнительные важные нюансы</w:t>
      </w:r>
    </w:p>
    <w:p w:rsidR="00E85C29" w:rsidRDefault="00DD48B1">
      <w:pPr>
        <w:pStyle w:val="Heading2"/>
        <w:rPr>
          <w:rFonts w:hint="eastAsia"/>
        </w:rPr>
      </w:pPr>
      <w:r>
        <w:t xml:space="preserve">Банки, </w:t>
      </w:r>
      <w:r>
        <w:t>где можно открыть счёт для россиян (альтернативы)</w:t>
      </w:r>
    </w:p>
    <w:p w:rsidR="00E85C29" w:rsidRDefault="00DD48B1">
      <w:pPr>
        <w:pStyle w:val="Textbody"/>
        <w:rPr>
          <w:rFonts w:hint="eastAsia"/>
        </w:rPr>
      </w:pPr>
      <w:r>
        <w:t>Согласно источникам, для граждан РФ также доступны:</w:t>
      </w:r>
    </w:p>
    <w:p w:rsidR="00E85C29" w:rsidRDefault="00DD48B1">
      <w:pPr>
        <w:pStyle w:val="Textbody"/>
        <w:numPr>
          <w:ilvl w:val="0"/>
          <w:numId w:val="15"/>
        </w:numPr>
        <w:ind w:left="0" w:firstLine="0"/>
        <w:rPr>
          <w:rFonts w:hint="eastAsia"/>
        </w:rPr>
      </w:pPr>
      <w:r>
        <w:rPr>
          <w:rStyle w:val="StrongEmphasis"/>
        </w:rPr>
        <w:t>Unibank</w:t>
      </w:r>
      <w:r>
        <w:t> — без проблем</w:t>
      </w:r>
    </w:p>
    <w:p w:rsidR="00E85C29" w:rsidRDefault="00DD48B1">
      <w:pPr>
        <w:pStyle w:val="Textbody"/>
        <w:numPr>
          <w:ilvl w:val="0"/>
          <w:numId w:val="15"/>
        </w:numPr>
        <w:ind w:left="0" w:firstLine="0"/>
        <w:rPr>
          <w:rFonts w:hint="eastAsia"/>
        </w:rPr>
      </w:pPr>
      <w:r>
        <w:rPr>
          <w:rStyle w:val="StrongEmphasis"/>
        </w:rPr>
        <w:t>Ardshinbank</w:t>
      </w:r>
      <w:r>
        <w:t> — без проблем</w:t>
      </w:r>
    </w:p>
    <w:p w:rsidR="00E85C29" w:rsidRDefault="00DD48B1">
      <w:pPr>
        <w:pStyle w:val="Textbody"/>
        <w:numPr>
          <w:ilvl w:val="0"/>
          <w:numId w:val="15"/>
        </w:numPr>
        <w:ind w:left="0" w:firstLine="0"/>
        <w:rPr>
          <w:rFonts w:hint="eastAsia"/>
        </w:rPr>
      </w:pPr>
      <w:r>
        <w:rPr>
          <w:rStyle w:val="StrongEmphasis"/>
        </w:rPr>
        <w:t>IDBank</w:t>
      </w:r>
      <w:r>
        <w:t> — можно подать заявку </w:t>
      </w:r>
      <w:r>
        <w:rPr>
          <w:rStyle w:val="StrongEmphasis"/>
        </w:rPr>
        <w:t>удалённо</w:t>
      </w:r>
    </w:p>
    <w:p w:rsidR="00E85C29" w:rsidRDefault="00DD48B1">
      <w:pPr>
        <w:pStyle w:val="Textbody"/>
        <w:numPr>
          <w:ilvl w:val="0"/>
          <w:numId w:val="15"/>
        </w:numPr>
        <w:ind w:left="0" w:firstLine="0"/>
        <w:rPr>
          <w:rFonts w:hint="eastAsia"/>
        </w:rPr>
      </w:pPr>
      <w:r>
        <w:rPr>
          <w:rStyle w:val="StrongEmphasis"/>
        </w:rPr>
        <w:t>ACBA</w:t>
      </w:r>
      <w:r>
        <w:t> — доступен для россиян</w:t>
      </w:r>
    </w:p>
    <w:p w:rsidR="00E85C29" w:rsidRDefault="00DD48B1">
      <w:pPr>
        <w:pStyle w:val="Textbody"/>
        <w:numPr>
          <w:ilvl w:val="0"/>
          <w:numId w:val="15"/>
        </w:numPr>
        <w:ind w:left="0" w:firstLine="0"/>
        <w:rPr>
          <w:rFonts w:hint="eastAsia"/>
        </w:rPr>
      </w:pPr>
      <w:r>
        <w:rPr>
          <w:rStyle w:val="StrongEmphasis"/>
        </w:rPr>
        <w:t>Ararat Bank</w:t>
      </w:r>
      <w:r>
        <w:t> — доступен</w:t>
      </w:r>
    </w:p>
    <w:p w:rsidR="00E85C29" w:rsidRDefault="00DD48B1">
      <w:pPr>
        <w:pStyle w:val="Textbody"/>
        <w:numPr>
          <w:ilvl w:val="0"/>
          <w:numId w:val="15"/>
        </w:numPr>
        <w:ind w:left="0" w:firstLine="0"/>
        <w:rPr>
          <w:rFonts w:hint="eastAsia"/>
        </w:rPr>
      </w:pPr>
      <w:r>
        <w:rPr>
          <w:rStyle w:val="StrongEmphasis"/>
        </w:rPr>
        <w:t>Converse Bank</w:t>
      </w:r>
      <w:r>
        <w:t> — д</w:t>
      </w:r>
      <w:r>
        <w:t>оступен</w:t>
      </w:r>
    </w:p>
    <w:p w:rsidR="00E85C29" w:rsidRDefault="00DD48B1">
      <w:pPr>
        <w:pStyle w:val="Heading2"/>
        <w:rPr>
          <w:rFonts w:hint="eastAsia"/>
        </w:rPr>
      </w:pPr>
      <w:r>
        <w:t>Упрощённые требования для армянского происхождения</w:t>
      </w:r>
    </w:p>
    <w:p w:rsidR="00E85C29" w:rsidRDefault="00DD48B1">
      <w:pPr>
        <w:pStyle w:val="Textbody"/>
        <w:numPr>
          <w:ilvl w:val="0"/>
          <w:numId w:val="16"/>
        </w:numPr>
        <w:ind w:left="0" w:firstLine="0"/>
        <w:rPr>
          <w:rFonts w:hint="eastAsia"/>
        </w:rPr>
      </w:pPr>
      <w:r>
        <w:t>Нерезиденты </w:t>
      </w:r>
      <w:r>
        <w:rPr>
          <w:rStyle w:val="StrongEmphasis"/>
        </w:rPr>
        <w:t>армянского происхождения</w:t>
      </w:r>
      <w:r>
        <w:t> могут иметь другие требования</w:t>
      </w:r>
    </w:p>
    <w:p w:rsidR="00E85C29" w:rsidRDefault="00DD48B1">
      <w:pPr>
        <w:pStyle w:val="Textbody"/>
        <w:numPr>
          <w:ilvl w:val="0"/>
          <w:numId w:val="16"/>
        </w:numPr>
        <w:ind w:left="0" w:firstLine="0"/>
        <w:rPr>
          <w:rFonts w:hint="eastAsia"/>
        </w:rPr>
      </w:pPr>
      <w:r>
        <w:t>В некоторых банках могут </w:t>
      </w:r>
      <w:r>
        <w:rPr>
          <w:rStyle w:val="StrongEmphasis"/>
        </w:rPr>
        <w:t>не требовать</w:t>
      </w:r>
      <w:r>
        <w:t> трудовой договор</w:t>
      </w:r>
    </w:p>
    <w:p w:rsidR="00E85C29" w:rsidRDefault="00DD48B1">
      <w:pPr>
        <w:pStyle w:val="Textbody"/>
        <w:numPr>
          <w:ilvl w:val="0"/>
          <w:numId w:val="16"/>
        </w:numPr>
        <w:ind w:left="0" w:firstLine="0"/>
        <w:rPr>
          <w:rFonts w:hint="eastAsia"/>
        </w:rPr>
      </w:pPr>
      <w:r>
        <w:t>Могут быть предусмотрены особые условия для репатриантов</w:t>
      </w:r>
    </w:p>
    <w:p w:rsidR="00E85C29" w:rsidRDefault="00DD48B1">
      <w:pPr>
        <w:pStyle w:val="Heading2"/>
        <w:rPr>
          <w:rFonts w:hint="eastAsia"/>
        </w:rPr>
      </w:pPr>
      <w:r>
        <w:t xml:space="preserve">Особенности для </w:t>
      </w:r>
      <w:r>
        <w:t>конкретных категорий</w:t>
      </w:r>
    </w:p>
    <w:tbl>
      <w:tblPr>
        <w:tblW w:w="9469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996"/>
        <w:gridCol w:w="6473"/>
      </w:tblGrid>
      <w:tr w:rsidR="00E85C29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996" w:type="dxa"/>
            <w:tcBorders>
              <w:bottom w:val="single" w:sz="6" w:space="0" w:color="D6D5D4"/>
              <w:right w:val="single" w:sz="6" w:space="0" w:color="D6D5D4"/>
            </w:tcBorders>
            <w:tcMar>
              <w:top w:w="0" w:type="dxa"/>
              <w:left w:w="0" w:type="dxa"/>
              <w:bottom w:w="28" w:type="dxa"/>
              <w:right w:w="28" w:type="dxa"/>
            </w:tcMar>
            <w:vAlign w:val="center"/>
          </w:tcPr>
          <w:p w:rsidR="00E85C29" w:rsidRDefault="00DD48B1">
            <w:pPr>
              <w:pStyle w:val="TableHeading"/>
              <w:rPr>
                <w:rFonts w:hint="eastAsia"/>
              </w:rPr>
            </w:pPr>
            <w:r>
              <w:t>Категория</w:t>
            </w:r>
          </w:p>
        </w:tc>
        <w:tc>
          <w:tcPr>
            <w:tcW w:w="6473" w:type="dxa"/>
            <w:tcBorders>
              <w:bottom w:val="single" w:sz="6" w:space="0" w:color="D6D5D4"/>
            </w:tcBorders>
            <w:tcMar>
              <w:top w:w="0" w:type="dxa"/>
              <w:left w:w="0" w:type="dxa"/>
              <w:bottom w:w="28" w:type="dxa"/>
              <w:right w:w="0" w:type="dxa"/>
            </w:tcMar>
            <w:vAlign w:val="center"/>
          </w:tcPr>
          <w:p w:rsidR="00E85C29" w:rsidRDefault="00DD48B1">
            <w:pPr>
              <w:pStyle w:val="TableHeading"/>
              <w:rPr>
                <w:rFonts w:hint="eastAsia"/>
              </w:rPr>
            </w:pPr>
            <w:r>
              <w:t>Нюансы</w:t>
            </w:r>
          </w:p>
        </w:tc>
      </w:tr>
      <w:tr w:rsidR="00E85C29">
        <w:tblPrEx>
          <w:tblCellMar>
            <w:top w:w="0" w:type="dxa"/>
            <w:bottom w:w="0" w:type="dxa"/>
          </w:tblCellMar>
        </w:tblPrEx>
        <w:tc>
          <w:tcPr>
            <w:tcW w:w="2996" w:type="dxa"/>
            <w:tcBorders>
              <w:bottom w:val="single" w:sz="6" w:space="0" w:color="D6D5D4"/>
              <w:right w:val="single" w:sz="6" w:space="0" w:color="D6D5D4"/>
            </w:tcBorders>
            <w:tcMar>
              <w:top w:w="0" w:type="dxa"/>
              <w:left w:w="0" w:type="dxa"/>
              <w:bottom w:w="28" w:type="dxa"/>
              <w:right w:w="28" w:type="dxa"/>
            </w:tcMar>
            <w:vAlign w:val="center"/>
          </w:tcPr>
          <w:p w:rsidR="00E85C29" w:rsidRDefault="00DD48B1">
            <w:pPr>
              <w:pStyle w:val="TableContents"/>
              <w:rPr>
                <w:rFonts w:hint="eastAsia"/>
              </w:rPr>
            </w:pPr>
            <w:r>
              <w:rPr>
                <w:rStyle w:val="StrongEmphasis"/>
              </w:rPr>
              <w:t>Репатрианты</w:t>
            </w:r>
          </w:p>
        </w:tc>
        <w:tc>
          <w:tcPr>
            <w:tcW w:w="6473" w:type="dxa"/>
            <w:tcBorders>
              <w:bottom w:val="single" w:sz="6" w:space="0" w:color="D6D5D4"/>
            </w:tcBorders>
            <w:tcMar>
              <w:top w:w="0" w:type="dxa"/>
              <w:left w:w="0" w:type="dxa"/>
              <w:bottom w:w="28" w:type="dxa"/>
              <w:right w:w="0" w:type="dxa"/>
            </w:tcMar>
            <w:vAlign w:val="center"/>
          </w:tcPr>
          <w:p w:rsidR="00E85C29" w:rsidRDefault="00DD48B1">
            <w:pPr>
              <w:pStyle w:val="TableContents"/>
              <w:rPr>
                <w:rFonts w:hint="eastAsia"/>
              </w:rPr>
            </w:pPr>
            <w:r>
              <w:t>Особый список документов, возможны упрощения </w:t>
            </w:r>
          </w:p>
        </w:tc>
      </w:tr>
      <w:tr w:rsidR="00E85C29">
        <w:tblPrEx>
          <w:tblCellMar>
            <w:top w:w="0" w:type="dxa"/>
            <w:bottom w:w="0" w:type="dxa"/>
          </w:tblCellMar>
        </w:tblPrEx>
        <w:tc>
          <w:tcPr>
            <w:tcW w:w="2996" w:type="dxa"/>
            <w:tcBorders>
              <w:bottom w:val="single" w:sz="6" w:space="0" w:color="D6D5D4"/>
              <w:right w:val="single" w:sz="6" w:space="0" w:color="D6D5D4"/>
            </w:tcBorders>
            <w:tcMar>
              <w:top w:w="0" w:type="dxa"/>
              <w:left w:w="0" w:type="dxa"/>
              <w:bottom w:w="28" w:type="dxa"/>
              <w:right w:w="28" w:type="dxa"/>
            </w:tcMar>
            <w:vAlign w:val="center"/>
          </w:tcPr>
          <w:p w:rsidR="00E85C29" w:rsidRDefault="00DD48B1">
            <w:pPr>
              <w:pStyle w:val="TableContents"/>
              <w:rPr>
                <w:rFonts w:hint="eastAsia"/>
              </w:rPr>
            </w:pPr>
            <w:r>
              <w:rPr>
                <w:rStyle w:val="StrongEmphasis"/>
              </w:rPr>
              <w:t>Владельцы недвижимости</w:t>
            </w:r>
          </w:p>
        </w:tc>
        <w:tc>
          <w:tcPr>
            <w:tcW w:w="6473" w:type="dxa"/>
            <w:tcBorders>
              <w:bottom w:val="single" w:sz="6" w:space="0" w:color="D6D5D4"/>
            </w:tcBorders>
            <w:tcMar>
              <w:top w:w="0" w:type="dxa"/>
              <w:left w:w="0" w:type="dxa"/>
              <w:bottom w:w="28" w:type="dxa"/>
              <w:right w:w="0" w:type="dxa"/>
            </w:tcMar>
            <w:vAlign w:val="center"/>
          </w:tcPr>
          <w:p w:rsidR="00E85C29" w:rsidRDefault="00DD48B1">
            <w:pPr>
              <w:pStyle w:val="TableContents"/>
              <w:rPr>
                <w:rFonts w:hint="eastAsia"/>
              </w:rPr>
            </w:pPr>
            <w:r>
              <w:t>Свидетельство о собственности вместо договора аренды </w:t>
            </w:r>
          </w:p>
        </w:tc>
      </w:tr>
      <w:tr w:rsidR="00E85C29">
        <w:tblPrEx>
          <w:tblCellMar>
            <w:top w:w="0" w:type="dxa"/>
            <w:bottom w:w="0" w:type="dxa"/>
          </w:tblCellMar>
        </w:tblPrEx>
        <w:tc>
          <w:tcPr>
            <w:tcW w:w="2996" w:type="dxa"/>
            <w:tcBorders>
              <w:bottom w:val="single" w:sz="6" w:space="0" w:color="D6D5D4"/>
              <w:right w:val="single" w:sz="6" w:space="0" w:color="D6D5D4"/>
            </w:tcBorders>
            <w:tcMar>
              <w:top w:w="0" w:type="dxa"/>
              <w:left w:w="0" w:type="dxa"/>
              <w:bottom w:w="28" w:type="dxa"/>
              <w:right w:w="28" w:type="dxa"/>
            </w:tcMar>
            <w:vAlign w:val="center"/>
          </w:tcPr>
          <w:p w:rsidR="00E85C29" w:rsidRDefault="00DD48B1">
            <w:pPr>
              <w:pStyle w:val="TableContents"/>
              <w:rPr>
                <w:rFonts w:hint="eastAsia"/>
              </w:rPr>
            </w:pPr>
            <w:r>
              <w:rPr>
                <w:rStyle w:val="StrongEmphasis"/>
              </w:rPr>
              <w:t>Близкие родственники</w:t>
            </w:r>
          </w:p>
        </w:tc>
        <w:tc>
          <w:tcPr>
            <w:tcW w:w="6473" w:type="dxa"/>
            <w:tcBorders>
              <w:bottom w:val="single" w:sz="6" w:space="0" w:color="D6D5D4"/>
            </w:tcBorders>
            <w:tcMar>
              <w:top w:w="0" w:type="dxa"/>
              <w:left w:w="0" w:type="dxa"/>
              <w:bottom w:w="28" w:type="dxa"/>
              <w:right w:w="0" w:type="dxa"/>
            </w:tcMar>
            <w:vAlign w:val="center"/>
          </w:tcPr>
          <w:p w:rsidR="00E85C29" w:rsidRDefault="00DD48B1">
            <w:pPr>
              <w:pStyle w:val="TableContents"/>
              <w:rPr>
                <w:rFonts w:hint="eastAsia"/>
              </w:rPr>
            </w:pPr>
            <w:r>
              <w:t>Доказательство родства + договор аренды/адрес регистрации </w:t>
            </w:r>
          </w:p>
        </w:tc>
      </w:tr>
      <w:tr w:rsidR="00E85C29">
        <w:tblPrEx>
          <w:tblCellMar>
            <w:top w:w="0" w:type="dxa"/>
            <w:bottom w:w="0" w:type="dxa"/>
          </w:tblCellMar>
        </w:tblPrEx>
        <w:tc>
          <w:tcPr>
            <w:tcW w:w="2996" w:type="dxa"/>
            <w:tcBorders>
              <w:right w:val="single" w:sz="6" w:space="0" w:color="D6D5D4"/>
            </w:tcBorders>
            <w:tcMar>
              <w:top w:w="0" w:type="dxa"/>
              <w:left w:w="0" w:type="dxa"/>
              <w:bottom w:w="0" w:type="dxa"/>
              <w:right w:w="28" w:type="dxa"/>
            </w:tcMar>
            <w:vAlign w:val="center"/>
          </w:tcPr>
          <w:p w:rsidR="00E85C29" w:rsidRDefault="00DD48B1">
            <w:pPr>
              <w:pStyle w:val="TableContents"/>
              <w:rPr>
                <w:rFonts w:hint="eastAsia"/>
              </w:rPr>
            </w:pPr>
            <w:r>
              <w:rPr>
                <w:rStyle w:val="StrongEmphasis"/>
              </w:rPr>
              <w:t>Граждане РФ</w:t>
            </w:r>
          </w:p>
        </w:tc>
        <w:tc>
          <w:tcPr>
            <w:tcW w:w="647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E85C29" w:rsidRDefault="00DD48B1">
            <w:pPr>
              <w:pStyle w:val="TableContents"/>
              <w:rPr>
                <w:rFonts w:hint="eastAsia"/>
              </w:rPr>
            </w:pPr>
            <w:r>
              <w:t>СПравка НДФЛ-2, возможность удалённой подачи в IDBank </w:t>
            </w:r>
          </w:p>
        </w:tc>
      </w:tr>
    </w:tbl>
    <w:p w:rsidR="00E85C29" w:rsidRDefault="00DD48B1">
      <w:pPr>
        <w:pStyle w:val="Heading2"/>
        <w:rPr>
          <w:rFonts w:hint="eastAsia"/>
        </w:rPr>
      </w:pPr>
      <w:bookmarkStart w:id="27" w:name="evocabank_Копия_2"/>
      <w:bookmarkEnd w:id="27"/>
      <w:r>
        <w:t>Стоимость услуг (по Evocabank)</w:t>
      </w:r>
    </w:p>
    <w:tbl>
      <w:tblPr>
        <w:tblW w:w="6239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952"/>
        <w:gridCol w:w="3287"/>
      </w:tblGrid>
      <w:tr w:rsidR="00E85C29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952" w:type="dxa"/>
            <w:tcBorders>
              <w:bottom w:val="single" w:sz="6" w:space="0" w:color="D6D5D4"/>
              <w:right w:val="single" w:sz="6" w:space="0" w:color="D6D5D4"/>
            </w:tcBorders>
            <w:tcMar>
              <w:top w:w="0" w:type="dxa"/>
              <w:left w:w="0" w:type="dxa"/>
              <w:bottom w:w="28" w:type="dxa"/>
              <w:right w:w="28" w:type="dxa"/>
            </w:tcMar>
            <w:vAlign w:val="center"/>
          </w:tcPr>
          <w:p w:rsidR="00E85C29" w:rsidRDefault="00DD48B1">
            <w:pPr>
              <w:pStyle w:val="TableHeading"/>
              <w:rPr>
                <w:rFonts w:hint="eastAsia"/>
              </w:rPr>
            </w:pPr>
            <w:r>
              <w:t>서비스</w:t>
            </w:r>
          </w:p>
        </w:tc>
        <w:tc>
          <w:tcPr>
            <w:tcW w:w="3287" w:type="dxa"/>
            <w:tcBorders>
              <w:bottom w:val="single" w:sz="6" w:space="0" w:color="D6D5D4"/>
            </w:tcBorders>
            <w:tcMar>
              <w:top w:w="0" w:type="dxa"/>
              <w:left w:w="0" w:type="dxa"/>
              <w:bottom w:w="28" w:type="dxa"/>
              <w:right w:w="0" w:type="dxa"/>
            </w:tcMar>
            <w:vAlign w:val="center"/>
          </w:tcPr>
          <w:p w:rsidR="00E85C29" w:rsidRDefault="00DD48B1">
            <w:pPr>
              <w:pStyle w:val="TableHeading"/>
              <w:rPr>
                <w:rFonts w:hint="eastAsia"/>
              </w:rPr>
            </w:pPr>
            <w:r>
              <w:t>Стоимость</w:t>
            </w:r>
          </w:p>
        </w:tc>
      </w:tr>
      <w:tr w:rsidR="00E85C29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bottom w:val="single" w:sz="6" w:space="0" w:color="D6D5D4"/>
              <w:right w:val="single" w:sz="6" w:space="0" w:color="D6D5D4"/>
            </w:tcBorders>
            <w:tcMar>
              <w:top w:w="0" w:type="dxa"/>
              <w:left w:w="0" w:type="dxa"/>
              <w:bottom w:w="28" w:type="dxa"/>
              <w:right w:w="28" w:type="dxa"/>
            </w:tcMar>
            <w:vAlign w:val="center"/>
          </w:tcPr>
          <w:p w:rsidR="00E85C29" w:rsidRDefault="00DD48B1">
            <w:pPr>
              <w:pStyle w:val="TableContents"/>
              <w:rPr>
                <w:rFonts w:hint="eastAsia"/>
              </w:rPr>
            </w:pPr>
            <w:r>
              <w:t>Открытие счета (физ. лицо)</w:t>
            </w:r>
          </w:p>
        </w:tc>
        <w:tc>
          <w:tcPr>
            <w:tcW w:w="3287" w:type="dxa"/>
            <w:tcBorders>
              <w:bottom w:val="single" w:sz="6" w:space="0" w:color="D6D5D4"/>
            </w:tcBorders>
            <w:tcMar>
              <w:top w:w="0" w:type="dxa"/>
              <w:left w:w="0" w:type="dxa"/>
              <w:bottom w:w="28" w:type="dxa"/>
              <w:right w:w="0" w:type="dxa"/>
            </w:tcMar>
            <w:vAlign w:val="center"/>
          </w:tcPr>
          <w:p w:rsidR="00E85C29" w:rsidRDefault="00DD48B1">
            <w:pPr>
              <w:pStyle w:val="TableContents"/>
              <w:rPr>
                <w:rFonts w:hint="eastAsia"/>
              </w:rPr>
            </w:pPr>
            <w:r>
              <w:t>10 000 AMD (единовременно) </w:t>
            </w:r>
          </w:p>
        </w:tc>
      </w:tr>
      <w:tr w:rsidR="00E85C29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right w:val="single" w:sz="6" w:space="0" w:color="D6D5D4"/>
            </w:tcBorders>
            <w:tcMar>
              <w:top w:w="0" w:type="dxa"/>
              <w:left w:w="0" w:type="dxa"/>
              <w:bottom w:w="0" w:type="dxa"/>
              <w:right w:w="28" w:type="dxa"/>
            </w:tcMar>
            <w:vAlign w:val="center"/>
          </w:tcPr>
          <w:p w:rsidR="00E85C29" w:rsidRDefault="00DD48B1">
            <w:pPr>
              <w:pStyle w:val="TableContents"/>
              <w:rPr>
                <w:rFonts w:hint="eastAsia"/>
              </w:rPr>
            </w:pPr>
            <w:r>
              <w:t>VIP-обслуживание</w:t>
            </w:r>
          </w:p>
        </w:tc>
        <w:tc>
          <w:tcPr>
            <w:tcW w:w="3287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E85C29" w:rsidRDefault="00DD48B1">
            <w:pPr>
              <w:pStyle w:val="TableContents"/>
              <w:rPr>
                <w:rFonts w:hint="eastAsia"/>
              </w:rPr>
            </w:pPr>
            <w:r>
              <w:t>250 000 AMD в год </w:t>
            </w:r>
          </w:p>
        </w:tc>
      </w:tr>
    </w:tbl>
    <w:p w:rsidR="00E85C29" w:rsidRDefault="00E85C29">
      <w:pPr>
        <w:pStyle w:val="HorizontalLine"/>
        <w:rPr>
          <w:rFonts w:hint="eastAsia"/>
        </w:rPr>
      </w:pPr>
    </w:p>
    <w:p w:rsidR="00E85C29" w:rsidRDefault="00DD48B1">
      <w:pPr>
        <w:pStyle w:val="Heading2"/>
        <w:rPr>
          <w:rFonts w:hint="eastAsia"/>
        </w:rPr>
      </w:pPr>
      <w:bookmarkStart w:id="28" w:name="5"/>
      <w:bookmarkEnd w:id="28"/>
      <w:r>
        <w:t>5. Что делать, если у вас нет всех документов</w:t>
      </w:r>
    </w:p>
    <w:p w:rsidR="00E85C29" w:rsidRDefault="00DD48B1">
      <w:pPr>
        <w:pStyle w:val="Heading2"/>
        <w:rPr>
          <w:rFonts w:hint="eastAsia"/>
        </w:rPr>
      </w:pPr>
      <w:r>
        <w:t>Если нет договора аренды</w:t>
      </w:r>
    </w:p>
    <w:p w:rsidR="00E85C29" w:rsidRDefault="00DD48B1">
      <w:pPr>
        <w:pStyle w:val="Textbody"/>
        <w:rPr>
          <w:rFonts w:hint="eastAsia"/>
        </w:rPr>
      </w:pPr>
      <w:r>
        <w:rPr>
          <w:rStyle w:val="StrongEmphasis"/>
        </w:rPr>
        <w:t>Альтернативы:</w:t>
      </w:r>
    </w:p>
    <w:p w:rsidR="00E85C29" w:rsidRDefault="00DD48B1">
      <w:pPr>
        <w:pStyle w:val="Textbody"/>
        <w:numPr>
          <w:ilvl w:val="0"/>
          <w:numId w:val="17"/>
        </w:numPr>
        <w:ind w:left="0" w:firstLine="0"/>
        <w:rPr>
          <w:rFonts w:hint="eastAsia"/>
        </w:rPr>
      </w:pPr>
      <w:r>
        <w:rPr>
          <w:rStyle w:val="StrongEmphasis"/>
        </w:rPr>
        <w:t>Вид на жительство в РА</w:t>
      </w:r>
      <w:r>
        <w:t> — заменяет договор аренды</w:t>
      </w:r>
    </w:p>
    <w:p w:rsidR="00E85C29" w:rsidRDefault="00DD48B1">
      <w:pPr>
        <w:pStyle w:val="Textbody"/>
        <w:numPr>
          <w:ilvl w:val="0"/>
          <w:numId w:val="17"/>
        </w:numPr>
        <w:ind w:left="0" w:firstLine="0"/>
        <w:rPr>
          <w:rFonts w:hint="eastAsia"/>
        </w:rPr>
      </w:pPr>
      <w:r>
        <w:rPr>
          <w:rStyle w:val="StrongEmphasis"/>
        </w:rPr>
        <w:t>Трудовой контракт с армянской компанией</w:t>
      </w:r>
    </w:p>
    <w:p w:rsidR="00E85C29" w:rsidRDefault="00DD48B1">
      <w:pPr>
        <w:pStyle w:val="Textbody"/>
        <w:numPr>
          <w:ilvl w:val="0"/>
          <w:numId w:val="17"/>
        </w:numPr>
        <w:ind w:left="0" w:firstLine="0"/>
        <w:rPr>
          <w:rFonts w:hint="eastAsia"/>
        </w:rPr>
      </w:pPr>
      <w:r>
        <w:rPr>
          <w:rStyle w:val="StrongEmphasis"/>
        </w:rPr>
        <w:t>Собственность на недвижимость</w:t>
      </w:r>
      <w:r>
        <w:t> — свидетельство о праве собственности</w:t>
      </w:r>
    </w:p>
    <w:p w:rsidR="00E85C29" w:rsidRDefault="00DD48B1">
      <w:pPr>
        <w:pStyle w:val="Textbody"/>
        <w:numPr>
          <w:ilvl w:val="0"/>
          <w:numId w:val="17"/>
        </w:numPr>
        <w:ind w:left="0" w:firstLine="0"/>
        <w:rPr>
          <w:rFonts w:hint="eastAsia"/>
        </w:rPr>
      </w:pPr>
      <w:r>
        <w:rPr>
          <w:rStyle w:val="StrongEmphasis"/>
        </w:rPr>
        <w:t>Депозит в Evocabank:</w:t>
      </w:r>
    </w:p>
    <w:p w:rsidR="00E85C29" w:rsidRDefault="00DD48B1">
      <w:pPr>
        <w:pStyle w:val="Textbody"/>
        <w:numPr>
          <w:ilvl w:val="1"/>
          <w:numId w:val="17"/>
        </w:numPr>
        <w:ind w:left="0" w:firstLine="0"/>
        <w:rPr>
          <w:rFonts w:hint="eastAsia"/>
        </w:rPr>
      </w:pPr>
      <w:r>
        <w:t>Срок: не менее 6 месяцев</w:t>
      </w:r>
    </w:p>
    <w:p w:rsidR="00E85C29" w:rsidRDefault="00DD48B1">
      <w:pPr>
        <w:pStyle w:val="Textbody"/>
        <w:numPr>
          <w:ilvl w:val="1"/>
          <w:numId w:val="17"/>
        </w:numPr>
        <w:ind w:left="0" w:firstLine="0"/>
        <w:rPr>
          <w:rFonts w:hint="eastAsia"/>
        </w:rPr>
      </w:pPr>
      <w:r>
        <w:t>Сумма: минимум</w:t>
      </w:r>
      <w:r>
        <w:t xml:space="preserve"> $20 000 / €20 000 / 1 500 000 RUB / 10 000 000 AMD</w:t>
      </w:r>
    </w:p>
    <w:p w:rsidR="00E85C29" w:rsidRDefault="00DD48B1">
      <w:pPr>
        <w:pStyle w:val="Heading2"/>
        <w:rPr>
          <w:rFonts w:hint="eastAsia"/>
        </w:rPr>
      </w:pPr>
      <w:r>
        <w:t>Если нет подтверждения доходов</w:t>
      </w:r>
    </w:p>
    <w:p w:rsidR="00E85C29" w:rsidRDefault="00DD48B1">
      <w:pPr>
        <w:pStyle w:val="Textbody"/>
        <w:rPr>
          <w:rFonts w:hint="eastAsia"/>
        </w:rPr>
      </w:pPr>
      <w:r>
        <w:rPr>
          <w:rStyle w:val="StrongEmphasis"/>
        </w:rPr>
        <w:t>Варианты:</w:t>
      </w:r>
    </w:p>
    <w:p w:rsidR="00E85C29" w:rsidRDefault="00DD48B1">
      <w:pPr>
        <w:pStyle w:val="Textbody"/>
        <w:numPr>
          <w:ilvl w:val="0"/>
          <w:numId w:val="18"/>
        </w:numPr>
        <w:ind w:left="0" w:firstLine="0"/>
        <w:rPr>
          <w:rFonts w:hint="eastAsia"/>
        </w:rPr>
      </w:pPr>
      <w:r>
        <w:rPr>
          <w:rStyle w:val="StrongEmphasis"/>
        </w:rPr>
        <w:t>Налоговая декларация (НДФЛ)</w:t>
      </w:r>
      <w:r>
        <w:t> за последний год</w:t>
      </w:r>
    </w:p>
    <w:p w:rsidR="00E85C29" w:rsidRDefault="00DD48B1">
      <w:pPr>
        <w:pStyle w:val="Textbody"/>
        <w:numPr>
          <w:ilvl w:val="0"/>
          <w:numId w:val="18"/>
        </w:numPr>
        <w:ind w:left="0" w:firstLine="0"/>
        <w:rPr>
          <w:rFonts w:hint="eastAsia"/>
        </w:rPr>
      </w:pPr>
      <w:r>
        <w:rPr>
          <w:rStyle w:val="StrongEmphasis"/>
        </w:rPr>
        <w:t>Выписки с зарубежных счетов</w:t>
      </w:r>
      <w:r>
        <w:t> (последние 6 месяцев)</w:t>
      </w:r>
    </w:p>
    <w:p w:rsidR="00E85C29" w:rsidRDefault="00DD48B1">
      <w:pPr>
        <w:pStyle w:val="Textbody"/>
        <w:numPr>
          <w:ilvl w:val="0"/>
          <w:numId w:val="18"/>
        </w:numPr>
        <w:ind w:left="0" w:firstLine="0"/>
        <w:rPr>
          <w:rFonts w:hint="eastAsia"/>
        </w:rPr>
      </w:pPr>
      <w:r>
        <w:rPr>
          <w:rStyle w:val="StrongEmphasis"/>
        </w:rPr>
        <w:t>Свидетельство о регистрации ИП</w:t>
      </w:r>
      <w:r>
        <w:t> в Армении</w:t>
      </w:r>
    </w:p>
    <w:p w:rsidR="00E85C29" w:rsidRDefault="00E85C29">
      <w:pPr>
        <w:pStyle w:val="HorizontalLine"/>
        <w:rPr>
          <w:rFonts w:hint="eastAsia"/>
        </w:rPr>
      </w:pPr>
    </w:p>
    <w:p w:rsidR="00E85C29" w:rsidRDefault="00DD48B1">
      <w:pPr>
        <w:pStyle w:val="Heading2"/>
        <w:rPr>
          <w:rFonts w:hint="eastAsia"/>
        </w:rPr>
      </w:pPr>
      <w:bookmarkStart w:id="29" w:name="6"/>
      <w:bookmarkEnd w:id="29"/>
      <w:r>
        <w:t xml:space="preserve">6. Практические </w:t>
      </w:r>
      <w:r>
        <w:t>рекомендации</w:t>
      </w:r>
    </w:p>
    <w:p w:rsidR="00E85C29" w:rsidRDefault="00DD48B1">
      <w:pPr>
        <w:pStyle w:val="Heading2"/>
        <w:rPr>
          <w:rFonts w:hint="eastAsia"/>
        </w:rPr>
      </w:pPr>
      <w:r>
        <w:t>Перед поездкой в Армению</w:t>
      </w:r>
    </w:p>
    <w:p w:rsidR="00E85C29" w:rsidRDefault="00DD48B1">
      <w:pPr>
        <w:pStyle w:val="Textbody"/>
        <w:numPr>
          <w:ilvl w:val="0"/>
          <w:numId w:val="19"/>
        </w:numPr>
        <w:ind w:left="0" w:firstLine="0"/>
        <w:rPr>
          <w:rFonts w:hint="eastAsia"/>
        </w:rPr>
      </w:pPr>
      <w:r>
        <w:rPr>
          <w:rStyle w:val="StrongEmphasis"/>
        </w:rPr>
        <w:t>Заранее подготовьте:</w:t>
      </w:r>
    </w:p>
    <w:p w:rsidR="00E85C29" w:rsidRDefault="00DD48B1">
      <w:pPr>
        <w:pStyle w:val="Textbody"/>
        <w:numPr>
          <w:ilvl w:val="1"/>
          <w:numId w:val="19"/>
        </w:numPr>
        <w:ind w:left="0" w:firstLine="0"/>
        <w:rPr>
          <w:rFonts w:hint="eastAsia"/>
        </w:rPr>
      </w:pPr>
      <w:r>
        <w:t>Заграничный паспорт</w:t>
      </w:r>
    </w:p>
    <w:p w:rsidR="00E85C29" w:rsidRDefault="00DD48B1">
      <w:pPr>
        <w:pStyle w:val="Textbody"/>
        <w:numPr>
          <w:ilvl w:val="1"/>
          <w:numId w:val="19"/>
        </w:numPr>
        <w:ind w:left="0" w:firstLine="0"/>
        <w:rPr>
          <w:rFonts w:hint="eastAsia"/>
        </w:rPr>
      </w:pPr>
      <w:r>
        <w:t>Нотариальный перевод паспорта (можно сделать в Армении за 1 день)</w:t>
      </w:r>
    </w:p>
    <w:p w:rsidR="00E85C29" w:rsidRDefault="00DD48B1">
      <w:pPr>
        <w:pStyle w:val="Textbody"/>
        <w:numPr>
          <w:ilvl w:val="0"/>
          <w:numId w:val="19"/>
        </w:numPr>
        <w:ind w:left="0" w:firstLine="0"/>
        <w:rPr>
          <w:rFonts w:hint="eastAsia"/>
        </w:rPr>
      </w:pPr>
      <w:r>
        <w:rPr>
          <w:rStyle w:val="StrongEmphasis"/>
        </w:rPr>
        <w:t>Соберите:</w:t>
      </w:r>
    </w:p>
    <w:p w:rsidR="00E85C29" w:rsidRDefault="00DD48B1">
      <w:pPr>
        <w:pStyle w:val="Textbody"/>
        <w:numPr>
          <w:ilvl w:val="1"/>
          <w:numId w:val="19"/>
        </w:numPr>
        <w:ind w:left="0" w:firstLine="0"/>
        <w:rPr>
          <w:rFonts w:hint="eastAsia"/>
        </w:rPr>
      </w:pPr>
      <w:r>
        <w:t>Выписки с зарубежных счетов (последние 6 месяцев)</w:t>
      </w:r>
    </w:p>
    <w:p w:rsidR="00E85C29" w:rsidRDefault="00DD48B1">
      <w:pPr>
        <w:pStyle w:val="Textbody"/>
        <w:numPr>
          <w:ilvl w:val="1"/>
          <w:numId w:val="19"/>
        </w:numPr>
        <w:ind w:left="0" w:firstLine="0"/>
        <w:rPr>
          <w:rFonts w:hint="eastAsia"/>
        </w:rPr>
      </w:pPr>
      <w:r>
        <w:t>Налоговые декларации</w:t>
      </w:r>
    </w:p>
    <w:p w:rsidR="00E85C29" w:rsidRDefault="00DD48B1">
      <w:pPr>
        <w:pStyle w:val="Textbody"/>
        <w:numPr>
          <w:ilvl w:val="1"/>
          <w:numId w:val="19"/>
        </w:numPr>
        <w:ind w:left="0" w:firstLine="0"/>
        <w:rPr>
          <w:rFonts w:hint="eastAsia"/>
        </w:rPr>
      </w:pPr>
      <w:r>
        <w:t>Документы о собственности (есл</w:t>
      </w:r>
      <w:r>
        <w:t>и есть)</w:t>
      </w:r>
    </w:p>
    <w:p w:rsidR="00E85C29" w:rsidRDefault="00DD48B1">
      <w:pPr>
        <w:pStyle w:val="Heading2"/>
        <w:rPr>
          <w:rFonts w:hint="eastAsia"/>
        </w:rPr>
      </w:pPr>
      <w:r>
        <w:t>В Армении (первые шаги)</w:t>
      </w:r>
    </w:p>
    <w:p w:rsidR="00E85C29" w:rsidRDefault="00DD48B1">
      <w:pPr>
        <w:pStyle w:val="Textbody"/>
        <w:numPr>
          <w:ilvl w:val="0"/>
          <w:numId w:val="20"/>
        </w:numPr>
        <w:ind w:left="0" w:firstLine="0"/>
        <w:rPr>
          <w:rFonts w:hint="eastAsia"/>
        </w:rPr>
      </w:pPr>
      <w:r>
        <w:rPr>
          <w:rStyle w:val="StrongEmphasis"/>
        </w:rPr>
        <w:t>Получите социальную карту</w:t>
      </w:r>
      <w:r>
        <w:t> (1–2 дня)</w:t>
      </w:r>
    </w:p>
    <w:p w:rsidR="00E85C29" w:rsidRDefault="00DD48B1">
      <w:pPr>
        <w:pStyle w:val="Textbody"/>
        <w:numPr>
          <w:ilvl w:val="0"/>
          <w:numId w:val="20"/>
        </w:numPr>
        <w:ind w:left="0" w:firstLine="0"/>
        <w:rPr>
          <w:rFonts w:hint="eastAsia"/>
        </w:rPr>
      </w:pPr>
      <w:r>
        <w:rPr>
          <w:rStyle w:val="StrongEmphasis"/>
        </w:rPr>
        <w:t>Найдите жильё и оформите договор аренды</w:t>
      </w:r>
      <w:r>
        <w:t> (заверенный нотариусом или кадастром)</w:t>
      </w:r>
    </w:p>
    <w:p w:rsidR="00E85C29" w:rsidRDefault="00DD48B1">
      <w:pPr>
        <w:pStyle w:val="Textbody"/>
        <w:numPr>
          <w:ilvl w:val="0"/>
          <w:numId w:val="20"/>
        </w:numPr>
        <w:ind w:left="0" w:firstLine="0"/>
        <w:rPr>
          <w:rFonts w:hint="eastAsia"/>
        </w:rPr>
      </w:pPr>
      <w:r>
        <w:rPr>
          <w:rStyle w:val="StrongEmphasis"/>
        </w:rPr>
        <w:t>Подайте заявку в банк</w:t>
      </w:r>
      <w:r>
        <w:t> (онлайн или в отделении)</w:t>
      </w:r>
    </w:p>
    <w:p w:rsidR="00E85C29" w:rsidRDefault="00DD48B1">
      <w:pPr>
        <w:pStyle w:val="Textbody"/>
        <w:numPr>
          <w:ilvl w:val="0"/>
          <w:numId w:val="20"/>
        </w:numPr>
        <w:ind w:left="0" w:firstLine="0"/>
        <w:rPr>
          <w:rFonts w:hint="eastAsia"/>
        </w:rPr>
      </w:pPr>
      <w:r>
        <w:rPr>
          <w:rStyle w:val="StrongEmphasis"/>
        </w:rPr>
        <w:t>Оплатите сбор</w:t>
      </w:r>
      <w:r>
        <w:t> (10 000–15 000 AMD)</w:t>
      </w:r>
    </w:p>
    <w:p w:rsidR="00E85C29" w:rsidRDefault="00DD48B1">
      <w:pPr>
        <w:pStyle w:val="Textbody"/>
        <w:numPr>
          <w:ilvl w:val="0"/>
          <w:numId w:val="20"/>
        </w:numPr>
        <w:ind w:left="0" w:firstLine="0"/>
        <w:rPr>
          <w:rFonts w:hint="eastAsia"/>
        </w:rPr>
      </w:pPr>
      <w:r>
        <w:rPr>
          <w:rStyle w:val="StrongEmphasis"/>
        </w:rPr>
        <w:t>Проверьте статус</w:t>
      </w:r>
      <w:r>
        <w:t> в приложении</w:t>
      </w:r>
      <w:r>
        <w:t xml:space="preserve"> (через 2–10 дней)</w:t>
      </w:r>
    </w:p>
    <w:p w:rsidR="00E85C29" w:rsidRDefault="00DD48B1">
      <w:pPr>
        <w:pStyle w:val="Textbody"/>
        <w:numPr>
          <w:ilvl w:val="0"/>
          <w:numId w:val="20"/>
        </w:numPr>
        <w:ind w:left="0" w:firstLine="0"/>
        <w:rPr>
          <w:rFonts w:hint="eastAsia"/>
        </w:rPr>
      </w:pPr>
      <w:r>
        <w:rPr>
          <w:rStyle w:val="StrongEmphasis"/>
        </w:rPr>
        <w:t>Получите карту</w:t>
      </w:r>
      <w:r>
        <w:t> после одобрения</w:t>
      </w:r>
    </w:p>
    <w:p w:rsidR="00E85C29" w:rsidRDefault="00DD48B1">
      <w:pPr>
        <w:pStyle w:val="Heading2"/>
        <w:rPr>
          <w:rFonts w:hint="eastAsia"/>
        </w:rPr>
      </w:pPr>
      <w:r>
        <w:t>Для фрилансеров и удалёнщиков</w:t>
      </w:r>
    </w:p>
    <w:p w:rsidR="00E85C29" w:rsidRDefault="00DD48B1">
      <w:pPr>
        <w:pStyle w:val="Textbody"/>
        <w:numPr>
          <w:ilvl w:val="0"/>
          <w:numId w:val="21"/>
        </w:numPr>
        <w:ind w:left="0" w:firstLine="0"/>
        <w:rPr>
          <w:rFonts w:hint="eastAsia"/>
        </w:rPr>
      </w:pPr>
      <w:r>
        <w:rPr>
          <w:rStyle w:val="StrongEmphasis"/>
        </w:rPr>
        <w:t>Inecobank:</w:t>
      </w:r>
      <w:r>
        <w:t> Лучше для «белых» доходов, высокая надёжность</w:t>
      </w:r>
    </w:p>
    <w:p w:rsidR="00E85C29" w:rsidRDefault="00DD48B1">
      <w:pPr>
        <w:pStyle w:val="Textbody"/>
        <w:numPr>
          <w:ilvl w:val="0"/>
          <w:numId w:val="21"/>
        </w:numPr>
        <w:ind w:left="0" w:firstLine="0"/>
        <w:rPr>
          <w:rFonts w:hint="eastAsia"/>
        </w:rPr>
      </w:pPr>
      <w:r>
        <w:rPr>
          <w:rStyle w:val="StrongEmphasis"/>
        </w:rPr>
        <w:t>Evocabank:</w:t>
      </w:r>
      <w:r>
        <w:t> Лучше для цифрового сервиса, быстрое одобрение</w:t>
      </w:r>
    </w:p>
    <w:p w:rsidR="00E85C29" w:rsidRDefault="00DD48B1">
      <w:pPr>
        <w:pStyle w:val="Textbody"/>
        <w:numPr>
          <w:ilvl w:val="0"/>
          <w:numId w:val="21"/>
        </w:numPr>
        <w:ind w:left="0" w:firstLine="0"/>
        <w:rPr>
          <w:rFonts w:hint="eastAsia"/>
        </w:rPr>
      </w:pPr>
      <w:r>
        <w:rPr>
          <w:rStyle w:val="StrongEmphasis"/>
        </w:rPr>
        <w:t>IDBank:</w:t>
      </w:r>
      <w:r>
        <w:t> Единственный банк с удалённой подачей для россиян</w:t>
      </w:r>
    </w:p>
    <w:p w:rsidR="00E85C29" w:rsidRDefault="00E85C29">
      <w:pPr>
        <w:pStyle w:val="HorizontalLine"/>
        <w:rPr>
          <w:rFonts w:hint="eastAsia"/>
        </w:rPr>
      </w:pPr>
    </w:p>
    <w:p w:rsidR="00E85C29" w:rsidRDefault="00DD48B1">
      <w:pPr>
        <w:pStyle w:val="Heading2"/>
        <w:rPr>
          <w:rFonts w:hint="eastAsia"/>
        </w:rPr>
      </w:pPr>
      <w:r>
        <w:t>Заключение</w:t>
      </w:r>
    </w:p>
    <w:p w:rsidR="00E85C29" w:rsidRDefault="00DD48B1">
      <w:pPr>
        <w:pStyle w:val="Textbody"/>
        <w:rPr>
          <w:rFonts w:hint="eastAsia"/>
        </w:rPr>
      </w:pPr>
      <w:r>
        <w:t>Открытие счетов в армянских банках для экспатов требует </w:t>
      </w:r>
      <w:r>
        <w:rPr>
          <w:rStyle w:val="StrongEmphasis"/>
        </w:rPr>
        <w:t>полного пакета документов</w:t>
      </w:r>
      <w:r>
        <w:t> и подтверждения </w:t>
      </w:r>
      <w:r>
        <w:rPr>
          <w:rStyle w:val="StrongEmphasis"/>
        </w:rPr>
        <w:t>«центра жизненных интересов»</w:t>
      </w:r>
      <w:r>
        <w:t> в Армении. Inecobank подходит для фрилансеров с «белыми» доходами, а Evocabank — для удалёнщиков и технологического се</w:t>
      </w:r>
      <w:r>
        <w:t>ктора. Оба банка требуют договор аренды (3–6 месяцев), социальную карту и подтверждение доходов. Срок открытия — 2–10 рабочих дней, входной барьер — высокий.</w:t>
      </w:r>
    </w:p>
    <w:p w:rsidR="00000000" w:rsidRDefault="00DD48B1">
      <w:pPr>
        <w:rPr>
          <w:rFonts w:cs="Mangal" w:hint="eastAsia"/>
          <w:szCs w:val="21"/>
        </w:rPr>
        <w:sectPr w:rsidR="00000000">
          <w:type w:val="continuous"/>
          <w:pgSz w:w="11906" w:h="16838"/>
          <w:pgMar w:top="1134" w:right="1134" w:bottom="1134" w:left="1134" w:header="720" w:footer="720" w:gutter="0"/>
          <w:cols w:space="0"/>
        </w:sectPr>
      </w:pPr>
    </w:p>
    <w:p w:rsidR="00E85C29" w:rsidRDefault="00DD48B1">
      <w:pPr>
        <w:pStyle w:val="Standard"/>
        <w:rPr>
          <w:rFonts w:hint="eastAsia"/>
        </w:rPr>
      </w:pPr>
      <w:r>
        <w:br/>
      </w:r>
    </w:p>
    <w:sectPr w:rsidR="00E85C29">
      <w:type w:val="continuous"/>
      <w:pgSz w:w="11906" w:h="16838"/>
      <w:pgMar w:top="1134" w:right="1134" w:bottom="1134" w:left="1134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00000" w:rsidRDefault="00DD48B1">
      <w:pPr>
        <w:rPr>
          <w:rFonts w:hint="eastAsia"/>
        </w:rPr>
      </w:pPr>
      <w:r>
        <w:separator/>
      </w:r>
    </w:p>
  </w:endnote>
  <w:endnote w:type="continuationSeparator" w:id="0">
    <w:p w:rsidR="00000000" w:rsidRDefault="00DD48B1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OpenSymbol">
    <w:charset w:val="02"/>
    <w:family w:val="auto"/>
    <w:pitch w:val="default"/>
  </w:font>
  <w:font w:name="Liberation Serif">
    <w:altName w:val="Times New Roman"/>
    <w:charset w:val="00"/>
    <w:family w:val="roman"/>
    <w:pitch w:val="variable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Lucida Sans">
    <w:charset w:val="00"/>
    <w:family w:val="auto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charset w:val="00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angal">
    <w:panose1 w:val="00000400000000000000"/>
    <w:charset w:val="01"/>
    <w:family w:val="roman"/>
    <w:pitch w:val="variable"/>
    <w:sig w:usb0="00002000" w:usb1="00000000" w:usb2="00000000" w:usb3="00000000" w:csb0="0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00000" w:rsidRDefault="00DD48B1">
      <w:pPr>
        <w:rPr>
          <w:rFonts w:hint="eastAsia"/>
        </w:rPr>
      </w:pPr>
      <w:r>
        <w:rPr>
          <w:color w:val="000000"/>
        </w:rPr>
        <w:separator/>
      </w:r>
    </w:p>
  </w:footnote>
  <w:footnote w:type="continuationSeparator" w:id="0">
    <w:p w:rsidR="00000000" w:rsidRDefault="00DD48B1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433DC9"/>
    <w:multiLevelType w:val="multilevel"/>
    <w:tmpl w:val="0A2C82A0"/>
    <w:lvl w:ilvl="0">
      <w:start w:val="1"/>
      <w:numFmt w:val="decimal"/>
      <w:lvlText w:val="%1."/>
      <w:lvlJc w:val="left"/>
      <w:pPr>
        <w:ind w:left="709" w:hanging="283"/>
      </w:pPr>
    </w:lvl>
    <w:lvl w:ilvl="1">
      <w:numFmt w:val="bullet"/>
      <w:lvlText w:val="•"/>
      <w:lvlJc w:val="left"/>
      <w:pPr>
        <w:ind w:left="1418" w:hanging="283"/>
      </w:pPr>
      <w:rPr>
        <w:rFonts w:ascii="OpenSymbol" w:eastAsia="OpenSymbol" w:hAnsi="OpenSymbol" w:cs="OpenSymbol"/>
      </w:rPr>
    </w:lvl>
    <w:lvl w:ilvl="2">
      <w:numFmt w:val="bullet"/>
      <w:lvlText w:val="•"/>
      <w:lvlJc w:val="left"/>
      <w:pPr>
        <w:ind w:left="2127" w:hanging="283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2836" w:hanging="283"/>
      </w:pPr>
      <w:rPr>
        <w:rFonts w:ascii="OpenSymbol" w:eastAsia="OpenSymbol" w:hAnsi="OpenSymbol" w:cs="OpenSymbol"/>
      </w:rPr>
    </w:lvl>
    <w:lvl w:ilvl="4">
      <w:numFmt w:val="bullet"/>
      <w:lvlText w:val="•"/>
      <w:lvlJc w:val="left"/>
      <w:pPr>
        <w:ind w:left="3545" w:hanging="283"/>
      </w:pPr>
      <w:rPr>
        <w:rFonts w:ascii="OpenSymbol" w:eastAsia="OpenSymbol" w:hAnsi="OpenSymbol" w:cs="OpenSymbol"/>
      </w:rPr>
    </w:lvl>
    <w:lvl w:ilvl="5">
      <w:numFmt w:val="bullet"/>
      <w:lvlText w:val="•"/>
      <w:lvlJc w:val="left"/>
      <w:pPr>
        <w:ind w:left="4254" w:hanging="283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4963" w:hanging="283"/>
      </w:pPr>
      <w:rPr>
        <w:rFonts w:ascii="OpenSymbol" w:eastAsia="OpenSymbol" w:hAnsi="OpenSymbol" w:cs="OpenSymbol"/>
      </w:rPr>
    </w:lvl>
    <w:lvl w:ilvl="7">
      <w:numFmt w:val="bullet"/>
      <w:lvlText w:val="•"/>
      <w:lvlJc w:val="left"/>
      <w:pPr>
        <w:ind w:left="5672" w:hanging="283"/>
      </w:pPr>
      <w:rPr>
        <w:rFonts w:ascii="OpenSymbol" w:eastAsia="OpenSymbol" w:hAnsi="OpenSymbol" w:cs="OpenSymbol"/>
      </w:rPr>
    </w:lvl>
    <w:lvl w:ilvl="8">
      <w:numFmt w:val="bullet"/>
      <w:lvlText w:val="•"/>
      <w:lvlJc w:val="left"/>
      <w:pPr>
        <w:ind w:left="6381" w:hanging="283"/>
      </w:pPr>
      <w:rPr>
        <w:rFonts w:ascii="OpenSymbol" w:eastAsia="OpenSymbol" w:hAnsi="OpenSymbol" w:cs="OpenSymbol"/>
      </w:rPr>
    </w:lvl>
  </w:abstractNum>
  <w:abstractNum w:abstractNumId="1" w15:restartNumberingAfterBreak="0">
    <w:nsid w:val="03DE0056"/>
    <w:multiLevelType w:val="multilevel"/>
    <w:tmpl w:val="1BE0D9DE"/>
    <w:lvl w:ilvl="0">
      <w:start w:val="1"/>
      <w:numFmt w:val="decimal"/>
      <w:lvlText w:val="%1."/>
      <w:lvlJc w:val="left"/>
      <w:pPr>
        <w:ind w:left="709" w:hanging="283"/>
      </w:pPr>
    </w:lvl>
    <w:lvl w:ilvl="1">
      <w:start w:val="1"/>
      <w:numFmt w:val="decimal"/>
      <w:lvlText w:val="%2."/>
      <w:lvlJc w:val="left"/>
      <w:pPr>
        <w:ind w:left="1418" w:hanging="283"/>
      </w:pPr>
    </w:lvl>
    <w:lvl w:ilvl="2">
      <w:start w:val="1"/>
      <w:numFmt w:val="decimal"/>
      <w:lvlText w:val="%3."/>
      <w:lvlJc w:val="left"/>
      <w:pPr>
        <w:ind w:left="2127" w:hanging="283"/>
      </w:pPr>
    </w:lvl>
    <w:lvl w:ilvl="3">
      <w:start w:val="1"/>
      <w:numFmt w:val="decimal"/>
      <w:lvlText w:val="%4."/>
      <w:lvlJc w:val="left"/>
      <w:pPr>
        <w:ind w:left="2836" w:hanging="283"/>
      </w:pPr>
    </w:lvl>
    <w:lvl w:ilvl="4">
      <w:start w:val="1"/>
      <w:numFmt w:val="decimal"/>
      <w:lvlText w:val="%5."/>
      <w:lvlJc w:val="left"/>
      <w:pPr>
        <w:ind w:left="3545" w:hanging="283"/>
      </w:pPr>
    </w:lvl>
    <w:lvl w:ilvl="5">
      <w:start w:val="1"/>
      <w:numFmt w:val="decimal"/>
      <w:lvlText w:val="%6."/>
      <w:lvlJc w:val="left"/>
      <w:pPr>
        <w:ind w:left="4254" w:hanging="283"/>
      </w:pPr>
    </w:lvl>
    <w:lvl w:ilvl="6">
      <w:start w:val="1"/>
      <w:numFmt w:val="decimal"/>
      <w:lvlText w:val="%7."/>
      <w:lvlJc w:val="left"/>
      <w:pPr>
        <w:ind w:left="4963" w:hanging="283"/>
      </w:pPr>
    </w:lvl>
    <w:lvl w:ilvl="7">
      <w:start w:val="1"/>
      <w:numFmt w:val="decimal"/>
      <w:lvlText w:val="%8."/>
      <w:lvlJc w:val="left"/>
      <w:pPr>
        <w:ind w:left="5672" w:hanging="283"/>
      </w:pPr>
    </w:lvl>
    <w:lvl w:ilvl="8">
      <w:start w:val="1"/>
      <w:numFmt w:val="decimal"/>
      <w:lvlText w:val="%9."/>
      <w:lvlJc w:val="left"/>
      <w:pPr>
        <w:ind w:left="6381" w:hanging="283"/>
      </w:pPr>
    </w:lvl>
  </w:abstractNum>
  <w:abstractNum w:abstractNumId="2" w15:restartNumberingAfterBreak="0">
    <w:nsid w:val="04C23794"/>
    <w:multiLevelType w:val="multilevel"/>
    <w:tmpl w:val="D004D1EE"/>
    <w:lvl w:ilvl="0">
      <w:start w:val="1"/>
      <w:numFmt w:val="decimal"/>
      <w:lvlText w:val="%1."/>
      <w:lvlJc w:val="left"/>
      <w:pPr>
        <w:ind w:left="709" w:hanging="283"/>
      </w:pPr>
    </w:lvl>
    <w:lvl w:ilvl="1">
      <w:start w:val="1"/>
      <w:numFmt w:val="decimal"/>
      <w:lvlText w:val="%2."/>
      <w:lvlJc w:val="left"/>
      <w:pPr>
        <w:ind w:left="1418" w:hanging="283"/>
      </w:pPr>
    </w:lvl>
    <w:lvl w:ilvl="2">
      <w:start w:val="1"/>
      <w:numFmt w:val="decimal"/>
      <w:lvlText w:val="%3."/>
      <w:lvlJc w:val="left"/>
      <w:pPr>
        <w:ind w:left="2127" w:hanging="283"/>
      </w:pPr>
    </w:lvl>
    <w:lvl w:ilvl="3">
      <w:start w:val="1"/>
      <w:numFmt w:val="decimal"/>
      <w:lvlText w:val="%4."/>
      <w:lvlJc w:val="left"/>
      <w:pPr>
        <w:ind w:left="2836" w:hanging="283"/>
      </w:pPr>
    </w:lvl>
    <w:lvl w:ilvl="4">
      <w:start w:val="1"/>
      <w:numFmt w:val="decimal"/>
      <w:lvlText w:val="%5."/>
      <w:lvlJc w:val="left"/>
      <w:pPr>
        <w:ind w:left="3545" w:hanging="283"/>
      </w:pPr>
    </w:lvl>
    <w:lvl w:ilvl="5">
      <w:start w:val="1"/>
      <w:numFmt w:val="decimal"/>
      <w:lvlText w:val="%6."/>
      <w:lvlJc w:val="left"/>
      <w:pPr>
        <w:ind w:left="4254" w:hanging="283"/>
      </w:pPr>
    </w:lvl>
    <w:lvl w:ilvl="6">
      <w:start w:val="1"/>
      <w:numFmt w:val="decimal"/>
      <w:lvlText w:val="%7."/>
      <w:lvlJc w:val="left"/>
      <w:pPr>
        <w:ind w:left="4963" w:hanging="283"/>
      </w:pPr>
    </w:lvl>
    <w:lvl w:ilvl="7">
      <w:start w:val="1"/>
      <w:numFmt w:val="decimal"/>
      <w:lvlText w:val="%8."/>
      <w:lvlJc w:val="left"/>
      <w:pPr>
        <w:ind w:left="5672" w:hanging="283"/>
      </w:pPr>
    </w:lvl>
    <w:lvl w:ilvl="8">
      <w:start w:val="1"/>
      <w:numFmt w:val="decimal"/>
      <w:lvlText w:val="%9."/>
      <w:lvlJc w:val="left"/>
      <w:pPr>
        <w:ind w:left="6381" w:hanging="283"/>
      </w:pPr>
    </w:lvl>
  </w:abstractNum>
  <w:abstractNum w:abstractNumId="3" w15:restartNumberingAfterBreak="0">
    <w:nsid w:val="0CB93C3B"/>
    <w:multiLevelType w:val="multilevel"/>
    <w:tmpl w:val="B8BA7174"/>
    <w:lvl w:ilvl="0">
      <w:numFmt w:val="bullet"/>
      <w:lvlText w:val="•"/>
      <w:lvlJc w:val="left"/>
      <w:pPr>
        <w:ind w:left="709" w:hanging="283"/>
      </w:pPr>
      <w:rPr>
        <w:rFonts w:ascii="OpenSymbol" w:eastAsia="OpenSymbol" w:hAnsi="OpenSymbol" w:cs="OpenSymbol"/>
      </w:rPr>
    </w:lvl>
    <w:lvl w:ilvl="1">
      <w:numFmt w:val="bullet"/>
      <w:lvlText w:val="•"/>
      <w:lvlJc w:val="left"/>
      <w:pPr>
        <w:ind w:left="1418" w:hanging="283"/>
      </w:pPr>
      <w:rPr>
        <w:rFonts w:ascii="OpenSymbol" w:eastAsia="OpenSymbol" w:hAnsi="OpenSymbol" w:cs="OpenSymbol"/>
      </w:rPr>
    </w:lvl>
    <w:lvl w:ilvl="2">
      <w:numFmt w:val="bullet"/>
      <w:lvlText w:val="•"/>
      <w:lvlJc w:val="left"/>
      <w:pPr>
        <w:ind w:left="2127" w:hanging="283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2836" w:hanging="283"/>
      </w:pPr>
      <w:rPr>
        <w:rFonts w:ascii="OpenSymbol" w:eastAsia="OpenSymbol" w:hAnsi="OpenSymbol" w:cs="OpenSymbol"/>
      </w:rPr>
    </w:lvl>
    <w:lvl w:ilvl="4">
      <w:numFmt w:val="bullet"/>
      <w:lvlText w:val="•"/>
      <w:lvlJc w:val="left"/>
      <w:pPr>
        <w:ind w:left="3545" w:hanging="283"/>
      </w:pPr>
      <w:rPr>
        <w:rFonts w:ascii="OpenSymbol" w:eastAsia="OpenSymbol" w:hAnsi="OpenSymbol" w:cs="OpenSymbol"/>
      </w:rPr>
    </w:lvl>
    <w:lvl w:ilvl="5">
      <w:numFmt w:val="bullet"/>
      <w:lvlText w:val="•"/>
      <w:lvlJc w:val="left"/>
      <w:pPr>
        <w:ind w:left="4254" w:hanging="283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4963" w:hanging="283"/>
      </w:pPr>
      <w:rPr>
        <w:rFonts w:ascii="OpenSymbol" w:eastAsia="OpenSymbol" w:hAnsi="OpenSymbol" w:cs="OpenSymbol"/>
      </w:rPr>
    </w:lvl>
    <w:lvl w:ilvl="7">
      <w:numFmt w:val="bullet"/>
      <w:lvlText w:val="•"/>
      <w:lvlJc w:val="left"/>
      <w:pPr>
        <w:ind w:left="5672" w:hanging="283"/>
      </w:pPr>
      <w:rPr>
        <w:rFonts w:ascii="OpenSymbol" w:eastAsia="OpenSymbol" w:hAnsi="OpenSymbol" w:cs="OpenSymbol"/>
      </w:rPr>
    </w:lvl>
    <w:lvl w:ilvl="8">
      <w:numFmt w:val="bullet"/>
      <w:lvlText w:val="•"/>
      <w:lvlJc w:val="left"/>
      <w:pPr>
        <w:ind w:left="6381" w:hanging="283"/>
      </w:pPr>
      <w:rPr>
        <w:rFonts w:ascii="OpenSymbol" w:eastAsia="OpenSymbol" w:hAnsi="OpenSymbol" w:cs="OpenSymbol"/>
      </w:rPr>
    </w:lvl>
  </w:abstractNum>
  <w:abstractNum w:abstractNumId="4" w15:restartNumberingAfterBreak="0">
    <w:nsid w:val="0EA5040F"/>
    <w:multiLevelType w:val="multilevel"/>
    <w:tmpl w:val="A21801E8"/>
    <w:lvl w:ilvl="0">
      <w:numFmt w:val="bullet"/>
      <w:lvlText w:val="•"/>
      <w:lvlJc w:val="left"/>
      <w:pPr>
        <w:ind w:left="709" w:hanging="283"/>
      </w:pPr>
      <w:rPr>
        <w:rFonts w:ascii="OpenSymbol" w:eastAsia="OpenSymbol" w:hAnsi="OpenSymbol" w:cs="OpenSymbol"/>
      </w:rPr>
    </w:lvl>
    <w:lvl w:ilvl="1">
      <w:numFmt w:val="bullet"/>
      <w:lvlText w:val="•"/>
      <w:lvlJc w:val="left"/>
      <w:pPr>
        <w:ind w:left="1418" w:hanging="283"/>
      </w:pPr>
      <w:rPr>
        <w:rFonts w:ascii="OpenSymbol" w:eastAsia="OpenSymbol" w:hAnsi="OpenSymbol" w:cs="OpenSymbol"/>
      </w:rPr>
    </w:lvl>
    <w:lvl w:ilvl="2">
      <w:numFmt w:val="bullet"/>
      <w:lvlText w:val="•"/>
      <w:lvlJc w:val="left"/>
      <w:pPr>
        <w:ind w:left="2127" w:hanging="283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2836" w:hanging="283"/>
      </w:pPr>
      <w:rPr>
        <w:rFonts w:ascii="OpenSymbol" w:eastAsia="OpenSymbol" w:hAnsi="OpenSymbol" w:cs="OpenSymbol"/>
      </w:rPr>
    </w:lvl>
    <w:lvl w:ilvl="4">
      <w:numFmt w:val="bullet"/>
      <w:lvlText w:val="•"/>
      <w:lvlJc w:val="left"/>
      <w:pPr>
        <w:ind w:left="3545" w:hanging="283"/>
      </w:pPr>
      <w:rPr>
        <w:rFonts w:ascii="OpenSymbol" w:eastAsia="OpenSymbol" w:hAnsi="OpenSymbol" w:cs="OpenSymbol"/>
      </w:rPr>
    </w:lvl>
    <w:lvl w:ilvl="5">
      <w:numFmt w:val="bullet"/>
      <w:lvlText w:val="•"/>
      <w:lvlJc w:val="left"/>
      <w:pPr>
        <w:ind w:left="4254" w:hanging="283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4963" w:hanging="283"/>
      </w:pPr>
      <w:rPr>
        <w:rFonts w:ascii="OpenSymbol" w:eastAsia="OpenSymbol" w:hAnsi="OpenSymbol" w:cs="OpenSymbol"/>
      </w:rPr>
    </w:lvl>
    <w:lvl w:ilvl="7">
      <w:numFmt w:val="bullet"/>
      <w:lvlText w:val="•"/>
      <w:lvlJc w:val="left"/>
      <w:pPr>
        <w:ind w:left="5672" w:hanging="283"/>
      </w:pPr>
      <w:rPr>
        <w:rFonts w:ascii="OpenSymbol" w:eastAsia="OpenSymbol" w:hAnsi="OpenSymbol" w:cs="OpenSymbol"/>
      </w:rPr>
    </w:lvl>
    <w:lvl w:ilvl="8">
      <w:numFmt w:val="bullet"/>
      <w:lvlText w:val="•"/>
      <w:lvlJc w:val="left"/>
      <w:pPr>
        <w:ind w:left="6381" w:hanging="283"/>
      </w:pPr>
      <w:rPr>
        <w:rFonts w:ascii="OpenSymbol" w:eastAsia="OpenSymbol" w:hAnsi="OpenSymbol" w:cs="OpenSymbol"/>
      </w:rPr>
    </w:lvl>
  </w:abstractNum>
  <w:abstractNum w:abstractNumId="5" w15:restartNumberingAfterBreak="0">
    <w:nsid w:val="1B471E99"/>
    <w:multiLevelType w:val="multilevel"/>
    <w:tmpl w:val="F586CA38"/>
    <w:lvl w:ilvl="0">
      <w:numFmt w:val="bullet"/>
      <w:lvlText w:val="•"/>
      <w:lvlJc w:val="left"/>
      <w:pPr>
        <w:ind w:left="709" w:hanging="283"/>
      </w:pPr>
      <w:rPr>
        <w:rFonts w:ascii="OpenSymbol" w:eastAsia="OpenSymbol" w:hAnsi="OpenSymbol" w:cs="OpenSymbol"/>
      </w:rPr>
    </w:lvl>
    <w:lvl w:ilvl="1">
      <w:numFmt w:val="bullet"/>
      <w:lvlText w:val="•"/>
      <w:lvlJc w:val="left"/>
      <w:pPr>
        <w:ind w:left="1418" w:hanging="283"/>
      </w:pPr>
      <w:rPr>
        <w:rFonts w:ascii="OpenSymbol" w:eastAsia="OpenSymbol" w:hAnsi="OpenSymbol" w:cs="OpenSymbol"/>
      </w:rPr>
    </w:lvl>
    <w:lvl w:ilvl="2">
      <w:numFmt w:val="bullet"/>
      <w:lvlText w:val="•"/>
      <w:lvlJc w:val="left"/>
      <w:pPr>
        <w:ind w:left="2127" w:hanging="283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2836" w:hanging="283"/>
      </w:pPr>
      <w:rPr>
        <w:rFonts w:ascii="OpenSymbol" w:eastAsia="OpenSymbol" w:hAnsi="OpenSymbol" w:cs="OpenSymbol"/>
      </w:rPr>
    </w:lvl>
    <w:lvl w:ilvl="4">
      <w:numFmt w:val="bullet"/>
      <w:lvlText w:val="•"/>
      <w:lvlJc w:val="left"/>
      <w:pPr>
        <w:ind w:left="3545" w:hanging="283"/>
      </w:pPr>
      <w:rPr>
        <w:rFonts w:ascii="OpenSymbol" w:eastAsia="OpenSymbol" w:hAnsi="OpenSymbol" w:cs="OpenSymbol"/>
      </w:rPr>
    </w:lvl>
    <w:lvl w:ilvl="5">
      <w:numFmt w:val="bullet"/>
      <w:lvlText w:val="•"/>
      <w:lvlJc w:val="left"/>
      <w:pPr>
        <w:ind w:left="4254" w:hanging="283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4963" w:hanging="283"/>
      </w:pPr>
      <w:rPr>
        <w:rFonts w:ascii="OpenSymbol" w:eastAsia="OpenSymbol" w:hAnsi="OpenSymbol" w:cs="OpenSymbol"/>
      </w:rPr>
    </w:lvl>
    <w:lvl w:ilvl="7">
      <w:numFmt w:val="bullet"/>
      <w:lvlText w:val="•"/>
      <w:lvlJc w:val="left"/>
      <w:pPr>
        <w:ind w:left="5672" w:hanging="283"/>
      </w:pPr>
      <w:rPr>
        <w:rFonts w:ascii="OpenSymbol" w:eastAsia="OpenSymbol" w:hAnsi="OpenSymbol" w:cs="OpenSymbol"/>
      </w:rPr>
    </w:lvl>
    <w:lvl w:ilvl="8">
      <w:numFmt w:val="bullet"/>
      <w:lvlText w:val="•"/>
      <w:lvlJc w:val="left"/>
      <w:pPr>
        <w:ind w:left="6381" w:hanging="283"/>
      </w:pPr>
      <w:rPr>
        <w:rFonts w:ascii="OpenSymbol" w:eastAsia="OpenSymbol" w:hAnsi="OpenSymbol" w:cs="OpenSymbol"/>
      </w:rPr>
    </w:lvl>
  </w:abstractNum>
  <w:abstractNum w:abstractNumId="6" w15:restartNumberingAfterBreak="0">
    <w:nsid w:val="25155E5F"/>
    <w:multiLevelType w:val="multilevel"/>
    <w:tmpl w:val="71FC4FA6"/>
    <w:lvl w:ilvl="0">
      <w:numFmt w:val="bullet"/>
      <w:lvlText w:val="•"/>
      <w:lvlJc w:val="left"/>
      <w:pPr>
        <w:ind w:left="709" w:hanging="283"/>
      </w:pPr>
      <w:rPr>
        <w:rFonts w:ascii="OpenSymbol" w:eastAsia="OpenSymbol" w:hAnsi="OpenSymbol" w:cs="OpenSymbol"/>
      </w:rPr>
    </w:lvl>
    <w:lvl w:ilvl="1">
      <w:numFmt w:val="bullet"/>
      <w:lvlText w:val="•"/>
      <w:lvlJc w:val="left"/>
      <w:pPr>
        <w:ind w:left="1418" w:hanging="283"/>
      </w:pPr>
      <w:rPr>
        <w:rFonts w:ascii="OpenSymbol" w:eastAsia="OpenSymbol" w:hAnsi="OpenSymbol" w:cs="OpenSymbol"/>
      </w:rPr>
    </w:lvl>
    <w:lvl w:ilvl="2">
      <w:numFmt w:val="bullet"/>
      <w:lvlText w:val="•"/>
      <w:lvlJc w:val="left"/>
      <w:pPr>
        <w:ind w:left="2127" w:hanging="283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2836" w:hanging="283"/>
      </w:pPr>
      <w:rPr>
        <w:rFonts w:ascii="OpenSymbol" w:eastAsia="OpenSymbol" w:hAnsi="OpenSymbol" w:cs="OpenSymbol"/>
      </w:rPr>
    </w:lvl>
    <w:lvl w:ilvl="4">
      <w:numFmt w:val="bullet"/>
      <w:lvlText w:val="•"/>
      <w:lvlJc w:val="left"/>
      <w:pPr>
        <w:ind w:left="3545" w:hanging="283"/>
      </w:pPr>
      <w:rPr>
        <w:rFonts w:ascii="OpenSymbol" w:eastAsia="OpenSymbol" w:hAnsi="OpenSymbol" w:cs="OpenSymbol"/>
      </w:rPr>
    </w:lvl>
    <w:lvl w:ilvl="5">
      <w:numFmt w:val="bullet"/>
      <w:lvlText w:val="•"/>
      <w:lvlJc w:val="left"/>
      <w:pPr>
        <w:ind w:left="4254" w:hanging="283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4963" w:hanging="283"/>
      </w:pPr>
      <w:rPr>
        <w:rFonts w:ascii="OpenSymbol" w:eastAsia="OpenSymbol" w:hAnsi="OpenSymbol" w:cs="OpenSymbol"/>
      </w:rPr>
    </w:lvl>
    <w:lvl w:ilvl="7">
      <w:numFmt w:val="bullet"/>
      <w:lvlText w:val="•"/>
      <w:lvlJc w:val="left"/>
      <w:pPr>
        <w:ind w:left="5672" w:hanging="283"/>
      </w:pPr>
      <w:rPr>
        <w:rFonts w:ascii="OpenSymbol" w:eastAsia="OpenSymbol" w:hAnsi="OpenSymbol" w:cs="OpenSymbol"/>
      </w:rPr>
    </w:lvl>
    <w:lvl w:ilvl="8">
      <w:numFmt w:val="bullet"/>
      <w:lvlText w:val="•"/>
      <w:lvlJc w:val="left"/>
      <w:pPr>
        <w:ind w:left="6381" w:hanging="283"/>
      </w:pPr>
      <w:rPr>
        <w:rFonts w:ascii="OpenSymbol" w:eastAsia="OpenSymbol" w:hAnsi="OpenSymbol" w:cs="OpenSymbol"/>
      </w:rPr>
    </w:lvl>
  </w:abstractNum>
  <w:abstractNum w:abstractNumId="7" w15:restartNumberingAfterBreak="0">
    <w:nsid w:val="256F3E5D"/>
    <w:multiLevelType w:val="multilevel"/>
    <w:tmpl w:val="7792ACCA"/>
    <w:lvl w:ilvl="0">
      <w:start w:val="1"/>
      <w:numFmt w:val="decimal"/>
      <w:lvlText w:val="%1."/>
      <w:lvlJc w:val="left"/>
      <w:pPr>
        <w:ind w:left="709" w:hanging="283"/>
      </w:pPr>
    </w:lvl>
    <w:lvl w:ilvl="1">
      <w:numFmt w:val="bullet"/>
      <w:lvlText w:val="•"/>
      <w:lvlJc w:val="left"/>
      <w:pPr>
        <w:ind w:left="1418" w:hanging="283"/>
      </w:pPr>
      <w:rPr>
        <w:rFonts w:ascii="OpenSymbol" w:eastAsia="OpenSymbol" w:hAnsi="OpenSymbol" w:cs="OpenSymbol"/>
      </w:rPr>
    </w:lvl>
    <w:lvl w:ilvl="2">
      <w:numFmt w:val="bullet"/>
      <w:lvlText w:val="•"/>
      <w:lvlJc w:val="left"/>
      <w:pPr>
        <w:ind w:left="2127" w:hanging="283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2836" w:hanging="283"/>
      </w:pPr>
      <w:rPr>
        <w:rFonts w:ascii="OpenSymbol" w:eastAsia="OpenSymbol" w:hAnsi="OpenSymbol" w:cs="OpenSymbol"/>
      </w:rPr>
    </w:lvl>
    <w:lvl w:ilvl="4">
      <w:numFmt w:val="bullet"/>
      <w:lvlText w:val="•"/>
      <w:lvlJc w:val="left"/>
      <w:pPr>
        <w:ind w:left="3545" w:hanging="283"/>
      </w:pPr>
      <w:rPr>
        <w:rFonts w:ascii="OpenSymbol" w:eastAsia="OpenSymbol" w:hAnsi="OpenSymbol" w:cs="OpenSymbol"/>
      </w:rPr>
    </w:lvl>
    <w:lvl w:ilvl="5">
      <w:numFmt w:val="bullet"/>
      <w:lvlText w:val="•"/>
      <w:lvlJc w:val="left"/>
      <w:pPr>
        <w:ind w:left="4254" w:hanging="283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4963" w:hanging="283"/>
      </w:pPr>
      <w:rPr>
        <w:rFonts w:ascii="OpenSymbol" w:eastAsia="OpenSymbol" w:hAnsi="OpenSymbol" w:cs="OpenSymbol"/>
      </w:rPr>
    </w:lvl>
    <w:lvl w:ilvl="7">
      <w:numFmt w:val="bullet"/>
      <w:lvlText w:val="•"/>
      <w:lvlJc w:val="left"/>
      <w:pPr>
        <w:ind w:left="5672" w:hanging="283"/>
      </w:pPr>
      <w:rPr>
        <w:rFonts w:ascii="OpenSymbol" w:eastAsia="OpenSymbol" w:hAnsi="OpenSymbol" w:cs="OpenSymbol"/>
      </w:rPr>
    </w:lvl>
    <w:lvl w:ilvl="8">
      <w:numFmt w:val="bullet"/>
      <w:lvlText w:val="•"/>
      <w:lvlJc w:val="left"/>
      <w:pPr>
        <w:ind w:left="6381" w:hanging="283"/>
      </w:pPr>
      <w:rPr>
        <w:rFonts w:ascii="OpenSymbol" w:eastAsia="OpenSymbol" w:hAnsi="OpenSymbol" w:cs="OpenSymbol"/>
      </w:rPr>
    </w:lvl>
  </w:abstractNum>
  <w:abstractNum w:abstractNumId="8" w15:restartNumberingAfterBreak="0">
    <w:nsid w:val="2D6A7AF8"/>
    <w:multiLevelType w:val="multilevel"/>
    <w:tmpl w:val="AEBAC61E"/>
    <w:lvl w:ilvl="0">
      <w:numFmt w:val="bullet"/>
      <w:lvlText w:val="•"/>
      <w:lvlJc w:val="left"/>
      <w:pPr>
        <w:ind w:left="709" w:hanging="283"/>
      </w:pPr>
      <w:rPr>
        <w:rFonts w:ascii="OpenSymbol" w:eastAsia="OpenSymbol" w:hAnsi="OpenSymbol" w:cs="OpenSymbol"/>
      </w:rPr>
    </w:lvl>
    <w:lvl w:ilvl="1">
      <w:numFmt w:val="bullet"/>
      <w:lvlText w:val="•"/>
      <w:lvlJc w:val="left"/>
      <w:pPr>
        <w:ind w:left="1418" w:hanging="283"/>
      </w:pPr>
      <w:rPr>
        <w:rFonts w:ascii="OpenSymbol" w:eastAsia="OpenSymbol" w:hAnsi="OpenSymbol" w:cs="OpenSymbol"/>
      </w:rPr>
    </w:lvl>
    <w:lvl w:ilvl="2">
      <w:numFmt w:val="bullet"/>
      <w:lvlText w:val="•"/>
      <w:lvlJc w:val="left"/>
      <w:pPr>
        <w:ind w:left="2127" w:hanging="283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2836" w:hanging="283"/>
      </w:pPr>
      <w:rPr>
        <w:rFonts w:ascii="OpenSymbol" w:eastAsia="OpenSymbol" w:hAnsi="OpenSymbol" w:cs="OpenSymbol"/>
      </w:rPr>
    </w:lvl>
    <w:lvl w:ilvl="4">
      <w:numFmt w:val="bullet"/>
      <w:lvlText w:val="•"/>
      <w:lvlJc w:val="left"/>
      <w:pPr>
        <w:ind w:left="3545" w:hanging="283"/>
      </w:pPr>
      <w:rPr>
        <w:rFonts w:ascii="OpenSymbol" w:eastAsia="OpenSymbol" w:hAnsi="OpenSymbol" w:cs="OpenSymbol"/>
      </w:rPr>
    </w:lvl>
    <w:lvl w:ilvl="5">
      <w:numFmt w:val="bullet"/>
      <w:lvlText w:val="•"/>
      <w:lvlJc w:val="left"/>
      <w:pPr>
        <w:ind w:left="4254" w:hanging="283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4963" w:hanging="283"/>
      </w:pPr>
      <w:rPr>
        <w:rFonts w:ascii="OpenSymbol" w:eastAsia="OpenSymbol" w:hAnsi="OpenSymbol" w:cs="OpenSymbol"/>
      </w:rPr>
    </w:lvl>
    <w:lvl w:ilvl="7">
      <w:numFmt w:val="bullet"/>
      <w:lvlText w:val="•"/>
      <w:lvlJc w:val="left"/>
      <w:pPr>
        <w:ind w:left="5672" w:hanging="283"/>
      </w:pPr>
      <w:rPr>
        <w:rFonts w:ascii="OpenSymbol" w:eastAsia="OpenSymbol" w:hAnsi="OpenSymbol" w:cs="OpenSymbol"/>
      </w:rPr>
    </w:lvl>
    <w:lvl w:ilvl="8">
      <w:numFmt w:val="bullet"/>
      <w:lvlText w:val="•"/>
      <w:lvlJc w:val="left"/>
      <w:pPr>
        <w:ind w:left="6381" w:hanging="283"/>
      </w:pPr>
      <w:rPr>
        <w:rFonts w:ascii="OpenSymbol" w:eastAsia="OpenSymbol" w:hAnsi="OpenSymbol" w:cs="OpenSymbol"/>
      </w:rPr>
    </w:lvl>
  </w:abstractNum>
  <w:abstractNum w:abstractNumId="9" w15:restartNumberingAfterBreak="0">
    <w:nsid w:val="399C5151"/>
    <w:multiLevelType w:val="multilevel"/>
    <w:tmpl w:val="8D08E0A2"/>
    <w:lvl w:ilvl="0">
      <w:numFmt w:val="bullet"/>
      <w:lvlText w:val="•"/>
      <w:lvlJc w:val="left"/>
      <w:pPr>
        <w:ind w:left="709" w:hanging="283"/>
      </w:pPr>
      <w:rPr>
        <w:rFonts w:ascii="OpenSymbol" w:eastAsia="OpenSymbol" w:hAnsi="OpenSymbol" w:cs="OpenSymbol"/>
      </w:rPr>
    </w:lvl>
    <w:lvl w:ilvl="1">
      <w:numFmt w:val="bullet"/>
      <w:lvlText w:val="•"/>
      <w:lvlJc w:val="left"/>
      <w:pPr>
        <w:ind w:left="1418" w:hanging="283"/>
      </w:pPr>
      <w:rPr>
        <w:rFonts w:ascii="OpenSymbol" w:eastAsia="OpenSymbol" w:hAnsi="OpenSymbol" w:cs="OpenSymbol"/>
      </w:rPr>
    </w:lvl>
    <w:lvl w:ilvl="2">
      <w:numFmt w:val="bullet"/>
      <w:lvlText w:val="•"/>
      <w:lvlJc w:val="left"/>
      <w:pPr>
        <w:ind w:left="2127" w:hanging="283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2836" w:hanging="283"/>
      </w:pPr>
      <w:rPr>
        <w:rFonts w:ascii="OpenSymbol" w:eastAsia="OpenSymbol" w:hAnsi="OpenSymbol" w:cs="OpenSymbol"/>
      </w:rPr>
    </w:lvl>
    <w:lvl w:ilvl="4">
      <w:numFmt w:val="bullet"/>
      <w:lvlText w:val="•"/>
      <w:lvlJc w:val="left"/>
      <w:pPr>
        <w:ind w:left="3545" w:hanging="283"/>
      </w:pPr>
      <w:rPr>
        <w:rFonts w:ascii="OpenSymbol" w:eastAsia="OpenSymbol" w:hAnsi="OpenSymbol" w:cs="OpenSymbol"/>
      </w:rPr>
    </w:lvl>
    <w:lvl w:ilvl="5">
      <w:numFmt w:val="bullet"/>
      <w:lvlText w:val="•"/>
      <w:lvlJc w:val="left"/>
      <w:pPr>
        <w:ind w:left="4254" w:hanging="283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4963" w:hanging="283"/>
      </w:pPr>
      <w:rPr>
        <w:rFonts w:ascii="OpenSymbol" w:eastAsia="OpenSymbol" w:hAnsi="OpenSymbol" w:cs="OpenSymbol"/>
      </w:rPr>
    </w:lvl>
    <w:lvl w:ilvl="7">
      <w:numFmt w:val="bullet"/>
      <w:lvlText w:val="•"/>
      <w:lvlJc w:val="left"/>
      <w:pPr>
        <w:ind w:left="5672" w:hanging="283"/>
      </w:pPr>
      <w:rPr>
        <w:rFonts w:ascii="OpenSymbol" w:eastAsia="OpenSymbol" w:hAnsi="OpenSymbol" w:cs="OpenSymbol"/>
      </w:rPr>
    </w:lvl>
    <w:lvl w:ilvl="8">
      <w:numFmt w:val="bullet"/>
      <w:lvlText w:val="•"/>
      <w:lvlJc w:val="left"/>
      <w:pPr>
        <w:ind w:left="6381" w:hanging="283"/>
      </w:pPr>
      <w:rPr>
        <w:rFonts w:ascii="OpenSymbol" w:eastAsia="OpenSymbol" w:hAnsi="OpenSymbol" w:cs="OpenSymbol"/>
      </w:rPr>
    </w:lvl>
  </w:abstractNum>
  <w:abstractNum w:abstractNumId="10" w15:restartNumberingAfterBreak="0">
    <w:nsid w:val="45547545"/>
    <w:multiLevelType w:val="multilevel"/>
    <w:tmpl w:val="64F4782E"/>
    <w:lvl w:ilvl="0">
      <w:numFmt w:val="bullet"/>
      <w:lvlText w:val="•"/>
      <w:lvlJc w:val="left"/>
      <w:pPr>
        <w:ind w:left="709" w:hanging="283"/>
      </w:pPr>
      <w:rPr>
        <w:rFonts w:ascii="OpenSymbol" w:eastAsia="OpenSymbol" w:hAnsi="OpenSymbol" w:cs="OpenSymbol"/>
      </w:rPr>
    </w:lvl>
    <w:lvl w:ilvl="1">
      <w:numFmt w:val="bullet"/>
      <w:lvlText w:val="•"/>
      <w:lvlJc w:val="left"/>
      <w:pPr>
        <w:ind w:left="1418" w:hanging="283"/>
      </w:pPr>
      <w:rPr>
        <w:rFonts w:ascii="OpenSymbol" w:eastAsia="OpenSymbol" w:hAnsi="OpenSymbol" w:cs="OpenSymbol"/>
      </w:rPr>
    </w:lvl>
    <w:lvl w:ilvl="2">
      <w:numFmt w:val="bullet"/>
      <w:lvlText w:val="•"/>
      <w:lvlJc w:val="left"/>
      <w:pPr>
        <w:ind w:left="2127" w:hanging="283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2836" w:hanging="283"/>
      </w:pPr>
      <w:rPr>
        <w:rFonts w:ascii="OpenSymbol" w:eastAsia="OpenSymbol" w:hAnsi="OpenSymbol" w:cs="OpenSymbol"/>
      </w:rPr>
    </w:lvl>
    <w:lvl w:ilvl="4">
      <w:numFmt w:val="bullet"/>
      <w:lvlText w:val="•"/>
      <w:lvlJc w:val="left"/>
      <w:pPr>
        <w:ind w:left="3545" w:hanging="283"/>
      </w:pPr>
      <w:rPr>
        <w:rFonts w:ascii="OpenSymbol" w:eastAsia="OpenSymbol" w:hAnsi="OpenSymbol" w:cs="OpenSymbol"/>
      </w:rPr>
    </w:lvl>
    <w:lvl w:ilvl="5">
      <w:numFmt w:val="bullet"/>
      <w:lvlText w:val="•"/>
      <w:lvlJc w:val="left"/>
      <w:pPr>
        <w:ind w:left="4254" w:hanging="283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4963" w:hanging="283"/>
      </w:pPr>
      <w:rPr>
        <w:rFonts w:ascii="OpenSymbol" w:eastAsia="OpenSymbol" w:hAnsi="OpenSymbol" w:cs="OpenSymbol"/>
      </w:rPr>
    </w:lvl>
    <w:lvl w:ilvl="7">
      <w:numFmt w:val="bullet"/>
      <w:lvlText w:val="•"/>
      <w:lvlJc w:val="left"/>
      <w:pPr>
        <w:ind w:left="5672" w:hanging="283"/>
      </w:pPr>
      <w:rPr>
        <w:rFonts w:ascii="OpenSymbol" w:eastAsia="OpenSymbol" w:hAnsi="OpenSymbol" w:cs="OpenSymbol"/>
      </w:rPr>
    </w:lvl>
    <w:lvl w:ilvl="8">
      <w:numFmt w:val="bullet"/>
      <w:lvlText w:val="•"/>
      <w:lvlJc w:val="left"/>
      <w:pPr>
        <w:ind w:left="6381" w:hanging="283"/>
      </w:pPr>
      <w:rPr>
        <w:rFonts w:ascii="OpenSymbol" w:eastAsia="OpenSymbol" w:hAnsi="OpenSymbol" w:cs="OpenSymbol"/>
      </w:rPr>
    </w:lvl>
  </w:abstractNum>
  <w:abstractNum w:abstractNumId="11" w15:restartNumberingAfterBreak="0">
    <w:nsid w:val="4EC34FB3"/>
    <w:multiLevelType w:val="multilevel"/>
    <w:tmpl w:val="AC6AD30A"/>
    <w:lvl w:ilvl="0">
      <w:numFmt w:val="bullet"/>
      <w:lvlText w:val="•"/>
      <w:lvlJc w:val="left"/>
      <w:pPr>
        <w:ind w:left="709" w:hanging="283"/>
      </w:pPr>
      <w:rPr>
        <w:rFonts w:ascii="OpenSymbol" w:eastAsia="OpenSymbol" w:hAnsi="OpenSymbol" w:cs="OpenSymbol"/>
      </w:rPr>
    </w:lvl>
    <w:lvl w:ilvl="1">
      <w:numFmt w:val="bullet"/>
      <w:lvlText w:val="•"/>
      <w:lvlJc w:val="left"/>
      <w:pPr>
        <w:ind w:left="1418" w:hanging="283"/>
      </w:pPr>
      <w:rPr>
        <w:rFonts w:ascii="OpenSymbol" w:eastAsia="OpenSymbol" w:hAnsi="OpenSymbol" w:cs="OpenSymbol"/>
      </w:rPr>
    </w:lvl>
    <w:lvl w:ilvl="2">
      <w:numFmt w:val="bullet"/>
      <w:lvlText w:val="•"/>
      <w:lvlJc w:val="left"/>
      <w:pPr>
        <w:ind w:left="2127" w:hanging="283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2836" w:hanging="283"/>
      </w:pPr>
      <w:rPr>
        <w:rFonts w:ascii="OpenSymbol" w:eastAsia="OpenSymbol" w:hAnsi="OpenSymbol" w:cs="OpenSymbol"/>
      </w:rPr>
    </w:lvl>
    <w:lvl w:ilvl="4">
      <w:numFmt w:val="bullet"/>
      <w:lvlText w:val="•"/>
      <w:lvlJc w:val="left"/>
      <w:pPr>
        <w:ind w:left="3545" w:hanging="283"/>
      </w:pPr>
      <w:rPr>
        <w:rFonts w:ascii="OpenSymbol" w:eastAsia="OpenSymbol" w:hAnsi="OpenSymbol" w:cs="OpenSymbol"/>
      </w:rPr>
    </w:lvl>
    <w:lvl w:ilvl="5">
      <w:numFmt w:val="bullet"/>
      <w:lvlText w:val="•"/>
      <w:lvlJc w:val="left"/>
      <w:pPr>
        <w:ind w:left="4254" w:hanging="283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4963" w:hanging="283"/>
      </w:pPr>
      <w:rPr>
        <w:rFonts w:ascii="OpenSymbol" w:eastAsia="OpenSymbol" w:hAnsi="OpenSymbol" w:cs="OpenSymbol"/>
      </w:rPr>
    </w:lvl>
    <w:lvl w:ilvl="7">
      <w:numFmt w:val="bullet"/>
      <w:lvlText w:val="•"/>
      <w:lvlJc w:val="left"/>
      <w:pPr>
        <w:ind w:left="5672" w:hanging="283"/>
      </w:pPr>
      <w:rPr>
        <w:rFonts w:ascii="OpenSymbol" w:eastAsia="OpenSymbol" w:hAnsi="OpenSymbol" w:cs="OpenSymbol"/>
      </w:rPr>
    </w:lvl>
    <w:lvl w:ilvl="8">
      <w:numFmt w:val="bullet"/>
      <w:lvlText w:val="•"/>
      <w:lvlJc w:val="left"/>
      <w:pPr>
        <w:ind w:left="6381" w:hanging="283"/>
      </w:pPr>
      <w:rPr>
        <w:rFonts w:ascii="OpenSymbol" w:eastAsia="OpenSymbol" w:hAnsi="OpenSymbol" w:cs="OpenSymbol"/>
      </w:rPr>
    </w:lvl>
  </w:abstractNum>
  <w:abstractNum w:abstractNumId="12" w15:restartNumberingAfterBreak="0">
    <w:nsid w:val="50686A04"/>
    <w:multiLevelType w:val="multilevel"/>
    <w:tmpl w:val="B8AE9D5A"/>
    <w:lvl w:ilvl="0">
      <w:numFmt w:val="bullet"/>
      <w:lvlText w:val="•"/>
      <w:lvlJc w:val="left"/>
      <w:pPr>
        <w:ind w:left="709" w:hanging="283"/>
      </w:pPr>
      <w:rPr>
        <w:rFonts w:ascii="OpenSymbol" w:eastAsia="OpenSymbol" w:hAnsi="OpenSymbol" w:cs="OpenSymbol"/>
      </w:rPr>
    </w:lvl>
    <w:lvl w:ilvl="1">
      <w:numFmt w:val="bullet"/>
      <w:lvlText w:val="•"/>
      <w:lvlJc w:val="left"/>
      <w:pPr>
        <w:ind w:left="1418" w:hanging="283"/>
      </w:pPr>
      <w:rPr>
        <w:rFonts w:ascii="OpenSymbol" w:eastAsia="OpenSymbol" w:hAnsi="OpenSymbol" w:cs="OpenSymbol"/>
      </w:rPr>
    </w:lvl>
    <w:lvl w:ilvl="2">
      <w:numFmt w:val="bullet"/>
      <w:lvlText w:val="•"/>
      <w:lvlJc w:val="left"/>
      <w:pPr>
        <w:ind w:left="2127" w:hanging="283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2836" w:hanging="283"/>
      </w:pPr>
      <w:rPr>
        <w:rFonts w:ascii="OpenSymbol" w:eastAsia="OpenSymbol" w:hAnsi="OpenSymbol" w:cs="OpenSymbol"/>
      </w:rPr>
    </w:lvl>
    <w:lvl w:ilvl="4">
      <w:numFmt w:val="bullet"/>
      <w:lvlText w:val="•"/>
      <w:lvlJc w:val="left"/>
      <w:pPr>
        <w:ind w:left="3545" w:hanging="283"/>
      </w:pPr>
      <w:rPr>
        <w:rFonts w:ascii="OpenSymbol" w:eastAsia="OpenSymbol" w:hAnsi="OpenSymbol" w:cs="OpenSymbol"/>
      </w:rPr>
    </w:lvl>
    <w:lvl w:ilvl="5">
      <w:numFmt w:val="bullet"/>
      <w:lvlText w:val="•"/>
      <w:lvlJc w:val="left"/>
      <w:pPr>
        <w:ind w:left="4254" w:hanging="283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4963" w:hanging="283"/>
      </w:pPr>
      <w:rPr>
        <w:rFonts w:ascii="OpenSymbol" w:eastAsia="OpenSymbol" w:hAnsi="OpenSymbol" w:cs="OpenSymbol"/>
      </w:rPr>
    </w:lvl>
    <w:lvl w:ilvl="7">
      <w:numFmt w:val="bullet"/>
      <w:lvlText w:val="•"/>
      <w:lvlJc w:val="left"/>
      <w:pPr>
        <w:ind w:left="5672" w:hanging="283"/>
      </w:pPr>
      <w:rPr>
        <w:rFonts w:ascii="OpenSymbol" w:eastAsia="OpenSymbol" w:hAnsi="OpenSymbol" w:cs="OpenSymbol"/>
      </w:rPr>
    </w:lvl>
    <w:lvl w:ilvl="8">
      <w:numFmt w:val="bullet"/>
      <w:lvlText w:val="•"/>
      <w:lvlJc w:val="left"/>
      <w:pPr>
        <w:ind w:left="6381" w:hanging="283"/>
      </w:pPr>
      <w:rPr>
        <w:rFonts w:ascii="OpenSymbol" w:eastAsia="OpenSymbol" w:hAnsi="OpenSymbol" w:cs="OpenSymbol"/>
      </w:rPr>
    </w:lvl>
  </w:abstractNum>
  <w:abstractNum w:abstractNumId="13" w15:restartNumberingAfterBreak="0">
    <w:nsid w:val="6198489E"/>
    <w:multiLevelType w:val="multilevel"/>
    <w:tmpl w:val="35B02736"/>
    <w:lvl w:ilvl="0">
      <w:numFmt w:val="bullet"/>
      <w:lvlText w:val="•"/>
      <w:lvlJc w:val="left"/>
      <w:pPr>
        <w:ind w:left="709" w:hanging="283"/>
      </w:pPr>
      <w:rPr>
        <w:rFonts w:ascii="OpenSymbol" w:eastAsia="OpenSymbol" w:hAnsi="OpenSymbol" w:cs="OpenSymbol"/>
      </w:rPr>
    </w:lvl>
    <w:lvl w:ilvl="1">
      <w:numFmt w:val="bullet"/>
      <w:lvlText w:val="•"/>
      <w:lvlJc w:val="left"/>
      <w:pPr>
        <w:ind w:left="1418" w:hanging="283"/>
      </w:pPr>
      <w:rPr>
        <w:rFonts w:ascii="OpenSymbol" w:eastAsia="OpenSymbol" w:hAnsi="OpenSymbol" w:cs="OpenSymbol"/>
      </w:rPr>
    </w:lvl>
    <w:lvl w:ilvl="2">
      <w:numFmt w:val="bullet"/>
      <w:lvlText w:val="•"/>
      <w:lvlJc w:val="left"/>
      <w:pPr>
        <w:ind w:left="2127" w:hanging="283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2836" w:hanging="283"/>
      </w:pPr>
      <w:rPr>
        <w:rFonts w:ascii="OpenSymbol" w:eastAsia="OpenSymbol" w:hAnsi="OpenSymbol" w:cs="OpenSymbol"/>
      </w:rPr>
    </w:lvl>
    <w:lvl w:ilvl="4">
      <w:numFmt w:val="bullet"/>
      <w:lvlText w:val="•"/>
      <w:lvlJc w:val="left"/>
      <w:pPr>
        <w:ind w:left="3545" w:hanging="283"/>
      </w:pPr>
      <w:rPr>
        <w:rFonts w:ascii="OpenSymbol" w:eastAsia="OpenSymbol" w:hAnsi="OpenSymbol" w:cs="OpenSymbol"/>
      </w:rPr>
    </w:lvl>
    <w:lvl w:ilvl="5">
      <w:numFmt w:val="bullet"/>
      <w:lvlText w:val="•"/>
      <w:lvlJc w:val="left"/>
      <w:pPr>
        <w:ind w:left="4254" w:hanging="283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4963" w:hanging="283"/>
      </w:pPr>
      <w:rPr>
        <w:rFonts w:ascii="OpenSymbol" w:eastAsia="OpenSymbol" w:hAnsi="OpenSymbol" w:cs="OpenSymbol"/>
      </w:rPr>
    </w:lvl>
    <w:lvl w:ilvl="7">
      <w:numFmt w:val="bullet"/>
      <w:lvlText w:val="•"/>
      <w:lvlJc w:val="left"/>
      <w:pPr>
        <w:ind w:left="5672" w:hanging="283"/>
      </w:pPr>
      <w:rPr>
        <w:rFonts w:ascii="OpenSymbol" w:eastAsia="OpenSymbol" w:hAnsi="OpenSymbol" w:cs="OpenSymbol"/>
      </w:rPr>
    </w:lvl>
    <w:lvl w:ilvl="8">
      <w:numFmt w:val="bullet"/>
      <w:lvlText w:val="•"/>
      <w:lvlJc w:val="left"/>
      <w:pPr>
        <w:ind w:left="6381" w:hanging="283"/>
      </w:pPr>
      <w:rPr>
        <w:rFonts w:ascii="OpenSymbol" w:eastAsia="OpenSymbol" w:hAnsi="OpenSymbol" w:cs="OpenSymbol"/>
      </w:rPr>
    </w:lvl>
  </w:abstractNum>
  <w:abstractNum w:abstractNumId="14" w15:restartNumberingAfterBreak="0">
    <w:nsid w:val="620D5967"/>
    <w:multiLevelType w:val="multilevel"/>
    <w:tmpl w:val="FBDCBAC0"/>
    <w:lvl w:ilvl="0">
      <w:numFmt w:val="bullet"/>
      <w:lvlText w:val="•"/>
      <w:lvlJc w:val="left"/>
      <w:pPr>
        <w:ind w:left="709" w:hanging="283"/>
      </w:pPr>
      <w:rPr>
        <w:rFonts w:ascii="OpenSymbol" w:eastAsia="OpenSymbol" w:hAnsi="OpenSymbol" w:cs="OpenSymbol"/>
      </w:rPr>
    </w:lvl>
    <w:lvl w:ilvl="1">
      <w:numFmt w:val="bullet"/>
      <w:lvlText w:val="•"/>
      <w:lvlJc w:val="left"/>
      <w:pPr>
        <w:ind w:left="1418" w:hanging="283"/>
      </w:pPr>
      <w:rPr>
        <w:rFonts w:ascii="OpenSymbol" w:eastAsia="OpenSymbol" w:hAnsi="OpenSymbol" w:cs="OpenSymbol"/>
      </w:rPr>
    </w:lvl>
    <w:lvl w:ilvl="2">
      <w:numFmt w:val="bullet"/>
      <w:lvlText w:val="•"/>
      <w:lvlJc w:val="left"/>
      <w:pPr>
        <w:ind w:left="2127" w:hanging="283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2836" w:hanging="283"/>
      </w:pPr>
      <w:rPr>
        <w:rFonts w:ascii="OpenSymbol" w:eastAsia="OpenSymbol" w:hAnsi="OpenSymbol" w:cs="OpenSymbol"/>
      </w:rPr>
    </w:lvl>
    <w:lvl w:ilvl="4">
      <w:numFmt w:val="bullet"/>
      <w:lvlText w:val="•"/>
      <w:lvlJc w:val="left"/>
      <w:pPr>
        <w:ind w:left="3545" w:hanging="283"/>
      </w:pPr>
      <w:rPr>
        <w:rFonts w:ascii="OpenSymbol" w:eastAsia="OpenSymbol" w:hAnsi="OpenSymbol" w:cs="OpenSymbol"/>
      </w:rPr>
    </w:lvl>
    <w:lvl w:ilvl="5">
      <w:numFmt w:val="bullet"/>
      <w:lvlText w:val="•"/>
      <w:lvlJc w:val="left"/>
      <w:pPr>
        <w:ind w:left="4254" w:hanging="283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4963" w:hanging="283"/>
      </w:pPr>
      <w:rPr>
        <w:rFonts w:ascii="OpenSymbol" w:eastAsia="OpenSymbol" w:hAnsi="OpenSymbol" w:cs="OpenSymbol"/>
      </w:rPr>
    </w:lvl>
    <w:lvl w:ilvl="7">
      <w:numFmt w:val="bullet"/>
      <w:lvlText w:val="•"/>
      <w:lvlJc w:val="left"/>
      <w:pPr>
        <w:ind w:left="5672" w:hanging="283"/>
      </w:pPr>
      <w:rPr>
        <w:rFonts w:ascii="OpenSymbol" w:eastAsia="OpenSymbol" w:hAnsi="OpenSymbol" w:cs="OpenSymbol"/>
      </w:rPr>
    </w:lvl>
    <w:lvl w:ilvl="8">
      <w:numFmt w:val="bullet"/>
      <w:lvlText w:val="•"/>
      <w:lvlJc w:val="left"/>
      <w:pPr>
        <w:ind w:left="6381" w:hanging="283"/>
      </w:pPr>
      <w:rPr>
        <w:rFonts w:ascii="OpenSymbol" w:eastAsia="OpenSymbol" w:hAnsi="OpenSymbol" w:cs="OpenSymbol"/>
      </w:rPr>
    </w:lvl>
  </w:abstractNum>
  <w:abstractNum w:abstractNumId="15" w15:restartNumberingAfterBreak="0">
    <w:nsid w:val="68292CA5"/>
    <w:multiLevelType w:val="multilevel"/>
    <w:tmpl w:val="FFD41CC0"/>
    <w:lvl w:ilvl="0">
      <w:numFmt w:val="bullet"/>
      <w:lvlText w:val="•"/>
      <w:lvlJc w:val="left"/>
      <w:pPr>
        <w:ind w:left="709" w:hanging="283"/>
      </w:pPr>
      <w:rPr>
        <w:rFonts w:ascii="OpenSymbol" w:eastAsia="OpenSymbol" w:hAnsi="OpenSymbol" w:cs="OpenSymbol"/>
      </w:rPr>
    </w:lvl>
    <w:lvl w:ilvl="1">
      <w:numFmt w:val="bullet"/>
      <w:lvlText w:val="•"/>
      <w:lvlJc w:val="left"/>
      <w:pPr>
        <w:ind w:left="1418" w:hanging="283"/>
      </w:pPr>
      <w:rPr>
        <w:rFonts w:ascii="OpenSymbol" w:eastAsia="OpenSymbol" w:hAnsi="OpenSymbol" w:cs="OpenSymbol"/>
      </w:rPr>
    </w:lvl>
    <w:lvl w:ilvl="2">
      <w:numFmt w:val="bullet"/>
      <w:lvlText w:val="•"/>
      <w:lvlJc w:val="left"/>
      <w:pPr>
        <w:ind w:left="2127" w:hanging="283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2836" w:hanging="283"/>
      </w:pPr>
      <w:rPr>
        <w:rFonts w:ascii="OpenSymbol" w:eastAsia="OpenSymbol" w:hAnsi="OpenSymbol" w:cs="OpenSymbol"/>
      </w:rPr>
    </w:lvl>
    <w:lvl w:ilvl="4">
      <w:numFmt w:val="bullet"/>
      <w:lvlText w:val="•"/>
      <w:lvlJc w:val="left"/>
      <w:pPr>
        <w:ind w:left="3545" w:hanging="283"/>
      </w:pPr>
      <w:rPr>
        <w:rFonts w:ascii="OpenSymbol" w:eastAsia="OpenSymbol" w:hAnsi="OpenSymbol" w:cs="OpenSymbol"/>
      </w:rPr>
    </w:lvl>
    <w:lvl w:ilvl="5">
      <w:numFmt w:val="bullet"/>
      <w:lvlText w:val="•"/>
      <w:lvlJc w:val="left"/>
      <w:pPr>
        <w:ind w:left="4254" w:hanging="283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4963" w:hanging="283"/>
      </w:pPr>
      <w:rPr>
        <w:rFonts w:ascii="OpenSymbol" w:eastAsia="OpenSymbol" w:hAnsi="OpenSymbol" w:cs="OpenSymbol"/>
      </w:rPr>
    </w:lvl>
    <w:lvl w:ilvl="7">
      <w:numFmt w:val="bullet"/>
      <w:lvlText w:val="•"/>
      <w:lvlJc w:val="left"/>
      <w:pPr>
        <w:ind w:left="5672" w:hanging="283"/>
      </w:pPr>
      <w:rPr>
        <w:rFonts w:ascii="OpenSymbol" w:eastAsia="OpenSymbol" w:hAnsi="OpenSymbol" w:cs="OpenSymbol"/>
      </w:rPr>
    </w:lvl>
    <w:lvl w:ilvl="8">
      <w:numFmt w:val="bullet"/>
      <w:lvlText w:val="•"/>
      <w:lvlJc w:val="left"/>
      <w:pPr>
        <w:ind w:left="6381" w:hanging="283"/>
      </w:pPr>
      <w:rPr>
        <w:rFonts w:ascii="OpenSymbol" w:eastAsia="OpenSymbol" w:hAnsi="OpenSymbol" w:cs="OpenSymbol"/>
      </w:rPr>
    </w:lvl>
  </w:abstractNum>
  <w:abstractNum w:abstractNumId="16" w15:restartNumberingAfterBreak="0">
    <w:nsid w:val="6B712F24"/>
    <w:multiLevelType w:val="multilevel"/>
    <w:tmpl w:val="8C9E1CAA"/>
    <w:lvl w:ilvl="0">
      <w:start w:val="1"/>
      <w:numFmt w:val="decimal"/>
      <w:lvlText w:val="%1."/>
      <w:lvlJc w:val="left"/>
      <w:pPr>
        <w:ind w:left="709" w:hanging="283"/>
      </w:pPr>
    </w:lvl>
    <w:lvl w:ilvl="1">
      <w:start w:val="1"/>
      <w:numFmt w:val="decimal"/>
      <w:lvlText w:val="%2."/>
      <w:lvlJc w:val="left"/>
      <w:pPr>
        <w:ind w:left="1418" w:hanging="283"/>
      </w:pPr>
    </w:lvl>
    <w:lvl w:ilvl="2">
      <w:start w:val="1"/>
      <w:numFmt w:val="decimal"/>
      <w:lvlText w:val="%3."/>
      <w:lvlJc w:val="left"/>
      <w:pPr>
        <w:ind w:left="2127" w:hanging="283"/>
      </w:pPr>
    </w:lvl>
    <w:lvl w:ilvl="3">
      <w:start w:val="1"/>
      <w:numFmt w:val="decimal"/>
      <w:lvlText w:val="%4."/>
      <w:lvlJc w:val="left"/>
      <w:pPr>
        <w:ind w:left="2836" w:hanging="283"/>
      </w:pPr>
    </w:lvl>
    <w:lvl w:ilvl="4">
      <w:start w:val="1"/>
      <w:numFmt w:val="decimal"/>
      <w:lvlText w:val="%5."/>
      <w:lvlJc w:val="left"/>
      <w:pPr>
        <w:ind w:left="3545" w:hanging="283"/>
      </w:pPr>
    </w:lvl>
    <w:lvl w:ilvl="5">
      <w:start w:val="1"/>
      <w:numFmt w:val="decimal"/>
      <w:lvlText w:val="%6."/>
      <w:lvlJc w:val="left"/>
      <w:pPr>
        <w:ind w:left="4254" w:hanging="283"/>
      </w:pPr>
    </w:lvl>
    <w:lvl w:ilvl="6">
      <w:start w:val="1"/>
      <w:numFmt w:val="decimal"/>
      <w:lvlText w:val="%7."/>
      <w:lvlJc w:val="left"/>
      <w:pPr>
        <w:ind w:left="4963" w:hanging="283"/>
      </w:pPr>
    </w:lvl>
    <w:lvl w:ilvl="7">
      <w:start w:val="1"/>
      <w:numFmt w:val="decimal"/>
      <w:lvlText w:val="%8."/>
      <w:lvlJc w:val="left"/>
      <w:pPr>
        <w:ind w:left="5672" w:hanging="283"/>
      </w:pPr>
    </w:lvl>
    <w:lvl w:ilvl="8">
      <w:start w:val="1"/>
      <w:numFmt w:val="decimal"/>
      <w:lvlText w:val="%9."/>
      <w:lvlJc w:val="left"/>
      <w:pPr>
        <w:ind w:left="6381" w:hanging="283"/>
      </w:pPr>
    </w:lvl>
  </w:abstractNum>
  <w:abstractNum w:abstractNumId="17" w15:restartNumberingAfterBreak="0">
    <w:nsid w:val="6EF744CF"/>
    <w:multiLevelType w:val="multilevel"/>
    <w:tmpl w:val="189C7D1C"/>
    <w:lvl w:ilvl="0">
      <w:numFmt w:val="bullet"/>
      <w:lvlText w:val="•"/>
      <w:lvlJc w:val="left"/>
      <w:pPr>
        <w:ind w:left="709" w:hanging="283"/>
      </w:pPr>
      <w:rPr>
        <w:rFonts w:ascii="OpenSymbol" w:eastAsia="OpenSymbol" w:hAnsi="OpenSymbol" w:cs="OpenSymbol"/>
      </w:rPr>
    </w:lvl>
    <w:lvl w:ilvl="1">
      <w:numFmt w:val="bullet"/>
      <w:lvlText w:val="•"/>
      <w:lvlJc w:val="left"/>
      <w:pPr>
        <w:ind w:left="1418" w:hanging="283"/>
      </w:pPr>
      <w:rPr>
        <w:rFonts w:ascii="OpenSymbol" w:eastAsia="OpenSymbol" w:hAnsi="OpenSymbol" w:cs="OpenSymbol"/>
      </w:rPr>
    </w:lvl>
    <w:lvl w:ilvl="2">
      <w:numFmt w:val="bullet"/>
      <w:lvlText w:val="•"/>
      <w:lvlJc w:val="left"/>
      <w:pPr>
        <w:ind w:left="2127" w:hanging="283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2836" w:hanging="283"/>
      </w:pPr>
      <w:rPr>
        <w:rFonts w:ascii="OpenSymbol" w:eastAsia="OpenSymbol" w:hAnsi="OpenSymbol" w:cs="OpenSymbol"/>
      </w:rPr>
    </w:lvl>
    <w:lvl w:ilvl="4">
      <w:numFmt w:val="bullet"/>
      <w:lvlText w:val="•"/>
      <w:lvlJc w:val="left"/>
      <w:pPr>
        <w:ind w:left="3545" w:hanging="283"/>
      </w:pPr>
      <w:rPr>
        <w:rFonts w:ascii="OpenSymbol" w:eastAsia="OpenSymbol" w:hAnsi="OpenSymbol" w:cs="OpenSymbol"/>
      </w:rPr>
    </w:lvl>
    <w:lvl w:ilvl="5">
      <w:numFmt w:val="bullet"/>
      <w:lvlText w:val="•"/>
      <w:lvlJc w:val="left"/>
      <w:pPr>
        <w:ind w:left="4254" w:hanging="283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4963" w:hanging="283"/>
      </w:pPr>
      <w:rPr>
        <w:rFonts w:ascii="OpenSymbol" w:eastAsia="OpenSymbol" w:hAnsi="OpenSymbol" w:cs="OpenSymbol"/>
      </w:rPr>
    </w:lvl>
    <w:lvl w:ilvl="7">
      <w:numFmt w:val="bullet"/>
      <w:lvlText w:val="•"/>
      <w:lvlJc w:val="left"/>
      <w:pPr>
        <w:ind w:left="5672" w:hanging="283"/>
      </w:pPr>
      <w:rPr>
        <w:rFonts w:ascii="OpenSymbol" w:eastAsia="OpenSymbol" w:hAnsi="OpenSymbol" w:cs="OpenSymbol"/>
      </w:rPr>
    </w:lvl>
    <w:lvl w:ilvl="8">
      <w:numFmt w:val="bullet"/>
      <w:lvlText w:val="•"/>
      <w:lvlJc w:val="left"/>
      <w:pPr>
        <w:ind w:left="6381" w:hanging="283"/>
      </w:pPr>
      <w:rPr>
        <w:rFonts w:ascii="OpenSymbol" w:eastAsia="OpenSymbol" w:hAnsi="OpenSymbol" w:cs="OpenSymbol"/>
      </w:rPr>
    </w:lvl>
  </w:abstractNum>
  <w:abstractNum w:abstractNumId="18" w15:restartNumberingAfterBreak="0">
    <w:nsid w:val="758547DD"/>
    <w:multiLevelType w:val="multilevel"/>
    <w:tmpl w:val="5D2E2662"/>
    <w:lvl w:ilvl="0">
      <w:start w:val="1"/>
      <w:numFmt w:val="decimal"/>
      <w:lvlText w:val="%1."/>
      <w:lvlJc w:val="left"/>
      <w:pPr>
        <w:ind w:left="709" w:hanging="283"/>
      </w:pPr>
    </w:lvl>
    <w:lvl w:ilvl="1">
      <w:start w:val="1"/>
      <w:numFmt w:val="decimal"/>
      <w:lvlText w:val="%2."/>
      <w:lvlJc w:val="left"/>
      <w:pPr>
        <w:ind w:left="1418" w:hanging="283"/>
      </w:pPr>
    </w:lvl>
    <w:lvl w:ilvl="2">
      <w:start w:val="1"/>
      <w:numFmt w:val="decimal"/>
      <w:lvlText w:val="%3."/>
      <w:lvlJc w:val="left"/>
      <w:pPr>
        <w:ind w:left="2127" w:hanging="283"/>
      </w:pPr>
    </w:lvl>
    <w:lvl w:ilvl="3">
      <w:start w:val="1"/>
      <w:numFmt w:val="decimal"/>
      <w:lvlText w:val="%4."/>
      <w:lvlJc w:val="left"/>
      <w:pPr>
        <w:ind w:left="2836" w:hanging="283"/>
      </w:pPr>
    </w:lvl>
    <w:lvl w:ilvl="4">
      <w:start w:val="1"/>
      <w:numFmt w:val="decimal"/>
      <w:lvlText w:val="%5."/>
      <w:lvlJc w:val="left"/>
      <w:pPr>
        <w:ind w:left="3545" w:hanging="283"/>
      </w:pPr>
    </w:lvl>
    <w:lvl w:ilvl="5">
      <w:start w:val="1"/>
      <w:numFmt w:val="decimal"/>
      <w:lvlText w:val="%6."/>
      <w:lvlJc w:val="left"/>
      <w:pPr>
        <w:ind w:left="4254" w:hanging="283"/>
      </w:pPr>
    </w:lvl>
    <w:lvl w:ilvl="6">
      <w:start w:val="1"/>
      <w:numFmt w:val="decimal"/>
      <w:lvlText w:val="%7."/>
      <w:lvlJc w:val="left"/>
      <w:pPr>
        <w:ind w:left="4963" w:hanging="283"/>
      </w:pPr>
    </w:lvl>
    <w:lvl w:ilvl="7">
      <w:start w:val="1"/>
      <w:numFmt w:val="decimal"/>
      <w:lvlText w:val="%8."/>
      <w:lvlJc w:val="left"/>
      <w:pPr>
        <w:ind w:left="5672" w:hanging="283"/>
      </w:pPr>
    </w:lvl>
    <w:lvl w:ilvl="8">
      <w:start w:val="1"/>
      <w:numFmt w:val="decimal"/>
      <w:lvlText w:val="%9."/>
      <w:lvlJc w:val="left"/>
      <w:pPr>
        <w:ind w:left="6381" w:hanging="283"/>
      </w:pPr>
    </w:lvl>
  </w:abstractNum>
  <w:abstractNum w:abstractNumId="19" w15:restartNumberingAfterBreak="0">
    <w:nsid w:val="779142C5"/>
    <w:multiLevelType w:val="multilevel"/>
    <w:tmpl w:val="68B0BC5E"/>
    <w:lvl w:ilvl="0">
      <w:numFmt w:val="bullet"/>
      <w:lvlText w:val="•"/>
      <w:lvlJc w:val="left"/>
      <w:pPr>
        <w:ind w:left="709" w:hanging="283"/>
      </w:pPr>
      <w:rPr>
        <w:rFonts w:ascii="OpenSymbol" w:eastAsia="OpenSymbol" w:hAnsi="OpenSymbol" w:cs="OpenSymbol"/>
      </w:rPr>
    </w:lvl>
    <w:lvl w:ilvl="1">
      <w:start w:val="1"/>
      <w:numFmt w:val="decimal"/>
      <w:lvlText w:val="%2."/>
      <w:lvlJc w:val="left"/>
      <w:pPr>
        <w:ind w:left="1418" w:hanging="283"/>
      </w:pPr>
    </w:lvl>
    <w:lvl w:ilvl="2">
      <w:start w:val="1"/>
      <w:numFmt w:val="decimal"/>
      <w:lvlText w:val="%3."/>
      <w:lvlJc w:val="left"/>
      <w:pPr>
        <w:ind w:left="2127" w:hanging="283"/>
      </w:pPr>
    </w:lvl>
    <w:lvl w:ilvl="3">
      <w:start w:val="1"/>
      <w:numFmt w:val="decimal"/>
      <w:lvlText w:val="%4."/>
      <w:lvlJc w:val="left"/>
      <w:pPr>
        <w:ind w:left="2836" w:hanging="283"/>
      </w:pPr>
    </w:lvl>
    <w:lvl w:ilvl="4">
      <w:start w:val="1"/>
      <w:numFmt w:val="decimal"/>
      <w:lvlText w:val="%5."/>
      <w:lvlJc w:val="left"/>
      <w:pPr>
        <w:ind w:left="3545" w:hanging="283"/>
      </w:pPr>
    </w:lvl>
    <w:lvl w:ilvl="5">
      <w:start w:val="1"/>
      <w:numFmt w:val="decimal"/>
      <w:lvlText w:val="%6."/>
      <w:lvlJc w:val="left"/>
      <w:pPr>
        <w:ind w:left="4254" w:hanging="283"/>
      </w:pPr>
    </w:lvl>
    <w:lvl w:ilvl="6">
      <w:start w:val="1"/>
      <w:numFmt w:val="decimal"/>
      <w:lvlText w:val="%7."/>
      <w:lvlJc w:val="left"/>
      <w:pPr>
        <w:ind w:left="4963" w:hanging="283"/>
      </w:pPr>
    </w:lvl>
    <w:lvl w:ilvl="7">
      <w:start w:val="1"/>
      <w:numFmt w:val="decimal"/>
      <w:lvlText w:val="%8."/>
      <w:lvlJc w:val="left"/>
      <w:pPr>
        <w:ind w:left="5672" w:hanging="283"/>
      </w:pPr>
    </w:lvl>
    <w:lvl w:ilvl="8">
      <w:start w:val="1"/>
      <w:numFmt w:val="decimal"/>
      <w:lvlText w:val="%9."/>
      <w:lvlJc w:val="left"/>
      <w:pPr>
        <w:ind w:left="6381" w:hanging="283"/>
      </w:pPr>
    </w:lvl>
  </w:abstractNum>
  <w:abstractNum w:abstractNumId="20" w15:restartNumberingAfterBreak="0">
    <w:nsid w:val="79477DAE"/>
    <w:multiLevelType w:val="multilevel"/>
    <w:tmpl w:val="883AB554"/>
    <w:lvl w:ilvl="0">
      <w:start w:val="1"/>
      <w:numFmt w:val="decimal"/>
      <w:lvlText w:val="%1."/>
      <w:lvlJc w:val="left"/>
      <w:pPr>
        <w:ind w:left="709" w:hanging="283"/>
      </w:pPr>
    </w:lvl>
    <w:lvl w:ilvl="1">
      <w:start w:val="1"/>
      <w:numFmt w:val="decimal"/>
      <w:lvlText w:val="%2."/>
      <w:lvlJc w:val="left"/>
      <w:pPr>
        <w:ind w:left="1418" w:hanging="283"/>
      </w:pPr>
    </w:lvl>
    <w:lvl w:ilvl="2">
      <w:start w:val="1"/>
      <w:numFmt w:val="decimal"/>
      <w:lvlText w:val="%3."/>
      <w:lvlJc w:val="left"/>
      <w:pPr>
        <w:ind w:left="2127" w:hanging="283"/>
      </w:pPr>
    </w:lvl>
    <w:lvl w:ilvl="3">
      <w:start w:val="1"/>
      <w:numFmt w:val="decimal"/>
      <w:lvlText w:val="%4."/>
      <w:lvlJc w:val="left"/>
      <w:pPr>
        <w:ind w:left="2836" w:hanging="283"/>
      </w:pPr>
    </w:lvl>
    <w:lvl w:ilvl="4">
      <w:start w:val="1"/>
      <w:numFmt w:val="decimal"/>
      <w:lvlText w:val="%5."/>
      <w:lvlJc w:val="left"/>
      <w:pPr>
        <w:ind w:left="3545" w:hanging="283"/>
      </w:pPr>
    </w:lvl>
    <w:lvl w:ilvl="5">
      <w:start w:val="1"/>
      <w:numFmt w:val="decimal"/>
      <w:lvlText w:val="%6."/>
      <w:lvlJc w:val="left"/>
      <w:pPr>
        <w:ind w:left="4254" w:hanging="283"/>
      </w:pPr>
    </w:lvl>
    <w:lvl w:ilvl="6">
      <w:start w:val="1"/>
      <w:numFmt w:val="decimal"/>
      <w:lvlText w:val="%7."/>
      <w:lvlJc w:val="left"/>
      <w:pPr>
        <w:ind w:left="4963" w:hanging="283"/>
      </w:pPr>
    </w:lvl>
    <w:lvl w:ilvl="7">
      <w:start w:val="1"/>
      <w:numFmt w:val="decimal"/>
      <w:lvlText w:val="%8."/>
      <w:lvlJc w:val="left"/>
      <w:pPr>
        <w:ind w:left="5672" w:hanging="283"/>
      </w:pPr>
    </w:lvl>
    <w:lvl w:ilvl="8">
      <w:start w:val="1"/>
      <w:numFmt w:val="decimal"/>
      <w:lvlText w:val="%9."/>
      <w:lvlJc w:val="left"/>
      <w:pPr>
        <w:ind w:left="6381" w:hanging="283"/>
      </w:pPr>
    </w:lvl>
  </w:abstractNum>
  <w:num w:numId="1">
    <w:abstractNumId w:val="13"/>
  </w:num>
  <w:num w:numId="2">
    <w:abstractNumId w:val="19"/>
  </w:num>
  <w:num w:numId="3">
    <w:abstractNumId w:val="4"/>
  </w:num>
  <w:num w:numId="4">
    <w:abstractNumId w:val="15"/>
  </w:num>
  <w:num w:numId="5">
    <w:abstractNumId w:val="2"/>
  </w:num>
  <w:num w:numId="6">
    <w:abstractNumId w:val="11"/>
  </w:num>
  <w:num w:numId="7">
    <w:abstractNumId w:val="5"/>
  </w:num>
  <w:num w:numId="8">
    <w:abstractNumId w:val="1"/>
  </w:num>
  <w:num w:numId="9">
    <w:abstractNumId w:val="3"/>
  </w:num>
  <w:num w:numId="10">
    <w:abstractNumId w:val="17"/>
  </w:num>
  <w:num w:numId="11">
    <w:abstractNumId w:val="10"/>
  </w:num>
  <w:num w:numId="12">
    <w:abstractNumId w:val="14"/>
  </w:num>
  <w:num w:numId="13">
    <w:abstractNumId w:val="16"/>
  </w:num>
  <w:num w:numId="14">
    <w:abstractNumId w:val="9"/>
  </w:num>
  <w:num w:numId="15">
    <w:abstractNumId w:val="8"/>
  </w:num>
  <w:num w:numId="16">
    <w:abstractNumId w:val="6"/>
  </w:num>
  <w:num w:numId="17">
    <w:abstractNumId w:val="0"/>
  </w:num>
  <w:num w:numId="18">
    <w:abstractNumId w:val="20"/>
  </w:num>
  <w:num w:numId="19">
    <w:abstractNumId w:val="7"/>
  </w:num>
  <w:num w:numId="20">
    <w:abstractNumId w:val="18"/>
  </w:num>
  <w:num w:numId="21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zoom w:percent="100"/>
  <w:revisionView w:inkAnnotations="0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</w:compat>
  <w:rsids>
    <w:rsidRoot w:val="00E85C29"/>
    <w:rsid w:val="00DD48B1"/>
    <w:rsid w:val="00E85C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docId w15:val="{C396DAA9-BC73-4486-9914-B39A189831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Liberation Serif" w:eastAsia="NSimSun" w:hAnsi="Liberation Serif" w:cs="Lucida Sans"/>
        <w:kern w:val="3"/>
        <w:sz w:val="24"/>
        <w:szCs w:val="24"/>
        <w:lang w:val="ru-RU" w:eastAsia="zh-CN" w:bidi="hi-IN"/>
      </w:rPr>
    </w:rPrDefault>
    <w:pPrDefault>
      <w:pPr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Heading"/>
    <w:next w:val="Textbody"/>
    <w:pPr>
      <w:spacing w:before="200"/>
      <w:outlineLvl w:val="1"/>
    </w:pPr>
    <w:rPr>
      <w:rFonts w:ascii="Liberation Serif" w:eastAsia="NSimSun" w:hAnsi="Liberation Serif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customStyle="1" w:styleId="Textbody">
    <w:name w:val="Text body"/>
    <w:basedOn w:val="Standard"/>
    <w:pPr>
      <w:spacing w:after="140" w:line="276" w:lineRule="auto"/>
    </w:pPr>
  </w:style>
  <w:style w:type="paragraph" w:styleId="List">
    <w:name w:val="List"/>
    <w:basedOn w:val="Textbody"/>
  </w:style>
  <w:style w:type="paragraph" w:styleId="Caption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paragraph" w:customStyle="1" w:styleId="HorizontalLine">
    <w:name w:val="Horizontal Line"/>
    <w:basedOn w:val="Standard"/>
    <w:next w:val="Textbody"/>
    <w:pPr>
      <w:suppressLineNumbers/>
      <w:spacing w:after="283"/>
    </w:pPr>
    <w:rPr>
      <w:sz w:val="12"/>
      <w:szCs w:val="12"/>
    </w:rPr>
  </w:style>
  <w:style w:type="paragraph" w:customStyle="1" w:styleId="TableContents">
    <w:name w:val="Table Contents"/>
    <w:basedOn w:val="Standard"/>
    <w:pPr>
      <w:widowControl w:val="0"/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character" w:customStyle="1" w:styleId="StrongEmphasis">
    <w:name w:val="Strong Emphasis"/>
    <w:rPr>
      <w:b/>
      <w:bCs/>
    </w:rPr>
  </w:style>
  <w:style w:type="character" w:customStyle="1" w:styleId="BulletSymbols">
    <w:name w:val="Bullet Symbols"/>
    <w:rPr>
      <w:rFonts w:ascii="OpenSymbol" w:eastAsia="OpenSymbol" w:hAnsi="OpenSymbol" w:cs="OpenSymbol"/>
    </w:rPr>
  </w:style>
  <w:style w:type="character" w:customStyle="1" w:styleId="NumberingSymbols">
    <w:name w:val="Numbering Symbols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1453</Words>
  <Characters>8284</Characters>
  <Application>Microsoft Office Word</Application>
  <DocSecurity>4</DocSecurity>
  <Lines>69</Lines>
  <Paragraphs>19</Paragraphs>
  <ScaleCrop>false</ScaleCrop>
  <Company/>
  <LinksUpToDate>false</LinksUpToDate>
  <CharactersWithSpaces>9718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word</cp:lastModifiedBy>
  <cp:revision>2</cp:revision>
  <dcterms:created xsi:type="dcterms:W3CDTF">2026-06-10T12:57:00Z</dcterms:created>
  <dcterms:modified xsi:type="dcterms:W3CDTF">2026-06-10T12:57:00Z</dcterms:modified>
</cp:coreProperties>
</file>