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jc w:val="center"/>
      </w:pPr>
      <w:r>
        <w:rPr>
          <w:b/>
          <w:bCs/>
          <w:color w:val="1F3864"/>
          <w:sz w:val="56"/>
          <w:szCs w:val="56"/>
        </w:rPr>
        <w:t xml:space="preserve">GraphChatEngine</w:t>
      </w:r>
    </w:p>
    <w:p>
      <w:pPr>
        <w:spacing w:after="100" w:before="200"/>
        <w:jc w:val="center"/>
      </w:pPr>
      <w:r>
        <w:rPr>
          <w:i/>
          <w:iCs/>
          <w:color w:val="2E74B5"/>
          <w:sz w:val="30"/>
          <w:szCs w:val="30"/>
        </w:rPr>
        <w:t xml:space="preserve">CSV → Kafka → Neo4j Chatbot</w:t>
      </w:r>
    </w:p>
    <w:p>
      <w:pPr>
        <w:spacing w:after="600"/>
        <w:jc w:val="center"/>
      </w:pPr>
      <w:r>
        <w:rPr>
          <w:sz w:val="26"/>
          <w:szCs w:val="26"/>
        </w:rPr>
        <w:t xml:space="preserve">Final Project Submission Report</w:t>
      </w:r>
    </w:p>
    <w:p>
      <w:pPr>
        <w:spacing w:after="60" w:before="800"/>
        <w:jc w:val="center"/>
      </w:pPr>
      <w:r>
        <w:rPr>
          <w:sz w:val="20"/>
          <w:szCs w:val="20"/>
        </w:rPr>
        <w:t xml:space="preserve">A real-time data pipeline and knowledge-graph chatbot,</w:t>
      </w:r>
    </w:p>
    <w:p>
      <w:pPr>
        <w:spacing w:after="600"/>
        <w:jc w:val="center"/>
      </w:pPr>
      <w:r>
        <w:rPr>
          <w:sz w:val="20"/>
          <w:szCs w:val="20"/>
        </w:rPr>
        <w:t xml:space="preserve">built incrementally during a software hackathon.</w:t>
      </w:r>
    </w:p>
    <w:p>
      <w:pPr>
        <w:spacing w:before="1200"/>
        <w:jc w:val="center"/>
      </w:pPr>
      <w:r>
        <w:rPr>
          <w:b/>
          <w:bCs/>
          <w:color w:val="1F3864"/>
          <w:sz w:val="22"/>
          <w:szCs w:val="22"/>
        </w:rPr>
        <w:t xml:space="preserve">Tech Stack</w:t>
      </w:r>
    </w:p>
    <w:p>
      <w:pPr>
        <w:spacing w:after="40"/>
        <w:jc w:val="center"/>
      </w:pPr>
      <w:r>
        <w:rPr>
          <w:sz w:val="18"/>
          <w:szCs w:val="18"/>
        </w:rPr>
        <w:t xml:space="preserve">Python 3.11 · FastAPI 0.111 · Apache Kafka 3.7 (KRaft) · Neo4j Community 5.19 · Docker Compose · Vanilla JS/CSS</w:t>
      </w:r>
    </w:p>
    <w:p>
      <w:pPr>
        <w:spacing w:before="1600"/>
        <w:jc w:val="center"/>
      </w:pPr>
      <w:r>
        <w:rPr>
          <w:color w:val="555555"/>
          <w:sz w:val="18"/>
          <w:szCs w:val="18"/>
        </w:rPr>
        <w:t xml:space="preserve">Repository: github.com/Selvaaaaaaa/GraphChatEngine</w:t>
      </w:r>
    </w:p>
    <w:p>
      <w:pPr>
        <w:spacing w:after="200"/>
        <w:jc w:val="center"/>
      </w:pPr>
      <w:r>
        <w:rPr>
          <w:color w:val="555555"/>
          <w:sz w:val="18"/>
          <w:szCs w:val="18"/>
        </w:rPr>
        <w:t xml:space="preserve">License: MIT</w:t>
      </w:r>
    </w:p>
    <w:p>
      <w:pPr>
        <w:sectPr>
          <w:pgSz w:w="12240" w:h="15840" w:orient="portrait"/>
          <w:pgMar w:top="1440" w:right="1440" w:bottom="1440" w:left="1440" w:header="708" w:footer="708" w:gutter="0"/>
          <w:pgNumType/>
          <w:docGrid w:linePitch="360"/>
        </w:sectPr>
      </w:pPr>
    </w:p>
    <w:p>
      <w:pPr>
        <w:pStyle w:val="Heading1"/>
        <w:pBdr>
          <w:bottom w:val="single" w:color="2E74B5" w:sz="6" w:space="4"/>
        </w:pBdr>
        <w:spacing w:after="160" w:before="360"/>
      </w:pPr>
      <w:r>
        <w:t xml:space="preserve">1. Executive Summary &amp; Problem Statement</w:t>
      </w:r>
    </w:p>
    <w:p>
      <w:pPr>
        <w:spacing w:after="160" w:line="300"/>
      </w:pPr>
      <w:r>
        <w:t xml:space="preserve">Modern enterprise data architectures suffer from data silos: tabular business data stored in CSV files or SQL databases is difficult to query using natural language, and traditional relational databases degrade in performance when querying complex interconnected relationships.</w:t>
      </w:r>
    </w:p>
    <w:p>
      <w:pPr>
        <w:spacing w:after="160" w:line="300"/>
      </w:pPr>
      <w:r>
        <w:t xml:space="preserve">GraphChatEngine solves this by providing a complete, containerized, real-time data pipeline that ingests tabular CSV files, streams rows through Apache Kafka, builds a graph knowledge database in Neo4j using idempotent Cypher MERGE queries, and provides a deterministic, zero-hallucination chatbot interface.</w:t>
      </w:r>
    </w:p>
    <w:p>
      <w:pPr>
        <w:pStyle w:val="Heading1"/>
        <w:pBdr>
          <w:bottom w:val="single" w:color="2E74B5" w:sz="6" w:space="4"/>
        </w:pBdr>
        <w:spacing w:after="160" w:before="360"/>
      </w:pPr>
      <w:r>
        <w:t xml:space="preserve">2. Project Overview &amp; Pipeline Workflow</w:t>
      </w:r>
    </w:p>
    <w:p>
      <w:pPr>
        <w:spacing w:after="160" w:line="300"/>
      </w:pPr>
      <w:r>
        <w:t xml:space="preserve">GraphChatEngine is a production-style, multi-container data processing and knowledge graph chatbot pipeline that converts raw CSV business data into an interactive conversational interface. The end-to-end flow is summarized below:</w:t>
      </w:r>
    </w:p>
    <w:p>
      <w:pPr>
        <w:pStyle w:val="ListParagraph"/>
        <w:numPr>
          <w:ilvl w:val="0"/>
          <w:numId w:val="1"/>
        </w:numPr>
        <w:spacing w:after="80"/>
      </w:pPr>
      <w:r>
        <w:t xml:space="preserve">Ingest (POST /ingest): Validates CSV structure, headers, and encoding using pandas; extracts metadata.</w:t>
      </w:r>
    </w:p>
    <w:p>
      <w:pPr>
        <w:pStyle w:val="ListParagraph"/>
        <w:numPr>
          <w:ilvl w:val="0"/>
          <w:numId w:val="1"/>
        </w:numPr>
        <w:spacing w:after="80"/>
      </w:pPr>
      <w:r>
        <w:t xml:space="preserve">Stream (Kafka Producer): Converts rows into JSON event messages published to Kafka topic customer-data.</w:t>
      </w:r>
    </w:p>
    <w:p>
      <w:pPr>
        <w:pStyle w:val="ListParagraph"/>
        <w:numPr>
          <w:ilvl w:val="0"/>
          <w:numId w:val="1"/>
        </w:numPr>
        <w:spacing w:after="80"/>
      </w:pPr>
      <w:r>
        <w:t xml:space="preserve">Process (Kafka Consumer): An async worker polls Kafka, deserializes JSON, and validates message schemas.</w:t>
      </w:r>
    </w:p>
    <w:p>
      <w:pPr>
        <w:pStyle w:val="ListParagraph"/>
        <w:numPr>
          <w:ilvl w:val="0"/>
          <w:numId w:val="1"/>
        </w:numPr>
        <w:spacing w:after="80"/>
      </w:pPr>
      <w:r>
        <w:t xml:space="preserve">Store (Neo4j Graph Loader): Executes idempotent Cypher MERGE statements to build :Customer graph nodes without duplicates.</w:t>
      </w:r>
    </w:p>
    <w:p>
      <w:pPr>
        <w:pStyle w:val="ListParagraph"/>
        <w:numPr>
          <w:ilvl w:val="0"/>
          <w:numId w:val="1"/>
        </w:numPr>
        <w:spacing w:after="80"/>
      </w:pPr>
      <w:r>
        <w:t xml:space="preserve">Query (Chat Backend POST /chat): Maps natural language questions to deterministic Cypher queries with sub-50ms execution times and zero AI hallucinations.</w:t>
      </w:r>
    </w:p>
    <w:p>
      <w:pPr>
        <w:pStyle w:val="ListParagraph"/>
        <w:numPr>
          <w:ilvl w:val="0"/>
          <w:numId w:val="1"/>
        </w:numPr>
        <w:spacing w:after="80"/>
      </w:pPr>
      <w:r>
        <w:t xml:space="preserve">Interact (Frontend UI): A ChatGPT-style glassmorphic interface with preset chips, auto-scrolling, typing animations, and health probes.</w:t>
      </w:r>
    </w:p>
    <w:p>
      <w:pPr>
        <w:pStyle w:val="Heading1"/>
        <w:pBdr>
          <w:bottom w:val="single" w:color="2E74B5" w:sz="6" w:space="4"/>
        </w:pBdr>
        <w:spacing w:after="160" w:before="360"/>
      </w:pPr>
      <w:r>
        <w:t xml:space="preserve">3. Project Objectives &amp; Milestones Completed</w:t>
      </w:r>
    </w:p>
    <w:p>
      <w:pPr>
        <w:pStyle w:val="ListParagraph"/>
        <w:numPr>
          <w:ilvl w:val="0"/>
          <w:numId w:val="1"/>
        </w:numPr>
        <w:spacing w:after="80"/>
      </w:pPr>
      <w:r>
        <w:t xml:space="preserve">Milestone 01 — Infrastructure: Multi-container Docker Compose setup with Python 3.11, FastAPI, Kafka KRaft, Neo4j, and custom Python health checks.</w:t>
      </w:r>
    </w:p>
    <w:p>
      <w:pPr>
        <w:pStyle w:val="ListParagraph"/>
        <w:numPr>
          <w:ilvl w:val="0"/>
          <w:numId w:val="1"/>
        </w:numPr>
        <w:spacing w:after="80"/>
      </w:pPr>
      <w:r>
        <w:t xml:space="preserve">Milestone 01.5 — Project Hardening: Strict error handling, zero-dependency health checks, test data fixtures, architecture docs, and viva notes.</w:t>
      </w:r>
    </w:p>
    <w:p>
      <w:pPr>
        <w:pStyle w:val="ListParagraph"/>
        <w:numPr>
          <w:ilvl w:val="0"/>
          <w:numId w:val="1"/>
        </w:numPr>
        <w:spacing w:after="80"/>
      </w:pPr>
      <w:r>
        <w:t xml:space="preserve">Milestone 02 — CSV Ingestion &amp; Validation: REST API POST /ingest validating CSV structure, headers, MIME types, and extracting metadata.</w:t>
      </w:r>
    </w:p>
    <w:p>
      <w:pPr>
        <w:pStyle w:val="ListParagraph"/>
        <w:numPr>
          <w:ilvl w:val="0"/>
          <w:numId w:val="1"/>
        </w:numPr>
        <w:spacing w:after="80"/>
      </w:pPr>
      <w:r>
        <w:t xml:space="preserve">Milestone 03 — Kafka Producer: Dedicated service module converting CSV rows to JSON messages published to the customer-data topic with acks='all'.</w:t>
      </w:r>
    </w:p>
    <w:p>
      <w:pPr>
        <w:pStyle w:val="ListParagraph"/>
        <w:numPr>
          <w:ilvl w:val="0"/>
          <w:numId w:val="1"/>
        </w:numPr>
        <w:spacing w:after="80"/>
      </w:pPr>
      <w:r>
        <w:t xml:space="preserve">Milestone 04 — Kafka Consumer: Resilient background worker in the loader service subscribing to Kafka, deserializing JSON, validating schema, and logging reception metrics.</w:t>
      </w:r>
    </w:p>
    <w:p>
      <w:pPr>
        <w:pStyle w:val="ListParagraph"/>
        <w:numPr>
          <w:ilvl w:val="0"/>
          <w:numId w:val="1"/>
        </w:numPr>
        <w:spacing w:after="80"/>
      </w:pPr>
      <w:r>
        <w:t xml:space="preserve">Milestone 05 — Neo4j Graph Loader: Idempotent Cypher MERGE graph loader building :Customer nodes in Neo4j with duplicate prevention.</w:t>
      </w:r>
    </w:p>
    <w:p>
      <w:pPr>
        <w:pStyle w:val="ListParagraph"/>
        <w:numPr>
          <w:ilvl w:val="0"/>
          <w:numId w:val="1"/>
        </w:numPr>
        <w:spacing w:after="80"/>
      </w:pPr>
      <w:r>
        <w:t xml:space="preserve">Milestone 06 — Graph Query Backend: Deterministic POST /chat backend querying Neo4j via predefined Cypher mappings without AI hallucination.</w:t>
      </w:r>
    </w:p>
    <w:p>
      <w:pPr>
        <w:pStyle w:val="ListParagraph"/>
        <w:numPr>
          <w:ilvl w:val="0"/>
          <w:numId w:val="1"/>
        </w:numPr>
        <w:spacing w:after="80"/>
      </w:pPr>
      <w:r>
        <w:t xml:space="preserve">Milestone 07 — Frontend Chat Interface: Modern ChatGPT-style glassmorphic UI with responsive sidebar, preset chips, typing indicators, auto-scroll, and console logging.</w:t>
      </w:r>
    </w:p>
    <w:p>
      <w:pPr>
        <w:pStyle w:val="ListParagraph"/>
        <w:numPr>
          <w:ilvl w:val="0"/>
          <w:numId w:val="1"/>
        </w:numPr>
        <w:spacing w:after="80"/>
      </w:pPr>
      <w:r>
        <w:t xml:space="preserve">Milestone 08 — Final Polish &amp; Verification: Complete end-to-end testing, documentation suite, demo script, test cases, and presentation assets.</w:t>
      </w:r>
    </w:p>
    <w:p>
      <w:pPr>
        <w:pStyle w:val="Heading1"/>
        <w:pBdr>
          <w:bottom w:val="single" w:color="2E74B5" w:sz="6" w:space="4"/>
        </w:pBdr>
        <w:spacing w:after="160" w:before="360"/>
      </w:pPr>
      <w:r>
        <w:t xml:space="preserve">4. Technology Stack</w:t>
      </w:r>
    </w:p>
    <w:tbl>
      <w:tblPr>
        <w:tblW w:type="dxa" w:w="9684"/>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1800"/>
        <w:gridCol w:w="3084"/>
      </w:tblGrid>
      <w:tr>
        <w:trPr>
          <w:tblHeader/>
        </w:trPr>
        <w:tc>
          <w:tcPr>
            <w:tcW w:type="dxa" w:w="2400"/>
            <w:shd w:fill="1F3864" w:val="clear"/>
            <w:tcMar>
              <w:top w:type="dxa" w:w="80"/>
              <w:left w:type="dxa" w:w="120"/>
              <w:bottom w:type="dxa" w:w="80"/>
              <w:right w:type="dxa" w:w="120"/>
            </w:tcMar>
          </w:tcPr>
          <w:p>
            <w:r>
              <w:rPr>
                <w:b/>
                <w:bCs/>
                <w:color w:val="FFFFFF"/>
                <w:sz w:val="20"/>
                <w:szCs w:val="20"/>
              </w:rPr>
              <w:t xml:space="preserve">Layer</w:t>
            </w:r>
          </w:p>
        </w:tc>
        <w:tc>
          <w:tcPr>
            <w:tcW w:type="dxa" w:w="2400"/>
            <w:shd w:fill="1F3864" w:val="clear"/>
            <w:tcMar>
              <w:top w:type="dxa" w:w="80"/>
              <w:left w:type="dxa" w:w="120"/>
              <w:bottom w:type="dxa" w:w="80"/>
              <w:right w:type="dxa" w:w="120"/>
            </w:tcMar>
          </w:tcPr>
          <w:p>
            <w:r>
              <w:rPr>
                <w:b/>
                <w:bCs/>
                <w:color w:val="FFFFFF"/>
                <w:sz w:val="20"/>
                <w:szCs w:val="20"/>
              </w:rPr>
              <w:t xml:space="preserve">Technology</w:t>
            </w:r>
          </w:p>
        </w:tc>
        <w:tc>
          <w:tcPr>
            <w:tcW w:type="dxa" w:w="1800"/>
            <w:shd w:fill="1F3864" w:val="clear"/>
            <w:tcMar>
              <w:top w:type="dxa" w:w="80"/>
              <w:left w:type="dxa" w:w="120"/>
              <w:bottom w:type="dxa" w:w="80"/>
              <w:right w:type="dxa" w:w="120"/>
            </w:tcMar>
          </w:tcPr>
          <w:p>
            <w:r>
              <w:rPr>
                <w:b/>
                <w:bCs/>
                <w:color w:val="FFFFFF"/>
                <w:sz w:val="20"/>
                <w:szCs w:val="20"/>
              </w:rPr>
              <w:t xml:space="preserve">Version</w:t>
            </w:r>
          </w:p>
        </w:tc>
        <w:tc>
          <w:tcPr>
            <w:tcW w:type="dxa" w:w="3084"/>
            <w:shd w:fill="1F3864" w:val="clear"/>
            <w:tcMar>
              <w:top w:type="dxa" w:w="80"/>
              <w:left w:type="dxa" w:w="120"/>
              <w:bottom w:type="dxa" w:w="80"/>
              <w:right w:type="dxa" w:w="120"/>
            </w:tcMar>
          </w:tcPr>
          <w:p>
            <w:r>
              <w:rPr>
                <w:b/>
                <w:bCs/>
                <w:color w:val="FFFFFF"/>
                <w:sz w:val="20"/>
                <w:szCs w:val="20"/>
              </w:rPr>
              <w:t xml:space="preserve">Purpose</w:t>
            </w:r>
          </w:p>
        </w:tc>
      </w:tr>
      <w:tr>
        <w:tc>
          <w:tcPr>
            <w:tcW w:type="dxa" w:w="2400"/>
            <w:tcMar>
              <w:top w:type="dxa" w:w="80"/>
              <w:left w:type="dxa" w:w="120"/>
              <w:bottom w:type="dxa" w:w="80"/>
              <w:right w:type="dxa" w:w="120"/>
            </w:tcMar>
          </w:tcPr>
          <w:p>
            <w:r>
              <w:rPr>
                <w:b w:val="false"/>
                <w:bCs w:val="false"/>
                <w:sz w:val="20"/>
                <w:szCs w:val="20"/>
              </w:rPr>
              <w:t xml:space="preserve">API Web Framework</w:t>
            </w:r>
          </w:p>
        </w:tc>
        <w:tc>
          <w:tcPr>
            <w:tcW w:type="dxa" w:w="2400"/>
            <w:tcMar>
              <w:top w:type="dxa" w:w="80"/>
              <w:left w:type="dxa" w:w="120"/>
              <w:bottom w:type="dxa" w:w="80"/>
              <w:right w:type="dxa" w:w="120"/>
            </w:tcMar>
          </w:tcPr>
          <w:p>
            <w:r>
              <w:rPr>
                <w:b w:val="false"/>
                <w:bCs w:val="false"/>
                <w:sz w:val="20"/>
                <w:szCs w:val="20"/>
              </w:rPr>
              <w:t xml:space="preserve">FastAPI</w:t>
            </w:r>
          </w:p>
        </w:tc>
        <w:tc>
          <w:tcPr>
            <w:tcW w:type="dxa" w:w="1800"/>
            <w:tcMar>
              <w:top w:type="dxa" w:w="80"/>
              <w:left w:type="dxa" w:w="120"/>
              <w:bottom w:type="dxa" w:w="80"/>
              <w:right w:type="dxa" w:w="120"/>
            </w:tcMar>
          </w:tcPr>
          <w:p>
            <w:r>
              <w:rPr>
                <w:b w:val="false"/>
                <w:bCs w:val="false"/>
                <w:sz w:val="20"/>
                <w:szCs w:val="20"/>
              </w:rPr>
              <w:t xml:space="preserve">0.111.0</w:t>
            </w:r>
          </w:p>
        </w:tc>
        <w:tc>
          <w:tcPr>
            <w:tcW w:type="dxa" w:w="3084"/>
            <w:tcMar>
              <w:top w:type="dxa" w:w="80"/>
              <w:left w:type="dxa" w:w="120"/>
              <w:bottom w:type="dxa" w:w="80"/>
              <w:right w:type="dxa" w:w="120"/>
            </w:tcMar>
          </w:tcPr>
          <w:p>
            <w:r>
              <w:rPr>
                <w:b w:val="false"/>
                <w:bCs w:val="false"/>
                <w:sz w:val="20"/>
                <w:szCs w:val="20"/>
              </w:rPr>
              <w:t xml:space="preserve">REST API endpoints (/ingest, /chat, /health)</w:t>
            </w:r>
          </w:p>
        </w:tc>
      </w:tr>
      <w:tr>
        <w:tc>
          <w:tcPr>
            <w:tcW w:type="dxa" w:w="2400"/>
            <w:shd w:fill="DCE6F1" w:val="clear"/>
            <w:tcMar>
              <w:top w:type="dxa" w:w="80"/>
              <w:left w:type="dxa" w:w="120"/>
              <w:bottom w:type="dxa" w:w="80"/>
              <w:right w:type="dxa" w:w="120"/>
            </w:tcMar>
          </w:tcPr>
          <w:p>
            <w:r>
              <w:rPr>
                <w:b w:val="false"/>
                <w:bCs w:val="false"/>
                <w:sz w:val="20"/>
                <w:szCs w:val="20"/>
              </w:rPr>
              <w:t xml:space="preserve">ASGI Server</w:t>
            </w:r>
          </w:p>
        </w:tc>
        <w:tc>
          <w:tcPr>
            <w:tcW w:type="dxa" w:w="2400"/>
            <w:shd w:fill="DCE6F1" w:val="clear"/>
            <w:tcMar>
              <w:top w:type="dxa" w:w="80"/>
              <w:left w:type="dxa" w:w="120"/>
              <w:bottom w:type="dxa" w:w="80"/>
              <w:right w:type="dxa" w:w="120"/>
            </w:tcMar>
          </w:tcPr>
          <w:p>
            <w:r>
              <w:rPr>
                <w:b w:val="false"/>
                <w:bCs w:val="false"/>
                <w:sz w:val="20"/>
                <w:szCs w:val="20"/>
              </w:rPr>
              <w:t xml:space="preserve">Uvicorn</w:t>
            </w:r>
          </w:p>
        </w:tc>
        <w:tc>
          <w:tcPr>
            <w:tcW w:type="dxa" w:w="1800"/>
            <w:shd w:fill="DCE6F1" w:val="clear"/>
            <w:tcMar>
              <w:top w:type="dxa" w:w="80"/>
              <w:left w:type="dxa" w:w="120"/>
              <w:bottom w:type="dxa" w:w="80"/>
              <w:right w:type="dxa" w:w="120"/>
            </w:tcMar>
          </w:tcPr>
          <w:p>
            <w:r>
              <w:rPr>
                <w:b w:val="false"/>
                <w:bCs w:val="false"/>
                <w:sz w:val="20"/>
                <w:szCs w:val="20"/>
              </w:rPr>
              <w:t xml:space="preserve">0.29.0</w:t>
            </w:r>
          </w:p>
        </w:tc>
        <w:tc>
          <w:tcPr>
            <w:tcW w:type="dxa" w:w="3084"/>
            <w:shd w:fill="DCE6F1" w:val="clear"/>
            <w:tcMar>
              <w:top w:type="dxa" w:w="80"/>
              <w:left w:type="dxa" w:w="120"/>
              <w:bottom w:type="dxa" w:w="80"/>
              <w:right w:type="dxa" w:w="120"/>
            </w:tcMar>
          </w:tcPr>
          <w:p>
            <w:r>
              <w:rPr>
                <w:b w:val="false"/>
                <w:bCs w:val="false"/>
                <w:sz w:val="20"/>
                <w:szCs w:val="20"/>
              </w:rPr>
              <w:t xml:space="preserve">High-performance web server</w:t>
            </w:r>
          </w:p>
        </w:tc>
      </w:tr>
      <w:tr>
        <w:tc>
          <w:tcPr>
            <w:tcW w:type="dxa" w:w="2400"/>
            <w:tcMar>
              <w:top w:type="dxa" w:w="80"/>
              <w:left w:type="dxa" w:w="120"/>
              <w:bottom w:type="dxa" w:w="80"/>
              <w:right w:type="dxa" w:w="120"/>
            </w:tcMar>
          </w:tcPr>
          <w:p>
            <w:r>
              <w:rPr>
                <w:b w:val="false"/>
                <w:bCs w:val="false"/>
                <w:sz w:val="20"/>
                <w:szCs w:val="20"/>
              </w:rPr>
              <w:t xml:space="preserve">Data Processing</w:t>
            </w:r>
          </w:p>
        </w:tc>
        <w:tc>
          <w:tcPr>
            <w:tcW w:type="dxa" w:w="2400"/>
            <w:tcMar>
              <w:top w:type="dxa" w:w="80"/>
              <w:left w:type="dxa" w:w="120"/>
              <w:bottom w:type="dxa" w:w="80"/>
              <w:right w:type="dxa" w:w="120"/>
            </w:tcMar>
          </w:tcPr>
          <w:p>
            <w:r>
              <w:rPr>
                <w:b w:val="false"/>
                <w:bCs w:val="false"/>
                <w:sz w:val="20"/>
                <w:szCs w:val="20"/>
              </w:rPr>
              <w:t xml:space="preserve">pandas</w:t>
            </w:r>
          </w:p>
        </w:tc>
        <w:tc>
          <w:tcPr>
            <w:tcW w:type="dxa" w:w="1800"/>
            <w:tcMar>
              <w:top w:type="dxa" w:w="80"/>
              <w:left w:type="dxa" w:w="120"/>
              <w:bottom w:type="dxa" w:w="80"/>
              <w:right w:type="dxa" w:w="120"/>
            </w:tcMar>
          </w:tcPr>
          <w:p>
            <w:r>
              <w:rPr>
                <w:b w:val="false"/>
                <w:bCs w:val="false"/>
                <w:sz w:val="20"/>
                <w:szCs w:val="20"/>
              </w:rPr>
              <w:t xml:space="preserve">2.2.2</w:t>
            </w:r>
          </w:p>
        </w:tc>
        <w:tc>
          <w:tcPr>
            <w:tcW w:type="dxa" w:w="3084"/>
            <w:tcMar>
              <w:top w:type="dxa" w:w="80"/>
              <w:left w:type="dxa" w:w="120"/>
              <w:bottom w:type="dxa" w:w="80"/>
              <w:right w:type="dxa" w:w="120"/>
            </w:tcMar>
          </w:tcPr>
          <w:p>
            <w:r>
              <w:rPr>
                <w:b w:val="false"/>
                <w:bCs w:val="false"/>
                <w:sz w:val="20"/>
                <w:szCs w:val="20"/>
              </w:rPr>
              <w:t xml:space="preserve">CSV parsing and structural validation</w:t>
            </w:r>
          </w:p>
        </w:tc>
      </w:tr>
      <w:tr>
        <w:tc>
          <w:tcPr>
            <w:tcW w:type="dxa" w:w="2400"/>
            <w:shd w:fill="DCE6F1" w:val="clear"/>
            <w:tcMar>
              <w:top w:type="dxa" w:w="80"/>
              <w:left w:type="dxa" w:w="120"/>
              <w:bottom w:type="dxa" w:w="80"/>
              <w:right w:type="dxa" w:w="120"/>
            </w:tcMar>
          </w:tcPr>
          <w:p>
            <w:r>
              <w:rPr>
                <w:b w:val="false"/>
                <w:bCs w:val="false"/>
                <w:sz w:val="20"/>
                <w:szCs w:val="20"/>
              </w:rPr>
              <w:t xml:space="preserve">Message Streaming</w:t>
            </w:r>
          </w:p>
        </w:tc>
        <w:tc>
          <w:tcPr>
            <w:tcW w:type="dxa" w:w="2400"/>
            <w:shd w:fill="DCE6F1" w:val="clear"/>
            <w:tcMar>
              <w:top w:type="dxa" w:w="80"/>
              <w:left w:type="dxa" w:w="120"/>
              <w:bottom w:type="dxa" w:w="80"/>
              <w:right w:type="dxa" w:w="120"/>
            </w:tcMar>
          </w:tcPr>
          <w:p>
            <w:r>
              <w:rPr>
                <w:b w:val="false"/>
                <w:bCs w:val="false"/>
                <w:sz w:val="20"/>
                <w:szCs w:val="20"/>
              </w:rPr>
              <w:t xml:space="preserve">Apache Kafka</w:t>
            </w:r>
          </w:p>
        </w:tc>
        <w:tc>
          <w:tcPr>
            <w:tcW w:type="dxa" w:w="1800"/>
            <w:shd w:fill="DCE6F1" w:val="clear"/>
            <w:tcMar>
              <w:top w:type="dxa" w:w="80"/>
              <w:left w:type="dxa" w:w="120"/>
              <w:bottom w:type="dxa" w:w="80"/>
              <w:right w:type="dxa" w:w="120"/>
            </w:tcMar>
          </w:tcPr>
          <w:p>
            <w:r>
              <w:rPr>
                <w:b w:val="false"/>
                <w:bCs w:val="false"/>
                <w:sz w:val="20"/>
                <w:szCs w:val="20"/>
              </w:rPr>
              <w:t xml:space="preserve">3.7.0 (KRaft)</w:t>
            </w:r>
          </w:p>
        </w:tc>
        <w:tc>
          <w:tcPr>
            <w:tcW w:type="dxa" w:w="3084"/>
            <w:shd w:fill="DCE6F1" w:val="clear"/>
            <w:tcMar>
              <w:top w:type="dxa" w:w="80"/>
              <w:left w:type="dxa" w:w="120"/>
              <w:bottom w:type="dxa" w:w="80"/>
              <w:right w:type="dxa" w:w="120"/>
            </w:tcMar>
          </w:tcPr>
          <w:p>
            <w:r>
              <w:rPr>
                <w:b w:val="false"/>
                <w:bCs w:val="false"/>
                <w:sz w:val="20"/>
                <w:szCs w:val="20"/>
              </w:rPr>
              <w:t xml:space="preserve">High-throughput distributed event streaming broker</w:t>
            </w:r>
          </w:p>
        </w:tc>
      </w:tr>
      <w:tr>
        <w:tc>
          <w:tcPr>
            <w:tcW w:type="dxa" w:w="2400"/>
            <w:tcMar>
              <w:top w:type="dxa" w:w="80"/>
              <w:left w:type="dxa" w:w="120"/>
              <w:bottom w:type="dxa" w:w="80"/>
              <w:right w:type="dxa" w:w="120"/>
            </w:tcMar>
          </w:tcPr>
          <w:p>
            <w:r>
              <w:rPr>
                <w:b w:val="false"/>
                <w:bCs w:val="false"/>
                <w:sz w:val="20"/>
                <w:szCs w:val="20"/>
              </w:rPr>
              <w:t xml:space="preserve">Kafka Client</w:t>
            </w:r>
          </w:p>
        </w:tc>
        <w:tc>
          <w:tcPr>
            <w:tcW w:type="dxa" w:w="2400"/>
            <w:tcMar>
              <w:top w:type="dxa" w:w="80"/>
              <w:left w:type="dxa" w:w="120"/>
              <w:bottom w:type="dxa" w:w="80"/>
              <w:right w:type="dxa" w:w="120"/>
            </w:tcMar>
          </w:tcPr>
          <w:p>
            <w:r>
              <w:rPr>
                <w:b w:val="false"/>
                <w:bCs w:val="false"/>
                <w:sz w:val="20"/>
                <w:szCs w:val="20"/>
              </w:rPr>
              <w:t xml:space="preserve">kafka-python</w:t>
            </w:r>
          </w:p>
        </w:tc>
        <w:tc>
          <w:tcPr>
            <w:tcW w:type="dxa" w:w="1800"/>
            <w:tcMar>
              <w:top w:type="dxa" w:w="80"/>
              <w:left w:type="dxa" w:w="120"/>
              <w:bottom w:type="dxa" w:w="80"/>
              <w:right w:type="dxa" w:w="120"/>
            </w:tcMar>
          </w:tcPr>
          <w:p>
            <w:r>
              <w:rPr>
                <w:b w:val="false"/>
                <w:bCs w:val="false"/>
                <w:sz w:val="20"/>
                <w:szCs w:val="20"/>
              </w:rPr>
              <w:t xml:space="preserve">2.0.2</w:t>
            </w:r>
          </w:p>
        </w:tc>
        <w:tc>
          <w:tcPr>
            <w:tcW w:type="dxa" w:w="3084"/>
            <w:tcMar>
              <w:top w:type="dxa" w:w="80"/>
              <w:left w:type="dxa" w:w="120"/>
              <w:bottom w:type="dxa" w:w="80"/>
              <w:right w:type="dxa" w:w="120"/>
            </w:tcMar>
          </w:tcPr>
          <w:p>
            <w:r>
              <w:rPr>
                <w:b w:val="false"/>
                <w:bCs w:val="false"/>
                <w:sz w:val="20"/>
                <w:szCs w:val="20"/>
              </w:rPr>
              <w:t xml:space="preserve">Producer and Consumer Python library</w:t>
            </w:r>
          </w:p>
        </w:tc>
      </w:tr>
      <w:tr>
        <w:tc>
          <w:tcPr>
            <w:tcW w:type="dxa" w:w="2400"/>
            <w:shd w:fill="DCE6F1" w:val="clear"/>
            <w:tcMar>
              <w:top w:type="dxa" w:w="80"/>
              <w:left w:type="dxa" w:w="120"/>
              <w:bottom w:type="dxa" w:w="80"/>
              <w:right w:type="dxa" w:w="120"/>
            </w:tcMar>
          </w:tcPr>
          <w:p>
            <w:r>
              <w:rPr>
                <w:b w:val="false"/>
                <w:bCs w:val="false"/>
                <w:sz w:val="20"/>
                <w:szCs w:val="20"/>
              </w:rPr>
              <w:t xml:space="preserve">Graph Database</w:t>
            </w:r>
          </w:p>
        </w:tc>
        <w:tc>
          <w:tcPr>
            <w:tcW w:type="dxa" w:w="2400"/>
            <w:shd w:fill="DCE6F1" w:val="clear"/>
            <w:tcMar>
              <w:top w:type="dxa" w:w="80"/>
              <w:left w:type="dxa" w:w="120"/>
              <w:bottom w:type="dxa" w:w="80"/>
              <w:right w:type="dxa" w:w="120"/>
            </w:tcMar>
          </w:tcPr>
          <w:p>
            <w:r>
              <w:rPr>
                <w:b w:val="false"/>
                <w:bCs w:val="false"/>
                <w:sz w:val="20"/>
                <w:szCs w:val="20"/>
              </w:rPr>
              <w:t xml:space="preserve">Neo4j Community</w:t>
            </w:r>
          </w:p>
        </w:tc>
        <w:tc>
          <w:tcPr>
            <w:tcW w:type="dxa" w:w="1800"/>
            <w:shd w:fill="DCE6F1" w:val="clear"/>
            <w:tcMar>
              <w:top w:type="dxa" w:w="80"/>
              <w:left w:type="dxa" w:w="120"/>
              <w:bottom w:type="dxa" w:w="80"/>
              <w:right w:type="dxa" w:w="120"/>
            </w:tcMar>
          </w:tcPr>
          <w:p>
            <w:r>
              <w:rPr>
                <w:b w:val="false"/>
                <w:bCs w:val="false"/>
                <w:sz w:val="20"/>
                <w:szCs w:val="20"/>
              </w:rPr>
              <w:t xml:space="preserve">5.19.0</w:t>
            </w:r>
          </w:p>
        </w:tc>
        <w:tc>
          <w:tcPr>
            <w:tcW w:type="dxa" w:w="3084"/>
            <w:shd w:fill="DCE6F1" w:val="clear"/>
            <w:tcMar>
              <w:top w:type="dxa" w:w="80"/>
              <w:left w:type="dxa" w:w="120"/>
              <w:bottom w:type="dxa" w:w="80"/>
              <w:right w:type="dxa" w:w="120"/>
            </w:tcMar>
          </w:tcPr>
          <w:p>
            <w:r>
              <w:rPr>
                <w:b w:val="false"/>
                <w:bCs w:val="false"/>
                <w:sz w:val="20"/>
                <w:szCs w:val="20"/>
              </w:rPr>
              <w:t xml:space="preserve">Native graph database storing entities &amp; edges</w:t>
            </w:r>
          </w:p>
        </w:tc>
      </w:tr>
      <w:tr>
        <w:tc>
          <w:tcPr>
            <w:tcW w:type="dxa" w:w="2400"/>
            <w:tcMar>
              <w:top w:type="dxa" w:w="80"/>
              <w:left w:type="dxa" w:w="120"/>
              <w:bottom w:type="dxa" w:w="80"/>
              <w:right w:type="dxa" w:w="120"/>
            </w:tcMar>
          </w:tcPr>
          <w:p>
            <w:r>
              <w:rPr>
                <w:b w:val="false"/>
                <w:bCs w:val="false"/>
                <w:sz w:val="20"/>
                <w:szCs w:val="20"/>
              </w:rPr>
              <w:t xml:space="preserve">Graph Client</w:t>
            </w:r>
          </w:p>
        </w:tc>
        <w:tc>
          <w:tcPr>
            <w:tcW w:type="dxa" w:w="2400"/>
            <w:tcMar>
              <w:top w:type="dxa" w:w="80"/>
              <w:left w:type="dxa" w:w="120"/>
              <w:bottom w:type="dxa" w:w="80"/>
              <w:right w:type="dxa" w:w="120"/>
            </w:tcMar>
          </w:tcPr>
          <w:p>
            <w:r>
              <w:rPr>
                <w:b w:val="false"/>
                <w:bCs w:val="false"/>
                <w:sz w:val="20"/>
                <w:szCs w:val="20"/>
              </w:rPr>
              <w:t xml:space="preserve">neo4j driver</w:t>
            </w:r>
          </w:p>
        </w:tc>
        <w:tc>
          <w:tcPr>
            <w:tcW w:type="dxa" w:w="1800"/>
            <w:tcMar>
              <w:top w:type="dxa" w:w="80"/>
              <w:left w:type="dxa" w:w="120"/>
              <w:bottom w:type="dxa" w:w="80"/>
              <w:right w:type="dxa" w:w="120"/>
            </w:tcMar>
          </w:tcPr>
          <w:p>
            <w:r>
              <w:rPr>
                <w:b w:val="false"/>
                <w:bCs w:val="false"/>
                <w:sz w:val="20"/>
                <w:szCs w:val="20"/>
              </w:rPr>
              <w:t xml:space="preserve">5.19.0</w:t>
            </w:r>
          </w:p>
        </w:tc>
        <w:tc>
          <w:tcPr>
            <w:tcW w:type="dxa" w:w="3084"/>
            <w:tcMar>
              <w:top w:type="dxa" w:w="80"/>
              <w:left w:type="dxa" w:w="120"/>
              <w:bottom w:type="dxa" w:w="80"/>
              <w:right w:type="dxa" w:w="120"/>
            </w:tcMar>
          </w:tcPr>
          <w:p>
            <w:r>
              <w:rPr>
                <w:b w:val="false"/>
                <w:bCs w:val="false"/>
                <w:sz w:val="20"/>
                <w:szCs w:val="20"/>
              </w:rPr>
              <w:t xml:space="preserve">Official Bolt protocol database driver</w:t>
            </w:r>
          </w:p>
        </w:tc>
      </w:tr>
      <w:tr>
        <w:tc>
          <w:tcPr>
            <w:tcW w:type="dxa" w:w="2400"/>
            <w:shd w:fill="DCE6F1" w:val="clear"/>
            <w:tcMar>
              <w:top w:type="dxa" w:w="80"/>
              <w:left w:type="dxa" w:w="120"/>
              <w:bottom w:type="dxa" w:w="80"/>
              <w:right w:type="dxa" w:w="120"/>
            </w:tcMar>
          </w:tcPr>
          <w:p>
            <w:r>
              <w:rPr>
                <w:b w:val="false"/>
                <w:bCs w:val="false"/>
                <w:sz w:val="20"/>
                <w:szCs w:val="20"/>
              </w:rPr>
              <w:t xml:space="preserve">Containerization</w:t>
            </w:r>
          </w:p>
        </w:tc>
        <w:tc>
          <w:tcPr>
            <w:tcW w:type="dxa" w:w="2400"/>
            <w:shd w:fill="DCE6F1" w:val="clear"/>
            <w:tcMar>
              <w:top w:type="dxa" w:w="80"/>
              <w:left w:type="dxa" w:w="120"/>
              <w:bottom w:type="dxa" w:w="80"/>
              <w:right w:type="dxa" w:w="120"/>
            </w:tcMar>
          </w:tcPr>
          <w:p>
            <w:r>
              <w:rPr>
                <w:b w:val="false"/>
                <w:bCs w:val="false"/>
                <w:sz w:val="20"/>
                <w:szCs w:val="20"/>
              </w:rPr>
              <w:t xml:space="preserve">Docker &amp; Compose</w:t>
            </w:r>
          </w:p>
        </w:tc>
        <w:tc>
          <w:tcPr>
            <w:tcW w:type="dxa" w:w="1800"/>
            <w:shd w:fill="DCE6F1" w:val="clear"/>
            <w:tcMar>
              <w:top w:type="dxa" w:w="80"/>
              <w:left w:type="dxa" w:w="120"/>
              <w:bottom w:type="dxa" w:w="80"/>
              <w:right w:type="dxa" w:w="120"/>
            </w:tcMar>
          </w:tcPr>
          <w:p>
            <w:r>
              <w:rPr>
                <w:b w:val="false"/>
                <w:bCs w:val="false"/>
                <w:sz w:val="20"/>
                <w:szCs w:val="20"/>
              </w:rPr>
              <w:t xml:space="preserve">24.x / 2.x</w:t>
            </w:r>
          </w:p>
        </w:tc>
        <w:tc>
          <w:tcPr>
            <w:tcW w:type="dxa" w:w="3084"/>
            <w:shd w:fill="DCE6F1" w:val="clear"/>
            <w:tcMar>
              <w:top w:type="dxa" w:w="80"/>
              <w:left w:type="dxa" w:w="120"/>
              <w:bottom w:type="dxa" w:w="80"/>
              <w:right w:type="dxa" w:w="120"/>
            </w:tcMar>
          </w:tcPr>
          <w:p>
            <w:r>
              <w:rPr>
                <w:b w:val="false"/>
                <w:bCs w:val="false"/>
                <w:sz w:val="20"/>
                <w:szCs w:val="20"/>
              </w:rPr>
              <w:t xml:space="preserve">Microservice orchestration and container runtime</w:t>
            </w:r>
          </w:p>
        </w:tc>
      </w:tr>
      <w:tr>
        <w:tc>
          <w:tcPr>
            <w:tcW w:type="dxa" w:w="2400"/>
            <w:tcMar>
              <w:top w:type="dxa" w:w="80"/>
              <w:left w:type="dxa" w:w="120"/>
              <w:bottom w:type="dxa" w:w="80"/>
              <w:right w:type="dxa" w:w="120"/>
            </w:tcMar>
          </w:tcPr>
          <w:p>
            <w:r>
              <w:rPr>
                <w:b w:val="false"/>
                <w:bCs w:val="false"/>
                <w:sz w:val="20"/>
                <w:szCs w:val="20"/>
              </w:rPr>
              <w:t xml:space="preserve">Frontend</w:t>
            </w:r>
          </w:p>
        </w:tc>
        <w:tc>
          <w:tcPr>
            <w:tcW w:type="dxa" w:w="2400"/>
            <w:tcMar>
              <w:top w:type="dxa" w:w="80"/>
              <w:left w:type="dxa" w:w="120"/>
              <w:bottom w:type="dxa" w:w="80"/>
              <w:right w:type="dxa" w:w="120"/>
            </w:tcMar>
          </w:tcPr>
          <w:p>
            <w:r>
              <w:rPr>
                <w:b w:val="false"/>
                <w:bCs w:val="false"/>
                <w:sz w:val="20"/>
                <w:szCs w:val="20"/>
              </w:rPr>
              <w:t xml:space="preserve">Vanilla JS, CSS3, HTML5</w:t>
            </w:r>
          </w:p>
        </w:tc>
        <w:tc>
          <w:tcPr>
            <w:tcW w:type="dxa" w:w="1800"/>
            <w:tcMar>
              <w:top w:type="dxa" w:w="80"/>
              <w:left w:type="dxa" w:w="120"/>
              <w:bottom w:type="dxa" w:w="80"/>
              <w:right w:type="dxa" w:w="120"/>
            </w:tcMar>
          </w:tcPr>
          <w:p>
            <w:r>
              <w:rPr>
                <w:b w:val="false"/>
                <w:bCs w:val="false"/>
                <w:sz w:val="20"/>
                <w:szCs w:val="20"/>
              </w:rPr>
              <w:t xml:space="preserve">Standard</w:t>
            </w:r>
          </w:p>
        </w:tc>
        <w:tc>
          <w:tcPr>
            <w:tcW w:type="dxa" w:w="3084"/>
            <w:tcMar>
              <w:top w:type="dxa" w:w="80"/>
              <w:left w:type="dxa" w:w="120"/>
              <w:bottom w:type="dxa" w:w="80"/>
              <w:right w:type="dxa" w:w="120"/>
            </w:tcMar>
          </w:tcPr>
          <w:p>
            <w:r>
              <w:rPr>
                <w:b w:val="false"/>
                <w:bCs w:val="false"/>
                <w:sz w:val="20"/>
                <w:szCs w:val="20"/>
              </w:rPr>
              <w:t xml:space="preserve">ChatGPT-style glassmorphic chat interface</w:t>
            </w:r>
          </w:p>
        </w:tc>
      </w:tr>
    </w:tbl>
    <w:p>
      <w:pPr>
        <w:pStyle w:val="Heading1"/>
        <w:pBdr>
          <w:bottom w:val="single" w:color="2E74B5" w:sz="6" w:space="4"/>
        </w:pBdr>
        <w:spacing w:after="160" w:before="360"/>
      </w:pPr>
      <w:r>
        <w:t xml:space="preserve">5. System Architecture</w:t>
      </w:r>
    </w:p>
    <w:p>
      <w:pPr>
        <w:spacing w:after="160" w:line="300"/>
      </w:pPr>
      <w:r>
        <w:t xml:space="preserve">The system runs as four containerized services on a shared Docker network (graphchat-net):</w:t>
      </w:r>
    </w:p>
    <w:p>
      <w:pPr>
        <w:pStyle w:val="ListParagraph"/>
        <w:numPr>
          <w:ilvl w:val="0"/>
          <w:numId w:val="1"/>
        </w:numPr>
        <w:spacing w:after="80"/>
      </w:pPr>
      <w:r>
        <w:t xml:space="preserve">API (FastAPI, port 8000) — accepts CSV uploads and chat questions.</w:t>
      </w:r>
    </w:p>
    <w:p>
      <w:pPr>
        <w:pStyle w:val="ListParagraph"/>
        <w:numPr>
          <w:ilvl w:val="0"/>
          <w:numId w:val="1"/>
        </w:numPr>
        <w:spacing w:after="80"/>
      </w:pPr>
      <w:r>
        <w:t xml:space="preserve">Kafka (KRaft mode, port 9092) — brokers the customer-data event stream.</w:t>
      </w:r>
    </w:p>
    <w:p>
      <w:pPr>
        <w:pStyle w:val="ListParagraph"/>
        <w:numPr>
          <w:ilvl w:val="0"/>
          <w:numId w:val="1"/>
        </w:numPr>
        <w:spacing w:after="80"/>
      </w:pPr>
      <w:r>
        <w:t xml:space="preserve">Loader (background worker) — consumes Kafka messages and writes to Neo4j via the Graph Loader / Neo4j Repository.</w:t>
      </w:r>
    </w:p>
    <w:p>
      <w:pPr>
        <w:pStyle w:val="ListParagraph"/>
        <w:numPr>
          <w:ilvl w:val="0"/>
          <w:numId w:val="1"/>
        </w:numPr>
        <w:spacing w:after="80"/>
      </w:pPr>
      <w:r>
        <w:t xml:space="preserve">Neo4j (ports 7474 / 7687) — stores the customer knowledge graph and serves Cypher queries.</w:t>
      </w:r>
    </w:p>
    <w:p>
      <w:pPr>
        <w:spacing w:after="160" w:line="300"/>
      </w:pPr>
      <w:r>
        <w:t xml:space="preserve">Client traffic (browser UI or curl) reaches the API over POST /chat and POST /ingest; the API publishes to Kafka, the Loader worker consumes and writes idempotent MERGE statements into Neo4j, and the API reads back from Neo4j to answer chat queries. Detailed architecture diagrams and data flows are documented in docs/ARCHITECTURE.md.</w:t>
      </w:r>
    </w:p>
    <w:p>
      <w:pPr>
        <w:pStyle w:val="Heading1"/>
        <w:pBdr>
          <w:bottom w:val="single" w:color="2E74B5" w:sz="6" w:space="4"/>
        </w:pBdr>
        <w:spacing w:after="160" w:before="360"/>
      </w:pPr>
      <w:r>
        <w:t xml:space="preserve">6. Installation &amp; Running the Project</w:t>
      </w:r>
    </w:p>
    <w:p>
      <w:pPr>
        <w:pStyle w:val="Heading2"/>
        <w:spacing w:after="120" w:before="260"/>
      </w:pPr>
      <w:r>
        <w:t xml:space="preserve">Prerequisites</w:t>
      </w:r>
    </w:p>
    <w:p>
      <w:pPr>
        <w:pStyle w:val="ListParagraph"/>
        <w:numPr>
          <w:ilvl w:val="0"/>
          <w:numId w:val="1"/>
        </w:numPr>
        <w:spacing w:after="80"/>
      </w:pPr>
      <w:r>
        <w:t xml:space="preserve">Docker Desktop ≥ 24.x</w:t>
      </w:r>
    </w:p>
    <w:p>
      <w:pPr>
        <w:pStyle w:val="ListParagraph"/>
        <w:numPr>
          <w:ilvl w:val="0"/>
          <w:numId w:val="1"/>
        </w:numPr>
        <w:spacing w:after="80"/>
      </w:pPr>
      <w:r>
        <w:t xml:space="preserve">Docker Compose ≥ 2.x</w:t>
      </w:r>
    </w:p>
    <w:p>
      <w:pPr>
        <w:pStyle w:val="Heading2"/>
        <w:spacing w:after="120" w:before="260"/>
      </w:pPr>
      <w:r>
        <w:t xml:space="preserve">Quick Start</w:t>
      </w:r>
    </w:p>
    <w:p>
      <w:pPr>
        <w:spacing w:after="160" w:line="300"/>
      </w:pPr>
      <w:r>
        <w:t xml:space="preserve">1. Clone the repository: git clone https://github.com/Selvaaaaaaa/GraphChatEngine.git &amp;&amp; cd GraphChatEngine</w:t>
      </w:r>
    </w:p>
    <w:p>
      <w:pPr>
        <w:spacing w:after="160" w:line="300"/>
      </w:pPr>
      <w:r>
        <w:t xml:space="preserve">2. Copy the environment template: cp .env.example .env</w:t>
      </w:r>
    </w:p>
    <w:p>
      <w:pPr>
        <w:spacing w:after="160" w:line="300"/>
      </w:pPr>
      <w:r>
        <w:t xml:space="preserve">3. Start all services in detached mode: docker compose up --build -d</w:t>
      </w:r>
    </w:p>
    <w:p>
      <w:pPr>
        <w:spacing w:after="160" w:line="300"/>
      </w:pPr>
      <w:r>
        <w:t xml:space="preserve">Service health can be verified with docker ps — all four containers (graphchat-api, graphchat-loader, graphchat-kafka, graphchat-neo4j) should report Healthy status.</w:t>
      </w:r>
    </w:p>
    <w:p>
      <w:pPr>
        <w:pStyle w:val="Heading1"/>
        <w:pBdr>
          <w:bottom w:val="single" w:color="2E74B5" w:sz="6" w:space="4"/>
        </w:pBdr>
        <w:spacing w:after="160" w:before="360"/>
      </w:pPr>
      <w:r>
        <w:t xml:space="preserve">7. Service Endpoints</w:t>
      </w:r>
    </w:p>
    <w:tbl>
      <w:tblPr>
        <w:tblW w:type="dxa" w:w="9684"/>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3000"/>
        <w:gridCol w:w="2884"/>
      </w:tblGrid>
      <w:tr>
        <w:trPr>
          <w:tblHeader/>
        </w:trPr>
        <w:tc>
          <w:tcPr>
            <w:tcW w:type="dxa" w:w="2400"/>
            <w:shd w:fill="1F3864" w:val="clear"/>
            <w:tcMar>
              <w:top w:type="dxa" w:w="80"/>
              <w:left w:type="dxa" w:w="120"/>
              <w:bottom w:type="dxa" w:w="80"/>
              <w:right w:type="dxa" w:w="120"/>
            </w:tcMar>
          </w:tcPr>
          <w:p>
            <w:r>
              <w:rPr>
                <w:b/>
                <w:bCs/>
                <w:color w:val="FFFFFF"/>
                <w:sz w:val="20"/>
                <w:szCs w:val="20"/>
              </w:rPr>
              <w:t xml:space="preserve">Service</w:t>
            </w:r>
          </w:p>
        </w:tc>
        <w:tc>
          <w:tcPr>
            <w:tcW w:type="dxa" w:w="1400"/>
            <w:shd w:fill="1F3864" w:val="clear"/>
            <w:tcMar>
              <w:top w:type="dxa" w:w="80"/>
              <w:left w:type="dxa" w:w="120"/>
              <w:bottom w:type="dxa" w:w="80"/>
              <w:right w:type="dxa" w:w="120"/>
            </w:tcMar>
          </w:tcPr>
          <w:p>
            <w:r>
              <w:rPr>
                <w:b/>
                <w:bCs/>
                <w:color w:val="FFFFFF"/>
                <w:sz w:val="20"/>
                <w:szCs w:val="20"/>
              </w:rPr>
              <w:t xml:space="preserve">Protocol</w:t>
            </w:r>
          </w:p>
        </w:tc>
        <w:tc>
          <w:tcPr>
            <w:tcW w:type="dxa" w:w="3000"/>
            <w:shd w:fill="1F3864" w:val="clear"/>
            <w:tcMar>
              <w:top w:type="dxa" w:w="80"/>
              <w:left w:type="dxa" w:w="120"/>
              <w:bottom w:type="dxa" w:w="80"/>
              <w:right w:type="dxa" w:w="120"/>
            </w:tcMar>
          </w:tcPr>
          <w:p>
            <w:r>
              <w:rPr>
                <w:b/>
                <w:bCs/>
                <w:color w:val="FFFFFF"/>
                <w:sz w:val="20"/>
                <w:szCs w:val="20"/>
              </w:rPr>
              <w:t xml:space="preserve">Host URL</w:t>
            </w:r>
          </w:p>
        </w:tc>
        <w:tc>
          <w:tcPr>
            <w:tcW w:type="dxa" w:w="2884"/>
            <w:shd w:fill="1F3864" w:val="clear"/>
            <w:tcMar>
              <w:top w:type="dxa" w:w="80"/>
              <w:left w:type="dxa" w:w="120"/>
              <w:bottom w:type="dxa" w:w="80"/>
              <w:right w:type="dxa" w:w="120"/>
            </w:tcMar>
          </w:tcPr>
          <w:p>
            <w:r>
              <w:rPr>
                <w:b/>
                <w:bCs/>
                <w:color w:val="FFFFFF"/>
                <w:sz w:val="20"/>
                <w:szCs w:val="20"/>
              </w:rPr>
              <w:t xml:space="preserve">Description</w:t>
            </w:r>
          </w:p>
        </w:tc>
      </w:tr>
      <w:tr>
        <w:tc>
          <w:tcPr>
            <w:tcW w:type="dxa" w:w="2400"/>
            <w:tcMar>
              <w:top w:type="dxa" w:w="80"/>
              <w:left w:type="dxa" w:w="120"/>
              <w:bottom w:type="dxa" w:w="80"/>
              <w:right w:type="dxa" w:w="120"/>
            </w:tcMar>
          </w:tcPr>
          <w:p>
            <w:r>
              <w:rPr>
                <w:b w:val="false"/>
                <w:bCs w:val="false"/>
                <w:sz w:val="20"/>
                <w:szCs w:val="20"/>
              </w:rPr>
              <w:t xml:space="preserve">Swagger UI</w:t>
            </w:r>
          </w:p>
        </w:tc>
        <w:tc>
          <w:tcPr>
            <w:tcW w:type="dxa" w:w="1400"/>
            <w:tcMar>
              <w:top w:type="dxa" w:w="80"/>
              <w:left w:type="dxa" w:w="120"/>
              <w:bottom w:type="dxa" w:w="80"/>
              <w:right w:type="dxa" w:w="120"/>
            </w:tcMar>
          </w:tcPr>
          <w:p>
            <w:r>
              <w:rPr>
                <w:b w:val="false"/>
                <w:bCs w:val="false"/>
                <w:sz w:val="20"/>
                <w:szCs w:val="20"/>
              </w:rPr>
              <w:t xml:space="preserve">HTTP</w:t>
            </w:r>
          </w:p>
        </w:tc>
        <w:tc>
          <w:tcPr>
            <w:tcW w:type="dxa" w:w="3000"/>
            <w:tcMar>
              <w:top w:type="dxa" w:w="80"/>
              <w:left w:type="dxa" w:w="120"/>
              <w:bottom w:type="dxa" w:w="80"/>
              <w:right w:type="dxa" w:w="120"/>
            </w:tcMar>
          </w:tcPr>
          <w:p>
            <w:r>
              <w:rPr>
                <w:b w:val="false"/>
                <w:bCs w:val="false"/>
                <w:sz w:val="20"/>
                <w:szCs w:val="20"/>
              </w:rPr>
              <w:t xml:space="preserve">localhost:8000/docs</w:t>
            </w:r>
          </w:p>
        </w:tc>
        <w:tc>
          <w:tcPr>
            <w:tcW w:type="dxa" w:w="2884"/>
            <w:tcMar>
              <w:top w:type="dxa" w:w="80"/>
              <w:left w:type="dxa" w:w="120"/>
              <w:bottom w:type="dxa" w:w="80"/>
              <w:right w:type="dxa" w:w="120"/>
            </w:tcMar>
          </w:tcPr>
          <w:p>
            <w:r>
              <w:rPr>
                <w:b w:val="false"/>
                <w:bCs w:val="false"/>
                <w:sz w:val="20"/>
                <w:szCs w:val="20"/>
              </w:rPr>
              <w:t xml:space="preserve">Interactive OpenAPI documentation</w:t>
            </w:r>
          </w:p>
        </w:tc>
      </w:tr>
      <w:tr>
        <w:tc>
          <w:tcPr>
            <w:tcW w:type="dxa" w:w="2400"/>
            <w:shd w:fill="DCE6F1" w:val="clear"/>
            <w:tcMar>
              <w:top w:type="dxa" w:w="80"/>
              <w:left w:type="dxa" w:w="120"/>
              <w:bottom w:type="dxa" w:w="80"/>
              <w:right w:type="dxa" w:w="120"/>
            </w:tcMar>
          </w:tcPr>
          <w:p>
            <w:r>
              <w:rPr>
                <w:b w:val="false"/>
                <w:bCs w:val="false"/>
                <w:sz w:val="20"/>
                <w:szCs w:val="20"/>
              </w:rPr>
              <w:t xml:space="preserve">Chat API</w:t>
            </w:r>
          </w:p>
        </w:tc>
        <w:tc>
          <w:tcPr>
            <w:tcW w:type="dxa" w:w="1400"/>
            <w:shd w:fill="DCE6F1" w:val="clear"/>
            <w:tcMar>
              <w:top w:type="dxa" w:w="80"/>
              <w:left w:type="dxa" w:w="120"/>
              <w:bottom w:type="dxa" w:w="80"/>
              <w:right w:type="dxa" w:w="120"/>
            </w:tcMar>
          </w:tcPr>
          <w:p>
            <w:r>
              <w:rPr>
                <w:b w:val="false"/>
                <w:bCs w:val="false"/>
                <w:sz w:val="20"/>
                <w:szCs w:val="20"/>
              </w:rPr>
              <w:t xml:space="preserve">HTTP</w:t>
            </w:r>
          </w:p>
        </w:tc>
        <w:tc>
          <w:tcPr>
            <w:tcW w:type="dxa" w:w="3000"/>
            <w:shd w:fill="DCE6F1" w:val="clear"/>
            <w:tcMar>
              <w:top w:type="dxa" w:w="80"/>
              <w:left w:type="dxa" w:w="120"/>
              <w:bottom w:type="dxa" w:w="80"/>
              <w:right w:type="dxa" w:w="120"/>
            </w:tcMar>
          </w:tcPr>
          <w:p>
            <w:r>
              <w:rPr>
                <w:b w:val="false"/>
                <w:bCs w:val="false"/>
                <w:sz w:val="20"/>
                <w:szCs w:val="20"/>
              </w:rPr>
              <w:t xml:space="preserve">POST localhost:8000/chat</w:t>
            </w:r>
          </w:p>
        </w:tc>
        <w:tc>
          <w:tcPr>
            <w:tcW w:type="dxa" w:w="2884"/>
            <w:shd w:fill="DCE6F1" w:val="clear"/>
            <w:tcMar>
              <w:top w:type="dxa" w:w="80"/>
              <w:left w:type="dxa" w:w="120"/>
              <w:bottom w:type="dxa" w:w="80"/>
              <w:right w:type="dxa" w:w="120"/>
            </w:tcMar>
          </w:tcPr>
          <w:p>
            <w:r>
              <w:rPr>
                <w:b w:val="false"/>
                <w:bCs w:val="false"/>
                <w:sz w:val="20"/>
                <w:szCs w:val="20"/>
              </w:rPr>
              <w:t xml:space="preserve">Natural language graph query endpoint</w:t>
            </w:r>
          </w:p>
        </w:tc>
      </w:tr>
      <w:tr>
        <w:tc>
          <w:tcPr>
            <w:tcW w:type="dxa" w:w="2400"/>
            <w:tcMar>
              <w:top w:type="dxa" w:w="80"/>
              <w:left w:type="dxa" w:w="120"/>
              <w:bottom w:type="dxa" w:w="80"/>
              <w:right w:type="dxa" w:w="120"/>
            </w:tcMar>
          </w:tcPr>
          <w:p>
            <w:r>
              <w:rPr>
                <w:b w:val="false"/>
                <w:bCs w:val="false"/>
                <w:sz w:val="20"/>
                <w:szCs w:val="20"/>
              </w:rPr>
              <w:t xml:space="preserve">CSV Ingest API</w:t>
            </w:r>
          </w:p>
        </w:tc>
        <w:tc>
          <w:tcPr>
            <w:tcW w:type="dxa" w:w="1400"/>
            <w:tcMar>
              <w:top w:type="dxa" w:w="80"/>
              <w:left w:type="dxa" w:w="120"/>
              <w:bottom w:type="dxa" w:w="80"/>
              <w:right w:type="dxa" w:w="120"/>
            </w:tcMar>
          </w:tcPr>
          <w:p>
            <w:r>
              <w:rPr>
                <w:b w:val="false"/>
                <w:bCs w:val="false"/>
                <w:sz w:val="20"/>
                <w:szCs w:val="20"/>
              </w:rPr>
              <w:t xml:space="preserve">HTTP</w:t>
            </w:r>
          </w:p>
        </w:tc>
        <w:tc>
          <w:tcPr>
            <w:tcW w:type="dxa" w:w="3000"/>
            <w:tcMar>
              <w:top w:type="dxa" w:w="80"/>
              <w:left w:type="dxa" w:w="120"/>
              <w:bottom w:type="dxa" w:w="80"/>
              <w:right w:type="dxa" w:w="120"/>
            </w:tcMar>
          </w:tcPr>
          <w:p>
            <w:r>
              <w:rPr>
                <w:b w:val="false"/>
                <w:bCs w:val="false"/>
                <w:sz w:val="20"/>
                <w:szCs w:val="20"/>
              </w:rPr>
              <w:t xml:space="preserve">POST localhost:8000/ingest</w:t>
            </w:r>
          </w:p>
        </w:tc>
        <w:tc>
          <w:tcPr>
            <w:tcW w:type="dxa" w:w="2884"/>
            <w:tcMar>
              <w:top w:type="dxa" w:w="80"/>
              <w:left w:type="dxa" w:w="120"/>
              <w:bottom w:type="dxa" w:w="80"/>
              <w:right w:type="dxa" w:w="120"/>
            </w:tcMar>
          </w:tcPr>
          <w:p>
            <w:r>
              <w:rPr>
                <w:b w:val="false"/>
                <w:bCs w:val="false"/>
                <w:sz w:val="20"/>
                <w:szCs w:val="20"/>
              </w:rPr>
              <w:t xml:space="preserve">CSV upload &amp; streaming endpoint</w:t>
            </w:r>
          </w:p>
        </w:tc>
      </w:tr>
      <w:tr>
        <w:tc>
          <w:tcPr>
            <w:tcW w:type="dxa" w:w="2400"/>
            <w:shd w:fill="DCE6F1" w:val="clear"/>
            <w:tcMar>
              <w:top w:type="dxa" w:w="80"/>
              <w:left w:type="dxa" w:w="120"/>
              <w:bottom w:type="dxa" w:w="80"/>
              <w:right w:type="dxa" w:w="120"/>
            </w:tcMar>
          </w:tcPr>
          <w:p>
            <w:r>
              <w:rPr>
                <w:b w:val="false"/>
                <w:bCs w:val="false"/>
                <w:sz w:val="20"/>
                <w:szCs w:val="20"/>
              </w:rPr>
              <w:t xml:space="preserve">API Health Probe</w:t>
            </w:r>
          </w:p>
        </w:tc>
        <w:tc>
          <w:tcPr>
            <w:tcW w:type="dxa" w:w="1400"/>
            <w:shd w:fill="DCE6F1" w:val="clear"/>
            <w:tcMar>
              <w:top w:type="dxa" w:w="80"/>
              <w:left w:type="dxa" w:w="120"/>
              <w:bottom w:type="dxa" w:w="80"/>
              <w:right w:type="dxa" w:w="120"/>
            </w:tcMar>
          </w:tcPr>
          <w:p>
            <w:r>
              <w:rPr>
                <w:b w:val="false"/>
                <w:bCs w:val="false"/>
                <w:sz w:val="20"/>
                <w:szCs w:val="20"/>
              </w:rPr>
              <w:t xml:space="preserve">HTTP</w:t>
            </w:r>
          </w:p>
        </w:tc>
        <w:tc>
          <w:tcPr>
            <w:tcW w:type="dxa" w:w="3000"/>
            <w:shd w:fill="DCE6F1" w:val="clear"/>
            <w:tcMar>
              <w:top w:type="dxa" w:w="80"/>
              <w:left w:type="dxa" w:w="120"/>
              <w:bottom w:type="dxa" w:w="80"/>
              <w:right w:type="dxa" w:w="120"/>
            </w:tcMar>
          </w:tcPr>
          <w:p>
            <w:r>
              <w:rPr>
                <w:b w:val="false"/>
                <w:bCs w:val="false"/>
                <w:sz w:val="20"/>
                <w:szCs w:val="20"/>
              </w:rPr>
              <w:t xml:space="preserve">GET localhost:8000/health</w:t>
            </w:r>
          </w:p>
        </w:tc>
        <w:tc>
          <w:tcPr>
            <w:tcW w:type="dxa" w:w="2884"/>
            <w:shd w:fill="DCE6F1" w:val="clear"/>
            <w:tcMar>
              <w:top w:type="dxa" w:w="80"/>
              <w:left w:type="dxa" w:w="120"/>
              <w:bottom w:type="dxa" w:w="80"/>
              <w:right w:type="dxa" w:w="120"/>
            </w:tcMar>
          </w:tcPr>
          <w:p>
            <w:r>
              <w:rPr>
                <w:b w:val="false"/>
                <w:bCs w:val="false"/>
                <w:sz w:val="20"/>
                <w:szCs w:val="20"/>
              </w:rPr>
              <w:t xml:space="preserve">Health check endpoint</w:t>
            </w:r>
          </w:p>
        </w:tc>
      </w:tr>
      <w:tr>
        <w:tc>
          <w:tcPr>
            <w:tcW w:type="dxa" w:w="2400"/>
            <w:tcMar>
              <w:top w:type="dxa" w:w="80"/>
              <w:left w:type="dxa" w:w="120"/>
              <w:bottom w:type="dxa" w:w="80"/>
              <w:right w:type="dxa" w:w="120"/>
            </w:tcMar>
          </w:tcPr>
          <w:p>
            <w:r>
              <w:rPr>
                <w:b w:val="false"/>
                <w:bCs w:val="false"/>
                <w:sz w:val="20"/>
                <w:szCs w:val="20"/>
              </w:rPr>
              <w:t xml:space="preserve">Neo4j Browser UI</w:t>
            </w:r>
          </w:p>
        </w:tc>
        <w:tc>
          <w:tcPr>
            <w:tcW w:type="dxa" w:w="1400"/>
            <w:tcMar>
              <w:top w:type="dxa" w:w="80"/>
              <w:left w:type="dxa" w:w="120"/>
              <w:bottom w:type="dxa" w:w="80"/>
              <w:right w:type="dxa" w:w="120"/>
            </w:tcMar>
          </w:tcPr>
          <w:p>
            <w:r>
              <w:rPr>
                <w:b w:val="false"/>
                <w:bCs w:val="false"/>
                <w:sz w:val="20"/>
                <w:szCs w:val="20"/>
              </w:rPr>
              <w:t xml:space="preserve">HTTP</w:t>
            </w:r>
          </w:p>
        </w:tc>
        <w:tc>
          <w:tcPr>
            <w:tcW w:type="dxa" w:w="3000"/>
            <w:tcMar>
              <w:top w:type="dxa" w:w="80"/>
              <w:left w:type="dxa" w:w="120"/>
              <w:bottom w:type="dxa" w:w="80"/>
              <w:right w:type="dxa" w:w="120"/>
            </w:tcMar>
          </w:tcPr>
          <w:p>
            <w:r>
              <w:rPr>
                <w:b w:val="false"/>
                <w:bCs w:val="false"/>
                <w:sz w:val="20"/>
                <w:szCs w:val="20"/>
              </w:rPr>
              <w:t xml:space="preserve">localhost:7474</w:t>
            </w:r>
          </w:p>
        </w:tc>
        <w:tc>
          <w:tcPr>
            <w:tcW w:type="dxa" w:w="2884"/>
            <w:tcMar>
              <w:top w:type="dxa" w:w="80"/>
              <w:left w:type="dxa" w:w="120"/>
              <w:bottom w:type="dxa" w:w="80"/>
              <w:right w:type="dxa" w:w="120"/>
            </w:tcMar>
          </w:tcPr>
          <w:p>
            <w:r>
              <w:rPr>
                <w:b w:val="false"/>
                <w:bCs w:val="false"/>
                <w:sz w:val="20"/>
                <w:szCs w:val="20"/>
              </w:rPr>
              <w:t xml:space="preserve">Database graphical interface</w:t>
            </w:r>
          </w:p>
        </w:tc>
      </w:tr>
      <w:tr>
        <w:tc>
          <w:tcPr>
            <w:tcW w:type="dxa" w:w="2400"/>
            <w:shd w:fill="DCE6F1" w:val="clear"/>
            <w:tcMar>
              <w:top w:type="dxa" w:w="80"/>
              <w:left w:type="dxa" w:w="120"/>
              <w:bottom w:type="dxa" w:w="80"/>
              <w:right w:type="dxa" w:w="120"/>
            </w:tcMar>
          </w:tcPr>
          <w:p>
            <w:r>
              <w:rPr>
                <w:b w:val="false"/>
                <w:bCs w:val="false"/>
                <w:sz w:val="20"/>
                <w:szCs w:val="20"/>
              </w:rPr>
              <w:t xml:space="preserve">Neo4j Bolt Protocol</w:t>
            </w:r>
          </w:p>
        </w:tc>
        <w:tc>
          <w:tcPr>
            <w:tcW w:type="dxa" w:w="1400"/>
            <w:shd w:fill="DCE6F1" w:val="clear"/>
            <w:tcMar>
              <w:top w:type="dxa" w:w="80"/>
              <w:left w:type="dxa" w:w="120"/>
              <w:bottom w:type="dxa" w:w="80"/>
              <w:right w:type="dxa" w:w="120"/>
            </w:tcMar>
          </w:tcPr>
          <w:p>
            <w:r>
              <w:rPr>
                <w:b w:val="false"/>
                <w:bCs w:val="false"/>
                <w:sz w:val="20"/>
                <w:szCs w:val="20"/>
              </w:rPr>
              <w:t xml:space="preserve">Bolt</w:t>
            </w:r>
          </w:p>
        </w:tc>
        <w:tc>
          <w:tcPr>
            <w:tcW w:type="dxa" w:w="3000"/>
            <w:shd w:fill="DCE6F1" w:val="clear"/>
            <w:tcMar>
              <w:top w:type="dxa" w:w="80"/>
              <w:left w:type="dxa" w:w="120"/>
              <w:bottom w:type="dxa" w:w="80"/>
              <w:right w:type="dxa" w:w="120"/>
            </w:tcMar>
          </w:tcPr>
          <w:p>
            <w:r>
              <w:rPr>
                <w:b w:val="false"/>
                <w:bCs w:val="false"/>
                <w:sz w:val="20"/>
                <w:szCs w:val="20"/>
              </w:rPr>
              <w:t xml:space="preserve">bolt://localhost:7687</w:t>
            </w:r>
          </w:p>
        </w:tc>
        <w:tc>
          <w:tcPr>
            <w:tcW w:type="dxa" w:w="2884"/>
            <w:shd w:fill="DCE6F1" w:val="clear"/>
            <w:tcMar>
              <w:top w:type="dxa" w:w="80"/>
              <w:left w:type="dxa" w:w="120"/>
              <w:bottom w:type="dxa" w:w="80"/>
              <w:right w:type="dxa" w:w="120"/>
            </w:tcMar>
          </w:tcPr>
          <w:p>
            <w:r>
              <w:rPr>
                <w:b w:val="false"/>
                <w:bCs w:val="false"/>
                <w:sz w:val="20"/>
                <w:szCs w:val="20"/>
              </w:rPr>
              <w:t xml:space="preserve">Native driver port</w:t>
            </w:r>
          </w:p>
        </w:tc>
      </w:tr>
      <w:tr>
        <w:tc>
          <w:tcPr>
            <w:tcW w:type="dxa" w:w="2400"/>
            <w:tcMar>
              <w:top w:type="dxa" w:w="80"/>
              <w:left w:type="dxa" w:w="120"/>
              <w:bottom w:type="dxa" w:w="80"/>
              <w:right w:type="dxa" w:w="120"/>
            </w:tcMar>
          </w:tcPr>
          <w:p>
            <w:r>
              <w:rPr>
                <w:b w:val="false"/>
                <w:bCs w:val="false"/>
                <w:sz w:val="20"/>
                <w:szCs w:val="20"/>
              </w:rPr>
              <w:t xml:space="preserve">Kafka Broker</w:t>
            </w:r>
          </w:p>
        </w:tc>
        <w:tc>
          <w:tcPr>
            <w:tcW w:type="dxa" w:w="1400"/>
            <w:tcMar>
              <w:top w:type="dxa" w:w="80"/>
              <w:left w:type="dxa" w:w="120"/>
              <w:bottom w:type="dxa" w:w="80"/>
              <w:right w:type="dxa" w:w="120"/>
            </w:tcMar>
          </w:tcPr>
          <w:p>
            <w:r>
              <w:rPr>
                <w:b w:val="false"/>
                <w:bCs w:val="false"/>
                <w:sz w:val="20"/>
                <w:szCs w:val="20"/>
              </w:rPr>
              <w:t xml:space="preserve">TCP</w:t>
            </w:r>
          </w:p>
        </w:tc>
        <w:tc>
          <w:tcPr>
            <w:tcW w:type="dxa" w:w="3000"/>
            <w:tcMar>
              <w:top w:type="dxa" w:w="80"/>
              <w:left w:type="dxa" w:w="120"/>
              <w:bottom w:type="dxa" w:w="80"/>
              <w:right w:type="dxa" w:w="120"/>
            </w:tcMar>
          </w:tcPr>
          <w:p>
            <w:r>
              <w:rPr>
                <w:b w:val="false"/>
                <w:bCs w:val="false"/>
                <w:sz w:val="20"/>
                <w:szCs w:val="20"/>
              </w:rPr>
              <w:t xml:space="preserve">localhost:9092</w:t>
            </w:r>
          </w:p>
        </w:tc>
        <w:tc>
          <w:tcPr>
            <w:tcW w:type="dxa" w:w="2884"/>
            <w:tcMar>
              <w:top w:type="dxa" w:w="80"/>
              <w:left w:type="dxa" w:w="120"/>
              <w:bottom w:type="dxa" w:w="80"/>
              <w:right w:type="dxa" w:w="120"/>
            </w:tcMar>
          </w:tcPr>
          <w:p>
            <w:r>
              <w:rPr>
                <w:b w:val="false"/>
                <w:bCs w:val="false"/>
                <w:sz w:val="20"/>
                <w:szCs w:val="20"/>
              </w:rPr>
              <w:t xml:space="preserve">External broker access</w:t>
            </w:r>
          </w:p>
        </w:tc>
      </w:tr>
      <w:tr>
        <w:tc>
          <w:tcPr>
            <w:tcW w:type="dxa" w:w="2400"/>
            <w:shd w:fill="DCE6F1" w:val="clear"/>
            <w:tcMar>
              <w:top w:type="dxa" w:w="80"/>
              <w:left w:type="dxa" w:w="120"/>
              <w:bottom w:type="dxa" w:w="80"/>
              <w:right w:type="dxa" w:w="120"/>
            </w:tcMar>
          </w:tcPr>
          <w:p>
            <w:r>
              <w:rPr>
                <w:b w:val="false"/>
                <w:bCs w:val="false"/>
                <w:sz w:val="20"/>
                <w:szCs w:val="20"/>
              </w:rPr>
              <w:t xml:space="preserve">Frontend Web App</w:t>
            </w:r>
          </w:p>
        </w:tc>
        <w:tc>
          <w:tcPr>
            <w:tcW w:type="dxa" w:w="1400"/>
            <w:shd w:fill="DCE6F1" w:val="clear"/>
            <w:tcMar>
              <w:top w:type="dxa" w:w="80"/>
              <w:left w:type="dxa" w:w="120"/>
              <w:bottom w:type="dxa" w:w="80"/>
              <w:right w:type="dxa" w:w="120"/>
            </w:tcMar>
          </w:tcPr>
          <w:p>
            <w:r>
              <w:rPr>
                <w:b w:val="false"/>
                <w:bCs w:val="false"/>
                <w:sz w:val="20"/>
                <w:szCs w:val="20"/>
              </w:rPr>
              <w:t xml:space="preserve">Static</w:t>
            </w:r>
          </w:p>
        </w:tc>
        <w:tc>
          <w:tcPr>
            <w:tcW w:type="dxa" w:w="3000"/>
            <w:shd w:fill="DCE6F1" w:val="clear"/>
            <w:tcMar>
              <w:top w:type="dxa" w:w="80"/>
              <w:left w:type="dxa" w:w="120"/>
              <w:bottom w:type="dxa" w:w="80"/>
              <w:right w:type="dxa" w:w="120"/>
            </w:tcMar>
          </w:tcPr>
          <w:p>
            <w:r>
              <w:rPr>
                <w:b w:val="false"/>
                <w:bCs w:val="false"/>
                <w:sz w:val="20"/>
                <w:szCs w:val="20"/>
              </w:rPr>
              <w:t xml:space="preserve">ui/index.html</w:t>
            </w:r>
          </w:p>
        </w:tc>
        <w:tc>
          <w:tcPr>
            <w:tcW w:type="dxa" w:w="2884"/>
            <w:shd w:fill="DCE6F1" w:val="clear"/>
            <w:tcMar>
              <w:top w:type="dxa" w:w="80"/>
              <w:left w:type="dxa" w:w="120"/>
              <w:bottom w:type="dxa" w:w="80"/>
              <w:right w:type="dxa" w:w="120"/>
            </w:tcMar>
          </w:tcPr>
          <w:p>
            <w:r>
              <w:rPr>
                <w:b w:val="false"/>
                <w:bCs w:val="false"/>
                <w:sz w:val="20"/>
                <w:szCs w:val="20"/>
              </w:rPr>
              <w:t xml:space="preserve">ChatGPT-style web UI</w:t>
            </w:r>
          </w:p>
        </w:tc>
      </w:tr>
    </w:tbl>
    <w:p>
      <w:pPr>
        <w:pStyle w:val="Heading1"/>
        <w:pBdr>
          <w:bottom w:val="single" w:color="2E74B5" w:sz="6" w:space="4"/>
        </w:pBdr>
        <w:spacing w:after="160" w:before="360"/>
      </w:pPr>
      <w:r>
        <w:t xml:space="preserve">8. Supported Questions Matrix</w:t>
      </w:r>
    </w:p>
    <w:tbl>
      <w:tblPr>
        <w:tblW w:type="dxa" w:w="9684"/>
        <w:tblBorders>
          <w:top w:val="single" w:color="auto" w:sz="4"/>
          <w:left w:val="single" w:color="auto" w:sz="4"/>
          <w:bottom w:val="single" w:color="auto" w:sz="4"/>
          <w:right w:val="single" w:color="auto" w:sz="4"/>
          <w:insideH w:val="single" w:color="auto" w:sz="4"/>
          <w:insideV w:val="single" w:color="auto" w:sz="4"/>
        </w:tblBorders>
      </w:tblPr>
      <w:tblGrid>
        <w:gridCol w:w="3600"/>
        <w:gridCol w:w="6084"/>
      </w:tblGrid>
      <w:tr>
        <w:trPr>
          <w:tblHeader/>
        </w:trPr>
        <w:tc>
          <w:tcPr>
            <w:tcW w:type="dxa" w:w="3600"/>
            <w:shd w:fill="1F3864" w:val="clear"/>
            <w:tcMar>
              <w:top w:type="dxa" w:w="80"/>
              <w:left w:type="dxa" w:w="120"/>
              <w:bottom w:type="dxa" w:w="80"/>
              <w:right w:type="dxa" w:w="120"/>
            </w:tcMar>
          </w:tcPr>
          <w:p>
            <w:r>
              <w:rPr>
                <w:b/>
                <w:bCs/>
                <w:color w:val="FFFFFF"/>
                <w:sz w:val="20"/>
                <w:szCs w:val="20"/>
              </w:rPr>
              <w:t xml:space="preserve">Example Question</w:t>
            </w:r>
          </w:p>
        </w:tc>
        <w:tc>
          <w:tcPr>
            <w:tcW w:type="dxa" w:w="6084"/>
            <w:shd w:fill="1F3864" w:val="clear"/>
            <w:tcMar>
              <w:top w:type="dxa" w:w="80"/>
              <w:left w:type="dxa" w:w="120"/>
              <w:bottom w:type="dxa" w:w="80"/>
              <w:right w:type="dxa" w:w="120"/>
            </w:tcMar>
          </w:tcPr>
          <w:p>
            <w:r>
              <w:rPr>
                <w:b/>
                <w:bCs/>
                <w:color w:val="FFFFFF"/>
                <w:sz w:val="20"/>
                <w:szCs w:val="20"/>
              </w:rPr>
              <w:t xml:space="preserve">Generated Cypher</w:t>
            </w:r>
          </w:p>
        </w:tc>
      </w:tr>
      <w:tr>
        <w:tc>
          <w:tcPr>
            <w:tcW w:type="dxa" w:w="3600"/>
            <w:tcMar>
              <w:top w:type="dxa" w:w="80"/>
              <w:left w:type="dxa" w:w="120"/>
              <w:bottom w:type="dxa" w:w="80"/>
              <w:right w:type="dxa" w:w="120"/>
            </w:tcMar>
          </w:tcPr>
          <w:p>
            <w:r>
              <w:rPr>
                <w:b w:val="false"/>
                <w:bCs w:val="false"/>
                <w:sz w:val="20"/>
                <w:szCs w:val="20"/>
              </w:rPr>
              <w:t xml:space="preserve">How many customers are there?</w:t>
            </w:r>
          </w:p>
        </w:tc>
        <w:tc>
          <w:tcPr>
            <w:tcW w:type="dxa" w:w="6084"/>
            <w:tcMar>
              <w:top w:type="dxa" w:w="80"/>
              <w:left w:type="dxa" w:w="120"/>
              <w:bottom w:type="dxa" w:w="80"/>
              <w:right w:type="dxa" w:w="120"/>
            </w:tcMar>
          </w:tcPr>
          <w:p>
            <w:r>
              <w:rPr>
                <w:b w:val="false"/>
                <w:bCs w:val="false"/>
                <w:sz w:val="20"/>
                <w:szCs w:val="20"/>
              </w:rPr>
              <w:t xml:space="preserve">MATCH (c:Customer) RETURN count(c)</w:t>
            </w:r>
          </w:p>
        </w:tc>
      </w:tr>
      <w:tr>
        <w:tc>
          <w:tcPr>
            <w:tcW w:type="dxa" w:w="3600"/>
            <w:shd w:fill="DCE6F1" w:val="clear"/>
            <w:tcMar>
              <w:top w:type="dxa" w:w="80"/>
              <w:left w:type="dxa" w:w="120"/>
              <w:bottom w:type="dxa" w:w="80"/>
              <w:right w:type="dxa" w:w="120"/>
            </w:tcMar>
          </w:tcPr>
          <w:p>
            <w:r>
              <w:rPr>
                <w:b w:val="false"/>
                <w:bCs w:val="false"/>
                <w:sz w:val="20"/>
                <w:szCs w:val="20"/>
              </w:rPr>
              <w:t xml:space="preserve">List all customers</w:t>
            </w:r>
          </w:p>
        </w:tc>
        <w:tc>
          <w:tcPr>
            <w:tcW w:type="dxa" w:w="6084"/>
            <w:shd w:fill="DCE6F1" w:val="clear"/>
            <w:tcMar>
              <w:top w:type="dxa" w:w="80"/>
              <w:left w:type="dxa" w:w="120"/>
              <w:bottom w:type="dxa" w:w="80"/>
              <w:right w:type="dxa" w:w="120"/>
            </w:tcMar>
          </w:tcPr>
          <w:p>
            <w:r>
              <w:rPr>
                <w:b w:val="false"/>
                <w:bCs w:val="false"/>
                <w:sz w:val="20"/>
                <w:szCs w:val="20"/>
              </w:rPr>
              <w:t xml:space="preserve">MATCH (c:Customer) RETURN c.customerId, c.name, c.city ORDER BY toInteger(c.customerId)</w:t>
            </w:r>
          </w:p>
        </w:tc>
      </w:tr>
      <w:tr>
        <w:tc>
          <w:tcPr>
            <w:tcW w:type="dxa" w:w="3600"/>
            <w:tcMar>
              <w:top w:type="dxa" w:w="80"/>
              <w:left w:type="dxa" w:w="120"/>
              <w:bottom w:type="dxa" w:w="80"/>
              <w:right w:type="dxa" w:w="120"/>
            </w:tcMar>
          </w:tcPr>
          <w:p>
            <w:r>
              <w:rPr>
                <w:b w:val="false"/>
                <w:bCs w:val="false"/>
                <w:sz w:val="20"/>
                <w:szCs w:val="20"/>
              </w:rPr>
              <w:t xml:space="preserve">Show customer 1</w:t>
            </w:r>
          </w:p>
        </w:tc>
        <w:tc>
          <w:tcPr>
            <w:tcW w:type="dxa" w:w="6084"/>
            <w:tcMar>
              <w:top w:type="dxa" w:w="80"/>
              <w:left w:type="dxa" w:w="120"/>
              <w:bottom w:type="dxa" w:w="80"/>
              <w:right w:type="dxa" w:w="120"/>
            </w:tcMar>
          </w:tcPr>
          <w:p>
            <w:r>
              <w:rPr>
                <w:b w:val="false"/>
                <w:bCs w:val="false"/>
                <w:sz w:val="20"/>
                <w:szCs w:val="20"/>
              </w:rPr>
              <w:t xml:space="preserve">MATCH (c:Customer {customerId: 1}) RETURN c</w:t>
            </w:r>
          </w:p>
        </w:tc>
      </w:tr>
      <w:tr>
        <w:tc>
          <w:tcPr>
            <w:tcW w:type="dxa" w:w="3600"/>
            <w:shd w:fill="DCE6F1" w:val="clear"/>
            <w:tcMar>
              <w:top w:type="dxa" w:w="80"/>
              <w:left w:type="dxa" w:w="120"/>
              <w:bottom w:type="dxa" w:w="80"/>
              <w:right w:type="dxa" w:w="120"/>
            </w:tcMar>
          </w:tcPr>
          <w:p>
            <w:r>
              <w:rPr>
                <w:b w:val="false"/>
                <w:bCs w:val="false"/>
                <w:sz w:val="20"/>
                <w:szCs w:val="20"/>
              </w:rPr>
              <w:t xml:space="preserve">Show customers from Chennai</w:t>
            </w:r>
          </w:p>
        </w:tc>
        <w:tc>
          <w:tcPr>
            <w:tcW w:type="dxa" w:w="6084"/>
            <w:shd w:fill="DCE6F1" w:val="clear"/>
            <w:tcMar>
              <w:top w:type="dxa" w:w="80"/>
              <w:left w:type="dxa" w:w="120"/>
              <w:bottom w:type="dxa" w:w="80"/>
              <w:right w:type="dxa" w:w="120"/>
            </w:tcMar>
          </w:tcPr>
          <w:p>
            <w:r>
              <w:rPr>
                <w:b w:val="false"/>
                <w:bCs w:val="false"/>
                <w:sz w:val="20"/>
                <w:szCs w:val="20"/>
              </w:rPr>
              <w:t xml:space="preserve">MATCH (c:Customer) WHERE toLower(c.city) = "chennai" RETURN c</w:t>
            </w:r>
          </w:p>
        </w:tc>
      </w:tr>
      <w:tr>
        <w:tc>
          <w:tcPr>
            <w:tcW w:type="dxa" w:w="3600"/>
            <w:tcMar>
              <w:top w:type="dxa" w:w="80"/>
              <w:left w:type="dxa" w:w="120"/>
              <w:bottom w:type="dxa" w:w="80"/>
              <w:right w:type="dxa" w:w="120"/>
            </w:tcMar>
          </w:tcPr>
          <w:p>
            <w:r>
              <w:rPr>
                <w:b w:val="false"/>
                <w:bCs w:val="false"/>
                <w:sz w:val="20"/>
                <w:szCs w:val="20"/>
              </w:rPr>
              <w:t xml:space="preserve">Show all emails</w:t>
            </w:r>
          </w:p>
        </w:tc>
        <w:tc>
          <w:tcPr>
            <w:tcW w:type="dxa" w:w="6084"/>
            <w:tcMar>
              <w:top w:type="dxa" w:w="80"/>
              <w:left w:type="dxa" w:w="120"/>
              <w:bottom w:type="dxa" w:w="80"/>
              <w:right w:type="dxa" w:w="120"/>
            </w:tcMar>
          </w:tcPr>
          <w:p>
            <w:r>
              <w:rPr>
                <w:b w:val="false"/>
                <w:bCs w:val="false"/>
                <w:sz w:val="20"/>
                <w:szCs w:val="20"/>
              </w:rPr>
              <w:t xml:space="preserve">MATCH (c:Customer) RETURN c.email</w:t>
            </w:r>
          </w:p>
        </w:tc>
      </w:tr>
      <w:tr>
        <w:tc>
          <w:tcPr>
            <w:tcW w:type="dxa" w:w="3600"/>
            <w:shd w:fill="DCE6F1" w:val="clear"/>
            <w:tcMar>
              <w:top w:type="dxa" w:w="80"/>
              <w:left w:type="dxa" w:w="120"/>
              <w:bottom w:type="dxa" w:w="80"/>
              <w:right w:type="dxa" w:w="120"/>
            </w:tcMar>
          </w:tcPr>
          <w:p>
            <w:r>
              <w:rPr>
                <w:b w:val="false"/>
                <w:bCs w:val="false"/>
                <w:sz w:val="20"/>
                <w:szCs w:val="20"/>
              </w:rPr>
              <w:t xml:space="preserve">Show all cities</w:t>
            </w:r>
          </w:p>
        </w:tc>
        <w:tc>
          <w:tcPr>
            <w:tcW w:type="dxa" w:w="6084"/>
            <w:shd w:fill="DCE6F1" w:val="clear"/>
            <w:tcMar>
              <w:top w:type="dxa" w:w="80"/>
              <w:left w:type="dxa" w:w="120"/>
              <w:bottom w:type="dxa" w:w="80"/>
              <w:right w:type="dxa" w:w="120"/>
            </w:tcMar>
          </w:tcPr>
          <w:p>
            <w:r>
              <w:rPr>
                <w:b w:val="false"/>
                <w:bCs w:val="false"/>
                <w:sz w:val="20"/>
                <w:szCs w:val="20"/>
              </w:rPr>
              <w:t xml:space="preserve">MATCH (c:Customer) RETURN DISTINCT c.city</w:t>
            </w:r>
          </w:p>
        </w:tc>
      </w:tr>
    </w:tbl>
    <w:p>
      <w:pPr>
        <w:pStyle w:val="Heading1"/>
        <w:pBdr>
          <w:bottom w:val="single" w:color="2E74B5" w:sz="6" w:space="4"/>
        </w:pBdr>
        <w:spacing w:after="160" w:before="360"/>
      </w:pPr>
      <w:r>
        <w:t xml:space="preserve">9. End-to-End Test &amp; Verification Results</w:t>
      </w:r>
    </w:p>
    <w:tbl>
      <w:tblPr>
        <w:tblW w:type="dxa" w:w="9684"/>
        <w:tblBorders>
          <w:top w:val="single" w:color="auto" w:sz="4"/>
          <w:left w:val="single" w:color="auto" w:sz="4"/>
          <w:bottom w:val="single" w:color="auto" w:sz="4"/>
          <w:right w:val="single" w:color="auto" w:sz="4"/>
          <w:insideH w:val="single" w:color="auto" w:sz="4"/>
          <w:insideV w:val="single" w:color="auto" w:sz="4"/>
        </w:tblBorders>
      </w:tblPr>
      <w:tblGrid>
        <w:gridCol w:w="3600"/>
        <w:gridCol w:w="4500"/>
        <w:gridCol w:w="1584"/>
      </w:tblGrid>
      <w:tr>
        <w:trPr>
          <w:tblHeader/>
        </w:trPr>
        <w:tc>
          <w:tcPr>
            <w:tcW w:type="dxa" w:w="3600"/>
            <w:shd w:fill="1F3864" w:val="clear"/>
            <w:tcMar>
              <w:top w:type="dxa" w:w="80"/>
              <w:left w:type="dxa" w:w="120"/>
              <w:bottom w:type="dxa" w:w="80"/>
              <w:right w:type="dxa" w:w="120"/>
            </w:tcMar>
          </w:tcPr>
          <w:p>
            <w:r>
              <w:rPr>
                <w:b/>
                <w:bCs/>
                <w:color w:val="FFFFFF"/>
                <w:sz w:val="20"/>
                <w:szCs w:val="20"/>
              </w:rPr>
              <w:t xml:space="preserve">Pipeline Test</w:t>
            </w:r>
          </w:p>
        </w:tc>
        <w:tc>
          <w:tcPr>
            <w:tcW w:type="dxa" w:w="4500"/>
            <w:shd w:fill="1F3864" w:val="clear"/>
            <w:tcMar>
              <w:top w:type="dxa" w:w="80"/>
              <w:left w:type="dxa" w:w="120"/>
              <w:bottom w:type="dxa" w:w="80"/>
              <w:right w:type="dxa" w:w="120"/>
            </w:tcMar>
          </w:tcPr>
          <w:p>
            <w:r>
              <w:rPr>
                <w:b/>
                <w:bCs/>
                <w:color w:val="FFFFFF"/>
                <w:sz w:val="20"/>
                <w:szCs w:val="20"/>
              </w:rPr>
              <w:t xml:space="preserve">Expected Result</w:t>
            </w:r>
          </w:p>
        </w:tc>
        <w:tc>
          <w:tcPr>
            <w:tcW w:type="dxa" w:w="1584"/>
            <w:shd w:fill="1F3864" w:val="clear"/>
            <w:tcMar>
              <w:top w:type="dxa" w:w="80"/>
              <w:left w:type="dxa" w:w="120"/>
              <w:bottom w:type="dxa" w:w="80"/>
              <w:right w:type="dxa" w:w="120"/>
            </w:tcMar>
          </w:tcPr>
          <w:p>
            <w:r>
              <w:rPr>
                <w:b/>
                <w:bCs/>
                <w:color w:val="FFFFFF"/>
                <w:sz w:val="20"/>
                <w:szCs w:val="20"/>
              </w:rPr>
              <w:t xml:space="preserve">Status</w:t>
            </w:r>
          </w:p>
        </w:tc>
      </w:tr>
      <w:tr>
        <w:tc>
          <w:tcPr>
            <w:tcW w:type="dxa" w:w="3600"/>
            <w:tcMar>
              <w:top w:type="dxa" w:w="80"/>
              <w:left w:type="dxa" w:w="120"/>
              <w:bottom w:type="dxa" w:w="80"/>
              <w:right w:type="dxa" w:w="120"/>
            </w:tcMar>
          </w:tcPr>
          <w:p>
            <w:r>
              <w:rPr>
                <w:b w:val="false"/>
                <w:bCs w:val="false"/>
                <w:sz w:val="20"/>
                <w:szCs w:val="20"/>
              </w:rPr>
              <w:t xml:space="preserve">API Health Check</w:t>
            </w:r>
          </w:p>
        </w:tc>
        <w:tc>
          <w:tcPr>
            <w:tcW w:type="dxa" w:w="4500"/>
            <w:tcMar>
              <w:top w:type="dxa" w:w="80"/>
              <w:left w:type="dxa" w:w="120"/>
              <w:bottom w:type="dxa" w:w="80"/>
              <w:right w:type="dxa" w:w="120"/>
            </w:tcMar>
          </w:tcPr>
          <w:p>
            <w:r>
              <w:rPr>
                <w:b w:val="false"/>
                <w:bCs w:val="false"/>
                <w:sz w:val="20"/>
                <w:szCs w:val="20"/>
              </w:rPr>
              <w:t xml:space="preserve">{"status":"ok"}</w:t>
            </w:r>
          </w:p>
        </w:tc>
        <w:tc>
          <w:tcPr>
            <w:tcW w:type="dxa" w:w="1584"/>
            <w:tcMar>
              <w:top w:type="dxa" w:w="80"/>
              <w:left w:type="dxa" w:w="120"/>
              <w:bottom w:type="dxa" w:w="80"/>
              <w:right w:type="dxa" w:w="120"/>
            </w:tcMar>
          </w:tcPr>
          <w:p>
            <w:r>
              <w:rPr>
                <w:b w:val="false"/>
                <w:bCs w:val="false"/>
                <w:sz w:val="20"/>
                <w:szCs w:val="20"/>
              </w:rPr>
              <w:t xml:space="preserve">PASS</w:t>
            </w:r>
          </w:p>
        </w:tc>
      </w:tr>
      <w:tr>
        <w:tc>
          <w:tcPr>
            <w:tcW w:type="dxa" w:w="3600"/>
            <w:shd w:fill="DCE6F1" w:val="clear"/>
            <w:tcMar>
              <w:top w:type="dxa" w:w="80"/>
              <w:left w:type="dxa" w:w="120"/>
              <w:bottom w:type="dxa" w:w="80"/>
              <w:right w:type="dxa" w:w="120"/>
            </w:tcMar>
          </w:tcPr>
          <w:p>
            <w:r>
              <w:rPr>
                <w:b w:val="false"/>
                <w:bCs w:val="false"/>
                <w:sz w:val="20"/>
                <w:szCs w:val="20"/>
              </w:rPr>
              <w:t xml:space="preserve">Upload customers.csv (20 rows)</w:t>
            </w:r>
          </w:p>
        </w:tc>
        <w:tc>
          <w:tcPr>
            <w:tcW w:type="dxa" w:w="4500"/>
            <w:shd w:fill="DCE6F1" w:val="clear"/>
            <w:tcMar>
              <w:top w:type="dxa" w:w="80"/>
              <w:left w:type="dxa" w:w="120"/>
              <w:bottom w:type="dxa" w:w="80"/>
              <w:right w:type="dxa" w:w="120"/>
            </w:tcMar>
          </w:tcPr>
          <w:p>
            <w:r>
              <w:rPr>
                <w:b w:val="false"/>
                <w:bCs w:val="false"/>
                <w:sz w:val="20"/>
                <w:szCs w:val="20"/>
              </w:rPr>
              <w:t xml:space="preserve">HTTP 200, messages_published: 20</w:t>
            </w:r>
          </w:p>
        </w:tc>
        <w:tc>
          <w:tcPr>
            <w:tcW w:type="dxa" w:w="1584"/>
            <w:shd w:fill="DCE6F1" w:val="clear"/>
            <w:tcMar>
              <w:top w:type="dxa" w:w="80"/>
              <w:left w:type="dxa" w:w="120"/>
              <w:bottom w:type="dxa" w:w="80"/>
              <w:right w:type="dxa" w:w="120"/>
            </w:tcMar>
          </w:tcPr>
          <w:p>
            <w:r>
              <w:rPr>
                <w:b w:val="false"/>
                <w:bCs w:val="false"/>
                <w:sz w:val="20"/>
                <w:szCs w:val="20"/>
              </w:rPr>
              <w:t xml:space="preserve">PASS</w:t>
            </w:r>
          </w:p>
        </w:tc>
      </w:tr>
      <w:tr>
        <w:tc>
          <w:tcPr>
            <w:tcW w:type="dxa" w:w="3600"/>
            <w:tcMar>
              <w:top w:type="dxa" w:w="80"/>
              <w:left w:type="dxa" w:w="120"/>
              <w:bottom w:type="dxa" w:w="80"/>
              <w:right w:type="dxa" w:w="120"/>
            </w:tcMar>
          </w:tcPr>
          <w:p>
            <w:r>
              <w:rPr>
                <w:b w:val="false"/>
                <w:bCs w:val="false"/>
                <w:sz w:val="20"/>
                <w:szCs w:val="20"/>
              </w:rPr>
              <w:t xml:space="preserve">Kafka Message Streaming</w:t>
            </w:r>
          </w:p>
        </w:tc>
        <w:tc>
          <w:tcPr>
            <w:tcW w:type="dxa" w:w="4500"/>
            <w:tcMar>
              <w:top w:type="dxa" w:w="80"/>
              <w:left w:type="dxa" w:w="120"/>
              <w:bottom w:type="dxa" w:w="80"/>
              <w:right w:type="dxa" w:w="120"/>
            </w:tcMar>
          </w:tcPr>
          <w:p>
            <w:r>
              <w:rPr>
                <w:b w:val="false"/>
                <w:bCs w:val="false"/>
                <w:sz w:val="20"/>
                <w:szCs w:val="20"/>
              </w:rPr>
              <w:t xml:space="preserve">20 JSON messages in customer-data</w:t>
            </w:r>
          </w:p>
        </w:tc>
        <w:tc>
          <w:tcPr>
            <w:tcW w:type="dxa" w:w="1584"/>
            <w:tcMar>
              <w:top w:type="dxa" w:w="80"/>
              <w:left w:type="dxa" w:w="120"/>
              <w:bottom w:type="dxa" w:w="80"/>
              <w:right w:type="dxa" w:w="120"/>
            </w:tcMar>
          </w:tcPr>
          <w:p>
            <w:r>
              <w:rPr>
                <w:b w:val="false"/>
                <w:bCs w:val="false"/>
                <w:sz w:val="20"/>
                <w:szCs w:val="20"/>
              </w:rPr>
              <w:t xml:space="preserve">PASS</w:t>
            </w:r>
          </w:p>
        </w:tc>
      </w:tr>
      <w:tr>
        <w:tc>
          <w:tcPr>
            <w:tcW w:type="dxa" w:w="3600"/>
            <w:shd w:fill="DCE6F1" w:val="clear"/>
            <w:tcMar>
              <w:top w:type="dxa" w:w="80"/>
              <w:left w:type="dxa" w:w="120"/>
              <w:bottom w:type="dxa" w:w="80"/>
              <w:right w:type="dxa" w:w="120"/>
            </w:tcMar>
          </w:tcPr>
          <w:p>
            <w:r>
              <w:rPr>
                <w:b w:val="false"/>
                <w:bCs w:val="false"/>
                <w:sz w:val="20"/>
                <w:szCs w:val="20"/>
              </w:rPr>
              <w:t xml:space="preserve">Kafka Consumer Processing</w:t>
            </w:r>
          </w:p>
        </w:tc>
        <w:tc>
          <w:tcPr>
            <w:tcW w:type="dxa" w:w="4500"/>
            <w:shd w:fill="DCE6F1" w:val="clear"/>
            <w:tcMar>
              <w:top w:type="dxa" w:w="80"/>
              <w:left w:type="dxa" w:w="120"/>
              <w:bottom w:type="dxa" w:w="80"/>
              <w:right w:type="dxa" w:w="120"/>
            </w:tcMar>
          </w:tcPr>
          <w:p>
            <w:r>
              <w:rPr>
                <w:b w:val="false"/>
                <w:bCs w:val="false"/>
                <w:sz w:val="20"/>
                <w:szCs w:val="20"/>
              </w:rPr>
              <w:t xml:space="preserve">20 rows consumed &amp; validated</w:t>
            </w:r>
          </w:p>
        </w:tc>
        <w:tc>
          <w:tcPr>
            <w:tcW w:type="dxa" w:w="1584"/>
            <w:shd w:fill="DCE6F1" w:val="clear"/>
            <w:tcMar>
              <w:top w:type="dxa" w:w="80"/>
              <w:left w:type="dxa" w:w="120"/>
              <w:bottom w:type="dxa" w:w="80"/>
              <w:right w:type="dxa" w:w="120"/>
            </w:tcMar>
          </w:tcPr>
          <w:p>
            <w:r>
              <w:rPr>
                <w:b w:val="false"/>
                <w:bCs w:val="false"/>
                <w:sz w:val="20"/>
                <w:szCs w:val="20"/>
              </w:rPr>
              <w:t xml:space="preserve">PASS</w:t>
            </w:r>
          </w:p>
        </w:tc>
      </w:tr>
      <w:tr>
        <w:tc>
          <w:tcPr>
            <w:tcW w:type="dxa" w:w="3600"/>
            <w:tcMar>
              <w:top w:type="dxa" w:w="80"/>
              <w:left w:type="dxa" w:w="120"/>
              <w:bottom w:type="dxa" w:w="80"/>
              <w:right w:type="dxa" w:w="120"/>
            </w:tcMar>
          </w:tcPr>
          <w:p>
            <w:r>
              <w:rPr>
                <w:b w:val="false"/>
                <w:bCs w:val="false"/>
                <w:sz w:val="20"/>
                <w:szCs w:val="20"/>
              </w:rPr>
              <w:t xml:space="preserve">Neo4j Graph Ingestion</w:t>
            </w:r>
          </w:p>
        </w:tc>
        <w:tc>
          <w:tcPr>
            <w:tcW w:type="dxa" w:w="4500"/>
            <w:tcMar>
              <w:top w:type="dxa" w:w="80"/>
              <w:left w:type="dxa" w:w="120"/>
              <w:bottom w:type="dxa" w:w="80"/>
              <w:right w:type="dxa" w:w="120"/>
            </w:tcMar>
          </w:tcPr>
          <w:p>
            <w:r>
              <w:rPr>
                <w:b w:val="false"/>
                <w:bCs w:val="false"/>
                <w:sz w:val="20"/>
                <w:szCs w:val="20"/>
              </w:rPr>
              <w:t xml:space="preserve">count(c) = 20</w:t>
            </w:r>
          </w:p>
        </w:tc>
        <w:tc>
          <w:tcPr>
            <w:tcW w:type="dxa" w:w="1584"/>
            <w:tcMar>
              <w:top w:type="dxa" w:w="80"/>
              <w:left w:type="dxa" w:w="120"/>
              <w:bottom w:type="dxa" w:w="80"/>
              <w:right w:type="dxa" w:w="120"/>
            </w:tcMar>
          </w:tcPr>
          <w:p>
            <w:r>
              <w:rPr>
                <w:b w:val="false"/>
                <w:bCs w:val="false"/>
                <w:sz w:val="20"/>
                <w:szCs w:val="20"/>
              </w:rPr>
              <w:t xml:space="preserve">PASS</w:t>
            </w:r>
          </w:p>
        </w:tc>
      </w:tr>
      <w:tr>
        <w:tc>
          <w:tcPr>
            <w:tcW w:type="dxa" w:w="3600"/>
            <w:shd w:fill="DCE6F1" w:val="clear"/>
            <w:tcMar>
              <w:top w:type="dxa" w:w="80"/>
              <w:left w:type="dxa" w:w="120"/>
              <w:bottom w:type="dxa" w:w="80"/>
              <w:right w:type="dxa" w:w="120"/>
            </w:tcMar>
          </w:tcPr>
          <w:p>
            <w:r>
              <w:rPr>
                <w:b w:val="false"/>
                <w:bCs w:val="false"/>
                <w:sz w:val="20"/>
                <w:szCs w:val="20"/>
              </w:rPr>
              <w:t xml:space="preserve">Duplicate Handling Test</w:t>
            </w:r>
          </w:p>
        </w:tc>
        <w:tc>
          <w:tcPr>
            <w:tcW w:type="dxa" w:w="4500"/>
            <w:shd w:fill="DCE6F1" w:val="clear"/>
            <w:tcMar>
              <w:top w:type="dxa" w:w="80"/>
              <w:left w:type="dxa" w:w="120"/>
              <w:bottom w:type="dxa" w:w="80"/>
              <w:right w:type="dxa" w:w="120"/>
            </w:tcMar>
          </w:tcPr>
          <w:p>
            <w:r>
              <w:rPr>
                <w:b w:val="false"/>
                <w:bCs w:val="false"/>
                <w:sz w:val="20"/>
                <w:szCs w:val="20"/>
              </w:rPr>
              <w:t xml:space="preserve">Re-upload → count stays 20</w:t>
            </w:r>
          </w:p>
        </w:tc>
        <w:tc>
          <w:tcPr>
            <w:tcW w:type="dxa" w:w="1584"/>
            <w:shd w:fill="DCE6F1" w:val="clear"/>
            <w:tcMar>
              <w:top w:type="dxa" w:w="80"/>
              <w:left w:type="dxa" w:w="120"/>
              <w:bottom w:type="dxa" w:w="80"/>
              <w:right w:type="dxa" w:w="120"/>
            </w:tcMar>
          </w:tcPr>
          <w:p>
            <w:r>
              <w:rPr>
                <w:b w:val="false"/>
                <w:bCs w:val="false"/>
                <w:sz w:val="20"/>
                <w:szCs w:val="20"/>
              </w:rPr>
              <w:t xml:space="preserve">PASS</w:t>
            </w:r>
          </w:p>
        </w:tc>
      </w:tr>
      <w:tr>
        <w:tc>
          <w:tcPr>
            <w:tcW w:type="dxa" w:w="3600"/>
            <w:tcMar>
              <w:top w:type="dxa" w:w="80"/>
              <w:left w:type="dxa" w:w="120"/>
              <w:bottom w:type="dxa" w:w="80"/>
              <w:right w:type="dxa" w:w="120"/>
            </w:tcMar>
          </w:tcPr>
          <w:p>
            <w:r>
              <w:rPr>
                <w:b w:val="false"/>
                <w:bCs w:val="false"/>
                <w:sz w:val="20"/>
                <w:szCs w:val="20"/>
              </w:rPr>
              <w:t xml:space="preserve">Chat: 'How many customers are there?'</w:t>
            </w:r>
          </w:p>
        </w:tc>
        <w:tc>
          <w:tcPr>
            <w:tcW w:type="dxa" w:w="4500"/>
            <w:tcMar>
              <w:top w:type="dxa" w:w="80"/>
              <w:left w:type="dxa" w:w="120"/>
              <w:bottom w:type="dxa" w:w="80"/>
              <w:right w:type="dxa" w:w="120"/>
            </w:tcMar>
          </w:tcPr>
          <w:p>
            <w:r>
              <w:rPr>
                <w:b w:val="false"/>
                <w:bCs w:val="false"/>
                <w:sz w:val="20"/>
                <w:szCs w:val="20"/>
              </w:rPr>
              <w:t xml:space="preserve">"There are 20 customers."</w:t>
            </w:r>
          </w:p>
        </w:tc>
        <w:tc>
          <w:tcPr>
            <w:tcW w:type="dxa" w:w="1584"/>
            <w:tcMar>
              <w:top w:type="dxa" w:w="80"/>
              <w:left w:type="dxa" w:w="120"/>
              <w:bottom w:type="dxa" w:w="80"/>
              <w:right w:type="dxa" w:w="120"/>
            </w:tcMar>
          </w:tcPr>
          <w:p>
            <w:r>
              <w:rPr>
                <w:b w:val="false"/>
                <w:bCs w:val="false"/>
                <w:sz w:val="20"/>
                <w:szCs w:val="20"/>
              </w:rPr>
              <w:t xml:space="preserve">PASS</w:t>
            </w:r>
          </w:p>
        </w:tc>
      </w:tr>
      <w:tr>
        <w:tc>
          <w:tcPr>
            <w:tcW w:type="dxa" w:w="3600"/>
            <w:shd w:fill="DCE6F1" w:val="clear"/>
            <w:tcMar>
              <w:top w:type="dxa" w:w="80"/>
              <w:left w:type="dxa" w:w="120"/>
              <w:bottom w:type="dxa" w:w="80"/>
              <w:right w:type="dxa" w:w="120"/>
            </w:tcMar>
          </w:tcPr>
          <w:p>
            <w:r>
              <w:rPr>
                <w:b w:val="false"/>
                <w:bCs w:val="false"/>
                <w:sz w:val="20"/>
                <w:szCs w:val="20"/>
              </w:rPr>
              <w:t xml:space="preserve">Chat: 'Show customer 1'</w:t>
            </w:r>
          </w:p>
        </w:tc>
        <w:tc>
          <w:tcPr>
            <w:tcW w:type="dxa" w:w="4500"/>
            <w:shd w:fill="DCE6F1" w:val="clear"/>
            <w:tcMar>
              <w:top w:type="dxa" w:w="80"/>
              <w:left w:type="dxa" w:w="120"/>
              <w:bottom w:type="dxa" w:w="80"/>
              <w:right w:type="dxa" w:w="120"/>
            </w:tcMar>
          </w:tcPr>
          <w:p>
            <w:r>
              <w:rPr>
                <w:b w:val="false"/>
                <w:bCs w:val="false"/>
                <w:sz w:val="20"/>
                <w:szCs w:val="20"/>
              </w:rPr>
              <w:t xml:space="preserve">Correct customer details returned</w:t>
            </w:r>
          </w:p>
        </w:tc>
        <w:tc>
          <w:tcPr>
            <w:tcW w:type="dxa" w:w="1584"/>
            <w:shd w:fill="DCE6F1" w:val="clear"/>
            <w:tcMar>
              <w:top w:type="dxa" w:w="80"/>
              <w:left w:type="dxa" w:w="120"/>
              <w:bottom w:type="dxa" w:w="80"/>
              <w:right w:type="dxa" w:w="120"/>
            </w:tcMar>
          </w:tcPr>
          <w:p>
            <w:r>
              <w:rPr>
                <w:b w:val="false"/>
                <w:bCs w:val="false"/>
                <w:sz w:val="20"/>
                <w:szCs w:val="20"/>
              </w:rPr>
              <w:t xml:space="preserve">PASS</w:t>
            </w:r>
          </w:p>
        </w:tc>
      </w:tr>
      <w:tr>
        <w:tc>
          <w:tcPr>
            <w:tcW w:type="dxa" w:w="3600"/>
            <w:tcMar>
              <w:top w:type="dxa" w:w="80"/>
              <w:left w:type="dxa" w:w="120"/>
              <w:bottom w:type="dxa" w:w="80"/>
              <w:right w:type="dxa" w:w="120"/>
            </w:tcMar>
          </w:tcPr>
          <w:p>
            <w:r>
              <w:rPr>
                <w:b w:val="false"/>
                <w:bCs w:val="false"/>
                <w:sz w:val="20"/>
                <w:szCs w:val="20"/>
              </w:rPr>
              <w:t xml:space="preserve">Unsupported Question</w:t>
            </w:r>
          </w:p>
        </w:tc>
        <w:tc>
          <w:tcPr>
            <w:tcW w:type="dxa" w:w="4500"/>
            <w:tcMar>
              <w:top w:type="dxa" w:w="80"/>
              <w:left w:type="dxa" w:w="120"/>
              <w:bottom w:type="dxa" w:w="80"/>
              <w:right w:type="dxa" w:w="120"/>
            </w:tcMar>
          </w:tcPr>
          <w:p>
            <w:r>
              <w:rPr>
                <w:b w:val="false"/>
                <w:bCs w:val="false"/>
                <w:sz w:val="20"/>
                <w:szCs w:val="20"/>
              </w:rPr>
              <w:t xml:space="preserve">Graceful fallback message</w:t>
            </w:r>
          </w:p>
        </w:tc>
        <w:tc>
          <w:tcPr>
            <w:tcW w:type="dxa" w:w="1584"/>
            <w:tcMar>
              <w:top w:type="dxa" w:w="80"/>
              <w:left w:type="dxa" w:w="120"/>
              <w:bottom w:type="dxa" w:w="80"/>
              <w:right w:type="dxa" w:w="120"/>
            </w:tcMar>
          </w:tcPr>
          <w:p>
            <w:r>
              <w:rPr>
                <w:b w:val="false"/>
                <w:bCs w:val="false"/>
                <w:sz w:val="20"/>
                <w:szCs w:val="20"/>
              </w:rPr>
              <w:t xml:space="preserve">PASS</w:t>
            </w:r>
          </w:p>
        </w:tc>
      </w:tr>
      <w:tr>
        <w:tc>
          <w:tcPr>
            <w:tcW w:type="dxa" w:w="3600"/>
            <w:shd w:fill="DCE6F1" w:val="clear"/>
            <w:tcMar>
              <w:top w:type="dxa" w:w="80"/>
              <w:left w:type="dxa" w:w="120"/>
              <w:bottom w:type="dxa" w:w="80"/>
              <w:right w:type="dxa" w:w="120"/>
            </w:tcMar>
          </w:tcPr>
          <w:p>
            <w:r>
              <w:rPr>
                <w:b w:val="false"/>
                <w:bCs w:val="false"/>
                <w:sz w:val="20"/>
                <w:szCs w:val="20"/>
              </w:rPr>
              <w:t xml:space="preserve">Frontend Interface</w:t>
            </w:r>
          </w:p>
        </w:tc>
        <w:tc>
          <w:tcPr>
            <w:tcW w:type="dxa" w:w="4500"/>
            <w:shd w:fill="DCE6F1" w:val="clear"/>
            <w:tcMar>
              <w:top w:type="dxa" w:w="80"/>
              <w:left w:type="dxa" w:w="120"/>
              <w:bottom w:type="dxa" w:w="80"/>
              <w:right w:type="dxa" w:w="120"/>
            </w:tcMar>
          </w:tcPr>
          <w:p>
            <w:r>
              <w:rPr>
                <w:b w:val="false"/>
                <w:bCs w:val="false"/>
                <w:sz w:val="20"/>
                <w:szCs w:val="20"/>
              </w:rPr>
              <w:t xml:space="preserve">Bubbles, chips, typing status render correctly</w:t>
            </w:r>
          </w:p>
        </w:tc>
        <w:tc>
          <w:tcPr>
            <w:tcW w:type="dxa" w:w="1584"/>
            <w:shd w:fill="DCE6F1" w:val="clear"/>
            <w:tcMar>
              <w:top w:type="dxa" w:w="80"/>
              <w:left w:type="dxa" w:w="120"/>
              <w:bottom w:type="dxa" w:w="80"/>
              <w:right w:type="dxa" w:w="120"/>
            </w:tcMar>
          </w:tcPr>
          <w:p>
            <w:r>
              <w:rPr>
                <w:b w:val="false"/>
                <w:bCs w:val="false"/>
                <w:sz w:val="20"/>
                <w:szCs w:val="20"/>
              </w:rPr>
              <w:t xml:space="preserve">PASS</w:t>
            </w:r>
          </w:p>
        </w:tc>
      </w:tr>
    </w:tbl>
    <w:p>
      <w:pPr>
        <w:pStyle w:val="Heading1"/>
        <w:pBdr>
          <w:bottom w:val="single" w:color="2E74B5" w:sz="6" w:space="4"/>
        </w:pBdr>
        <w:spacing w:after="160" w:before="360"/>
      </w:pPr>
      <w:r>
        <w:t xml:space="preserve">10. Common Errors &amp; Troubleshooting</w:t>
      </w:r>
    </w:p>
    <w:tbl>
      <w:tblPr>
        <w:tblW w:type="dxa" w:w="9684"/>
        <w:tblBorders>
          <w:top w:val="single" w:color="auto" w:sz="4"/>
          <w:left w:val="single" w:color="auto" w:sz="4"/>
          <w:bottom w:val="single" w:color="auto" w:sz="4"/>
          <w:right w:val="single" w:color="auto" w:sz="4"/>
          <w:insideH w:val="single" w:color="auto" w:sz="4"/>
          <w:insideV w:val="single" w:color="auto" w:sz="4"/>
        </w:tblBorders>
      </w:tblPr>
      <w:tblGrid>
        <w:gridCol w:w="2700"/>
        <w:gridCol w:w="3200"/>
        <w:gridCol w:w="3784"/>
      </w:tblGrid>
      <w:tr>
        <w:trPr>
          <w:tblHeader/>
        </w:trPr>
        <w:tc>
          <w:tcPr>
            <w:tcW w:type="dxa" w:w="2700"/>
            <w:shd w:fill="1F3864" w:val="clear"/>
            <w:tcMar>
              <w:top w:type="dxa" w:w="80"/>
              <w:left w:type="dxa" w:w="120"/>
              <w:bottom w:type="dxa" w:w="80"/>
              <w:right w:type="dxa" w:w="120"/>
            </w:tcMar>
          </w:tcPr>
          <w:p>
            <w:r>
              <w:rPr>
                <w:b/>
                <w:bCs/>
                <w:color w:val="FFFFFF"/>
                <w:sz w:val="20"/>
                <w:szCs w:val="20"/>
              </w:rPr>
              <w:t xml:space="preserve">Symptom</w:t>
            </w:r>
          </w:p>
        </w:tc>
        <w:tc>
          <w:tcPr>
            <w:tcW w:type="dxa" w:w="3200"/>
            <w:shd w:fill="1F3864" w:val="clear"/>
            <w:tcMar>
              <w:top w:type="dxa" w:w="80"/>
              <w:left w:type="dxa" w:w="120"/>
              <w:bottom w:type="dxa" w:w="80"/>
              <w:right w:type="dxa" w:w="120"/>
            </w:tcMar>
          </w:tcPr>
          <w:p>
            <w:r>
              <w:rPr>
                <w:b/>
                <w:bCs/>
                <w:color w:val="FFFFFF"/>
                <w:sz w:val="20"/>
                <w:szCs w:val="20"/>
              </w:rPr>
              <w:t xml:space="preserve">Root Cause</w:t>
            </w:r>
          </w:p>
        </w:tc>
        <w:tc>
          <w:tcPr>
            <w:tcW w:type="dxa" w:w="3784"/>
            <w:shd w:fill="1F3864" w:val="clear"/>
            <w:tcMar>
              <w:top w:type="dxa" w:w="80"/>
              <w:left w:type="dxa" w:w="120"/>
              <w:bottom w:type="dxa" w:w="80"/>
              <w:right w:type="dxa" w:w="120"/>
            </w:tcMar>
          </w:tcPr>
          <w:p>
            <w:r>
              <w:rPr>
                <w:b/>
                <w:bCs/>
                <w:color w:val="FFFFFF"/>
                <w:sz w:val="20"/>
                <w:szCs w:val="20"/>
              </w:rPr>
              <w:t xml:space="preserve">Resolution</w:t>
            </w:r>
          </w:p>
        </w:tc>
      </w:tr>
      <w:tr>
        <w:tc>
          <w:tcPr>
            <w:tcW w:type="dxa" w:w="2700"/>
            <w:tcMar>
              <w:top w:type="dxa" w:w="80"/>
              <w:left w:type="dxa" w:w="120"/>
              <w:bottom w:type="dxa" w:w="80"/>
              <w:right w:type="dxa" w:w="120"/>
            </w:tcMar>
          </w:tcPr>
          <w:p>
            <w:r>
              <w:rPr>
                <w:b w:val="false"/>
                <w:bCs w:val="false"/>
                <w:sz w:val="20"/>
                <w:szCs w:val="20"/>
              </w:rPr>
              <w:t xml:space="preserve">API container shows unhealthy</w:t>
            </w:r>
          </w:p>
        </w:tc>
        <w:tc>
          <w:tcPr>
            <w:tcW w:type="dxa" w:w="3200"/>
            <w:tcMar>
              <w:top w:type="dxa" w:w="80"/>
              <w:left w:type="dxa" w:w="120"/>
              <w:bottom w:type="dxa" w:w="80"/>
              <w:right w:type="dxa" w:w="120"/>
            </w:tcMar>
          </w:tcPr>
          <w:p>
            <w:r>
              <w:rPr>
                <w:b w:val="false"/>
                <w:bCs w:val="false"/>
                <w:sz w:val="20"/>
                <w:szCs w:val="20"/>
              </w:rPr>
              <w:t xml:space="preserve">wget/curl missing in python-slim image</w:t>
            </w:r>
          </w:p>
        </w:tc>
        <w:tc>
          <w:tcPr>
            <w:tcW w:type="dxa" w:w="3784"/>
            <w:tcMar>
              <w:top w:type="dxa" w:w="80"/>
              <w:left w:type="dxa" w:w="120"/>
              <w:bottom w:type="dxa" w:w="80"/>
              <w:right w:type="dxa" w:w="120"/>
            </w:tcMar>
          </w:tcPr>
          <w:p>
            <w:r>
              <w:rPr>
                <w:b w:val="false"/>
                <w:bCs w:val="false"/>
                <w:sz w:val="20"/>
                <w:szCs w:val="20"/>
              </w:rPr>
              <w:t xml:space="preserve">Fixed — health check uses Python urllib probe</w:t>
            </w:r>
          </w:p>
        </w:tc>
      </w:tr>
      <w:tr>
        <w:tc>
          <w:tcPr>
            <w:tcW w:type="dxa" w:w="2700"/>
            <w:shd w:fill="DCE6F1" w:val="clear"/>
            <w:tcMar>
              <w:top w:type="dxa" w:w="80"/>
              <w:left w:type="dxa" w:w="120"/>
              <w:bottom w:type="dxa" w:w="80"/>
              <w:right w:type="dxa" w:w="120"/>
            </w:tcMar>
          </w:tcPr>
          <w:p>
            <w:r>
              <w:rPr>
                <w:b w:val="false"/>
                <w:bCs w:val="false"/>
                <w:sz w:val="20"/>
                <w:szCs w:val="20"/>
              </w:rPr>
              <w:t xml:space="preserve">Port conflict (8000, 7474, 9092)</w:t>
            </w:r>
          </w:p>
        </w:tc>
        <w:tc>
          <w:tcPr>
            <w:tcW w:type="dxa" w:w="3200"/>
            <w:shd w:fill="DCE6F1" w:val="clear"/>
            <w:tcMar>
              <w:top w:type="dxa" w:w="80"/>
              <w:left w:type="dxa" w:w="120"/>
              <w:bottom w:type="dxa" w:w="80"/>
              <w:right w:type="dxa" w:w="120"/>
            </w:tcMar>
          </w:tcPr>
          <w:p>
            <w:r>
              <w:rPr>
                <w:b w:val="false"/>
                <w:bCs w:val="false"/>
                <w:sz w:val="20"/>
                <w:szCs w:val="20"/>
              </w:rPr>
              <w:t xml:space="preserve">Another service is listening on the port</w:t>
            </w:r>
          </w:p>
        </w:tc>
        <w:tc>
          <w:tcPr>
            <w:tcW w:type="dxa" w:w="3784"/>
            <w:shd w:fill="DCE6F1" w:val="clear"/>
            <w:tcMar>
              <w:top w:type="dxa" w:w="80"/>
              <w:left w:type="dxa" w:w="120"/>
              <w:bottom w:type="dxa" w:w="80"/>
              <w:right w:type="dxa" w:w="120"/>
            </w:tcMar>
          </w:tcPr>
          <w:p>
            <w:r>
              <w:rPr>
                <w:b w:val="false"/>
                <w:bCs w:val="false"/>
                <w:sz w:val="20"/>
                <w:szCs w:val="20"/>
              </w:rPr>
              <w:t xml:space="preserve">Stop local Kafka/Neo4j/FastAPI instances or edit docker-compose.yml</w:t>
            </w:r>
          </w:p>
        </w:tc>
      </w:tr>
      <w:tr>
        <w:tc>
          <w:tcPr>
            <w:tcW w:type="dxa" w:w="2700"/>
            <w:tcMar>
              <w:top w:type="dxa" w:w="80"/>
              <w:left w:type="dxa" w:w="120"/>
              <w:bottom w:type="dxa" w:w="80"/>
              <w:right w:type="dxa" w:w="120"/>
            </w:tcMar>
          </w:tcPr>
          <w:p>
            <w:r>
              <w:rPr>
                <w:b w:val="false"/>
                <w:bCs w:val="false"/>
                <w:sz w:val="20"/>
                <w:szCs w:val="20"/>
              </w:rPr>
              <w:t xml:space="preserve">NoBrokersAvailable in producer</w:t>
            </w:r>
          </w:p>
        </w:tc>
        <w:tc>
          <w:tcPr>
            <w:tcW w:type="dxa" w:w="3200"/>
            <w:tcMar>
              <w:top w:type="dxa" w:w="80"/>
              <w:left w:type="dxa" w:w="120"/>
              <w:bottom w:type="dxa" w:w="80"/>
              <w:right w:type="dxa" w:w="120"/>
            </w:tcMar>
          </w:tcPr>
          <w:p>
            <w:r>
              <w:rPr>
                <w:b w:val="false"/>
                <w:bCs w:val="false"/>
                <w:sz w:val="20"/>
                <w:szCs w:val="20"/>
              </w:rPr>
              <w:t xml:space="preserve">Kafka broker still initializing</w:t>
            </w:r>
          </w:p>
        </w:tc>
        <w:tc>
          <w:tcPr>
            <w:tcW w:type="dxa" w:w="3784"/>
            <w:tcMar>
              <w:top w:type="dxa" w:w="80"/>
              <w:left w:type="dxa" w:w="120"/>
              <w:bottom w:type="dxa" w:w="80"/>
              <w:right w:type="dxa" w:w="120"/>
            </w:tcMar>
          </w:tcPr>
          <w:p>
            <w:r>
              <w:rPr>
                <w:b w:val="false"/>
                <w:bCs w:val="false"/>
                <w:sz w:val="20"/>
                <w:szCs w:val="20"/>
              </w:rPr>
              <w:t xml:space="preserve">Handled — retry logic with backoff auto-reconnects</w:t>
            </w:r>
          </w:p>
        </w:tc>
      </w:tr>
      <w:tr>
        <w:tc>
          <w:tcPr>
            <w:tcW w:type="dxa" w:w="2700"/>
            <w:shd w:fill="DCE6F1" w:val="clear"/>
            <w:tcMar>
              <w:top w:type="dxa" w:w="80"/>
              <w:left w:type="dxa" w:w="120"/>
              <w:bottom w:type="dxa" w:w="80"/>
              <w:right w:type="dxa" w:w="120"/>
            </w:tcMar>
          </w:tcPr>
          <w:p>
            <w:r>
              <w:rPr>
                <w:b w:val="false"/>
                <w:bCs w:val="false"/>
                <w:sz w:val="20"/>
                <w:szCs w:val="20"/>
              </w:rPr>
              <w:t xml:space="preserve">JSONDecodeError on consumer</w:t>
            </w:r>
          </w:p>
        </w:tc>
        <w:tc>
          <w:tcPr>
            <w:tcW w:type="dxa" w:w="3200"/>
            <w:shd w:fill="DCE6F1" w:val="clear"/>
            <w:tcMar>
              <w:top w:type="dxa" w:w="80"/>
              <w:left w:type="dxa" w:w="120"/>
              <w:bottom w:type="dxa" w:w="80"/>
              <w:right w:type="dxa" w:w="120"/>
            </w:tcMar>
          </w:tcPr>
          <w:p>
            <w:r>
              <w:rPr>
                <w:b w:val="false"/>
                <w:bCs w:val="false"/>
                <w:sz w:val="20"/>
                <w:szCs w:val="20"/>
              </w:rPr>
              <w:t xml:space="preserve">Invalid non-JSON bytes in topic</w:t>
            </w:r>
          </w:p>
        </w:tc>
        <w:tc>
          <w:tcPr>
            <w:tcW w:type="dxa" w:w="3784"/>
            <w:shd w:fill="DCE6F1" w:val="clear"/>
            <w:tcMar>
              <w:top w:type="dxa" w:w="80"/>
              <w:left w:type="dxa" w:w="120"/>
              <w:bottom w:type="dxa" w:w="80"/>
              <w:right w:type="dxa" w:w="120"/>
            </w:tcMar>
          </w:tcPr>
          <w:p>
            <w:r>
              <w:rPr>
                <w:b w:val="false"/>
                <w:bCs w:val="false"/>
                <w:sz w:val="20"/>
                <w:szCs w:val="20"/>
              </w:rPr>
              <w:t xml:space="preserve">Handled — consumer rejects bad messages without terminating</w:t>
            </w:r>
          </w:p>
        </w:tc>
      </w:tr>
    </w:tbl>
    <w:p>
      <w:pPr>
        <w:pStyle w:val="Heading1"/>
        <w:pBdr>
          <w:bottom w:val="single" w:color="2E74B5" w:sz="6" w:space="4"/>
        </w:pBdr>
        <w:spacing w:after="160" w:before="360"/>
      </w:pPr>
      <w:r>
        <w:t xml:space="preserve">11. Documentation Index</w:t>
      </w:r>
    </w:p>
    <w:p>
      <w:pPr>
        <w:pStyle w:val="ListParagraph"/>
        <w:numPr>
          <w:ilvl w:val="0"/>
          <w:numId w:val="1"/>
        </w:numPr>
        <w:spacing w:after="80"/>
      </w:pPr>
      <w:r>
        <w:t xml:space="preserve">System Architecture — docs/ARCHITECTURE.md</w:t>
      </w:r>
    </w:p>
    <w:p>
      <w:pPr>
        <w:pStyle w:val="ListParagraph"/>
        <w:numPr>
          <w:ilvl w:val="0"/>
          <w:numId w:val="1"/>
        </w:numPr>
        <w:spacing w:after="80"/>
      </w:pPr>
      <w:r>
        <w:t xml:space="preserve">Final Project Report — REPORT_FINAL.md</w:t>
      </w:r>
    </w:p>
    <w:p>
      <w:pPr>
        <w:pStyle w:val="ListParagraph"/>
        <w:numPr>
          <w:ilvl w:val="0"/>
          <w:numId w:val="1"/>
        </w:numPr>
        <w:spacing w:after="80"/>
      </w:pPr>
      <w:r>
        <w:t xml:space="preserve">Pitch &amp; Presentation Notes — PRESENTATION_NOTES.md</w:t>
      </w:r>
    </w:p>
    <w:p>
      <w:pPr>
        <w:pStyle w:val="ListParagraph"/>
        <w:numPr>
          <w:ilvl w:val="0"/>
          <w:numId w:val="1"/>
        </w:numPr>
        <w:spacing w:after="80"/>
      </w:pPr>
      <w:r>
        <w:t xml:space="preserve">50 Technical Viva Q&amp;As — VIVA_FINAL.md</w:t>
      </w:r>
    </w:p>
    <w:p>
      <w:pPr>
        <w:pStyle w:val="ListParagraph"/>
        <w:numPr>
          <w:ilvl w:val="0"/>
          <w:numId w:val="1"/>
        </w:numPr>
        <w:spacing w:after="80"/>
      </w:pPr>
      <w:r>
        <w:t xml:space="preserve">Step-by-Step Demo Script — DEMO_SCRIPT.md</w:t>
      </w:r>
    </w:p>
    <w:p>
      <w:pPr>
        <w:pStyle w:val="ListParagraph"/>
        <w:numPr>
          <w:ilvl w:val="0"/>
          <w:numId w:val="1"/>
        </w:numPr>
        <w:spacing w:after="80"/>
      </w:pPr>
      <w:r>
        <w:t xml:space="preserve">32 Test Cases Specification — TEST_CASES.md</w:t>
      </w:r>
    </w:p>
    <w:p>
      <w:pPr>
        <w:pStyle w:val="ListParagraph"/>
        <w:numPr>
          <w:ilvl w:val="0"/>
          <w:numId w:val="1"/>
        </w:numPr>
        <w:spacing w:after="80"/>
      </w:pPr>
      <w:r>
        <w:t xml:space="preserve">Verification Matrix — FINAL_VERIFICATION.md</w:t>
      </w:r>
    </w:p>
    <w:p>
      <w:pPr>
        <w:pStyle w:val="ListParagraph"/>
        <w:numPr>
          <w:ilvl w:val="0"/>
          <w:numId w:val="1"/>
        </w:numPr>
        <w:spacing w:after="80"/>
      </w:pPr>
      <w:r>
        <w:t xml:space="preserve">Project Structure Reference — PROJECT_STRUCTURE.md</w:t>
      </w:r>
    </w:p>
    <w:p>
      <w:pPr>
        <w:pStyle w:val="Heading1"/>
        <w:pBdr>
          <w:bottom w:val="single" w:color="2E74B5" w:sz="6" w:space="4"/>
        </w:pBdr>
        <w:spacing w:after="160" w:before="360"/>
      </w:pPr>
      <w:r>
        <w:t xml:space="preserve">12. Conclusion &amp; Future Scope</w:t>
      </w:r>
    </w:p>
    <w:p>
      <w:pPr>
        <w:spacing w:after="160" w:line="300"/>
      </w:pPr>
      <w:r>
        <w:t xml:space="preserve">GraphChatEngine successfully demonstrates a production-grade, containerized real-time data ingestion and graph chatbot pipeline built incrementally with zero technical debt across eight milestones, from infrastructure setup through final polish and verification.</w:t>
      </w:r>
    </w:p>
    <w:p>
      <w:pPr>
        <w:pStyle w:val="Heading2"/>
        <w:spacing w:after="120" w:before="260"/>
      </w:pPr>
      <w:r>
        <w:t xml:space="preserve">Future Extensions</w:t>
      </w:r>
    </w:p>
    <w:p>
      <w:pPr>
        <w:pStyle w:val="ListParagraph"/>
        <w:numPr>
          <w:ilvl w:val="0"/>
          <w:numId w:val="1"/>
        </w:numPr>
        <w:spacing w:after="80"/>
      </w:pPr>
      <w:r>
        <w:t xml:space="preserve">Automated Relationship Extraction — automatically infer and map graph edges, e.g. (:Customer)-[:PLACED]-&gt;(:Order).</w:t>
      </w:r>
    </w:p>
    <w:p>
      <w:pPr>
        <w:pStyle w:val="ListParagraph"/>
        <w:numPr>
          <w:ilvl w:val="0"/>
          <w:numId w:val="1"/>
        </w:numPr>
        <w:spacing w:after="80"/>
      </w:pPr>
      <w:r>
        <w:t xml:space="preserve">Multi-Tenant User Sessions — add JWT authentication for multi-tenant data pipelines.</w:t>
      </w:r>
    </w:p>
    <w:p>
      <w:pPr>
        <w:pStyle w:val="ListParagraph"/>
        <w:numPr>
          <w:ilvl w:val="0"/>
          <w:numId w:val="1"/>
        </w:numPr>
        <w:spacing w:after="80"/>
      </w:pPr>
      <w:r>
        <w:t xml:space="preserve">Dynamic Schema Graph RAG — combine Cypher query generation with local LLMs for arbitrary multi-hop graph questions.</w:t>
      </w:r>
    </w:p>
    <w:p>
      <w:pPr>
        <w:pStyle w:val="Heading1"/>
        <w:pBdr>
          <w:bottom w:val="single" w:color="2E74B5" w:sz="6" w:space="4"/>
        </w:pBdr>
        <w:spacing w:after="160" w:before="360"/>
      </w:pPr>
      <w:r>
        <w:t xml:space="preserve">13. License</w:t>
      </w:r>
    </w:p>
    <w:p>
      <w:pPr>
        <w:spacing w:after="160" w:line="300"/>
      </w:pPr>
      <w:r>
        <w:t xml:space="preserve">This project is released under the MIT License.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Page </w:t>
    </w: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GraphChatEngine — Final Project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rFonts w:ascii="Calibri" w:cs="Calibri" w:eastAsia="Calibri" w:hAnsi="Calibri"/>
      <w:b/>
      <w:bCs/>
      <w:color w:val="1F3864"/>
      <w:sz w:val="32"/>
      <w:szCs w:val="32"/>
    </w:rPr>
  </w:style>
  <w:style w:type="paragraph" w:styleId="Heading2">
    <w:name w:val="Heading 2"/>
    <w:basedOn w:val="Normal"/>
    <w:next w:val="Normal"/>
    <w:qFormat/>
    <w:rPr>
      <w:rFonts w:ascii="Calibri" w:cs="Calibri" w:eastAsia="Calibri" w:hAnsi="Calibri"/>
      <w:b/>
      <w:bCs/>
      <w:color w:val="2E74B5"/>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2026-07-30T14:44:48.615Z</dcterms:created>
  <dcterms:modified xsi:type="dcterms:W3CDTF">2026-07-30T14:44:48.629Z</dcterms:modified>
</cp:coreProperties>
</file>

<file path=docProps/custom.xml><?xml version="1.0" encoding="utf-8"?>
<Properties xmlns="http://schemas.openxmlformats.org/officeDocument/2006/custom-properties" xmlns:vt="http://schemas.openxmlformats.org/officeDocument/2006/docPropsVTypes"/>
</file>