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pPr>
    </w:p>
    <w:p>
      <w:pPr>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one-accord-cpm-logo.png"/>
                    <pic:cNvPicPr/>
                  </pic:nvPicPr>
                  <pic:blipFill>
                    <a:blip r:embed="rId11"/>
                    <a:stretch>
                      <a:fillRect/>
                    </a:stretch>
                  </pic:blipFill>
                  <pic:spPr>
                    <a:xfrm>
                      <a:off x="0" y="0"/>
                      <a:ext cx="1600200" cy="1600200"/>
                    </a:xfrm>
                    <a:prstGeom prst="rect"/>
                  </pic:spPr>
                </pic:pic>
              </a:graphicData>
            </a:graphic>
          </wp:inline>
        </w:drawing>
      </w:r>
    </w:p>
    <w:p>
      <w:pPr>
        <w:spacing w:before="0" w:after="160" w:line="288" w:lineRule="auto"/>
        <w:jc w:val="center"/>
      </w:pPr>
      <w:r>
        <w:rPr>
          <w:rFonts w:ascii="Calibri" w:hAnsi="Calibri"/>
          <w:b/>
          <w:i w:val="0"/>
          <w:color w:val="C4911C"/>
          <w:sz w:val="24"/>
        </w:rPr>
        <w:t>ONE ACCORD CPM</w:t>
      </w:r>
    </w:p>
    <w:p>
      <w:pPr>
        <w:spacing w:before="0" w:after="120" w:line="240" w:lineRule="auto"/>
        <w:jc w:val="center"/>
      </w:pPr>
      <w:r>
        <w:rPr>
          <w:rFonts w:ascii="Calibri" w:hAnsi="Calibri"/>
          <w:b/>
          <w:i w:val="0"/>
          <w:color w:val="062352"/>
          <w:sz w:val="60"/>
        </w:rPr>
        <w:t>Launch Workbook</w:t>
      </w:r>
    </w:p>
    <w:p>
      <w:pPr>
        <w:spacing w:before="0" w:after="400" w:line="288" w:lineRule="auto"/>
        <w:jc w:val="center"/>
      </w:pPr>
      <w:r>
        <w:rPr>
          <w:rFonts w:ascii="Calibri" w:hAnsi="Calibri"/>
          <w:b w:val="0"/>
          <w:i w:val="0"/>
          <w:color w:val="535862"/>
          <w:sz w:val="27"/>
        </w:rPr>
        <w:t>A simple guide for introducing, leading, and sustaining a churchwide rhythm of corporate prayer.</w:t>
      </w:r>
    </w:p>
    <w:tbl>
      <w:tblPr>
        <w:tblW w:type="auto" w:w="0"/>
        <w:jc w:val="center"/>
        <w:tblLayout w:type="fixed"/>
        <w:tblLook w:firstColumn="1" w:firstRow="1" w:lastColumn="0" w:lastRow="0" w:noHBand="0" w:noVBand="1" w:val="04A0"/>
      </w:tblPr>
      <w:tblGrid>
        <w:gridCol w:w="9072"/>
      </w:tblGrid>
      <w:tr>
        <w:tc>
          <w:tcPr>
            <w:tcW w:type="dxa" w:w="9792"/>
            <w:shd w:fill="FFF7E6"/>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Core Promise</w:t>
            </w:r>
          </w:p>
          <w:p>
            <w:pPr>
              <w:spacing w:after="0" w:line="283" w:lineRule="auto"/>
            </w:pPr>
            <w:r>
              <w:rPr>
                <w:rFonts w:ascii="Calibri" w:hAnsi="Calibri"/>
                <w:sz w:val="21"/>
              </w:rPr>
              <w:t>Changing church culture through unified, specific, and sustained corporate prayer.</w:t>
            </w:r>
          </w:p>
        </w:tc>
      </w:tr>
    </w:tbl>
    <w:p>
      <w:pPr>
        <w:spacing w:before="0" w:after="80" w:line="288" w:lineRule="auto"/>
      </w:pPr>
    </w:p>
    <w:p>
      <w:pPr>
        <w:spacing w:before="0" w:after="560" w:line="288" w:lineRule="auto"/>
        <w:jc w:val="center"/>
      </w:pPr>
      <w:r>
        <w:rPr>
          <w:rFonts w:ascii="Calibri" w:hAnsi="Calibri"/>
          <w:b w:val="0"/>
          <w:i w:val="0"/>
          <w:color w:val="535862"/>
          <w:sz w:val="21"/>
        </w:rPr>
        <w:t>Prepared for pastors, launch leaders, facilitators, and prayer-team reviewers.</w:t>
      </w:r>
    </w:p>
    <w:tbl>
      <w:tblPr>
        <w:tblW w:type="auto" w:w="0"/>
        <w:jc w:val="center"/>
        <w:tblLayout w:type="fixed"/>
        <w:tblLook w:firstColumn="1" w:firstRow="1" w:lastColumn="0" w:lastRow="0" w:noHBand="0" w:noVBand="1" w:val="04A0"/>
      </w:tblPr>
      <w:tblGrid>
        <w:gridCol w:w="4896"/>
        <w:gridCol w:w="4896"/>
      </w:tblGrid>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color w:val="062352"/>
                <w:sz w:val="19"/>
              </w:rPr>
              <w:t>Workbook Use</w:t>
            </w:r>
          </w:p>
        </w:tc>
        <w:tc>
          <w:tcPr>
            <w:tcW w:type="dxa" w:w="66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color w:val="062352"/>
                <w:sz w:val="19"/>
              </w:rPr>
              <w:t>Pilot launch, leader training, and congregational rollout</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Primary Tool</w:t>
            </w:r>
          </w:p>
        </w:tc>
        <w:tc>
          <w:tcPr>
            <w:tcW w:type="dxa" w:w="66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One Accord CPM digital hub and weekly Anchor Packets</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Pilot Posture</w:t>
            </w:r>
          </w:p>
        </w:tc>
        <w:tc>
          <w:tcPr>
            <w:tcW w:type="dxa" w:w="66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Simple, prayerful, pastorally safe, and easy to adopt</w:t>
            </w:r>
          </w:p>
        </w:tc>
      </w:tr>
    </w:tbl>
    <w:p>
      <w:pPr>
        <w:spacing w:before="0" w:after="80" w:line="288" w:lineRule="auto"/>
      </w:pPr>
    </w:p>
    <w:p>
      <w:r>
        <w:br w:type="page"/>
      </w:r>
    </w:p>
    <w:p>
      <w:pPr>
        <w:pStyle w:val="Heading1"/>
        <w:keepNext/>
      </w:pPr>
      <w:r>
        <w:rPr>
          <w:rFonts w:ascii="Calibri" w:hAnsi="Calibri"/>
          <w:b/>
          <w:color w:val="0E4BB7"/>
          <w:sz w:val="32"/>
        </w:rPr>
        <w:t>How to Use This Workbook</w:t>
      </w:r>
    </w:p>
    <w:p>
      <w:pPr>
        <w:spacing w:before="0" w:after="120" w:line="288" w:lineRule="auto"/>
      </w:pPr>
      <w:r>
        <w:rPr>
          <w:rFonts w:ascii="Calibri" w:hAnsi="Calibri"/>
          <w:b w:val="0"/>
          <w:i w:val="0"/>
          <w:sz w:val="22"/>
        </w:rPr>
        <w:t>This workbook helps a pastor and launch team introduce One Accord CPM as a prayer-culture model, not merely a technology tool. Use it before launch, during the first month, and as a monthly reset guide.</w:t>
      </w:r>
    </w:p>
    <w:p>
      <w:pPr>
        <w:pStyle w:val="ListBullet"/>
        <w:spacing w:after="80" w:line="283" w:lineRule="auto"/>
      </w:pPr>
      <w:r>
        <w:rPr>
          <w:rFonts w:ascii="Calibri" w:hAnsi="Calibri"/>
          <w:sz w:val="21"/>
        </w:rPr>
        <w:t>Read Sections 1-3 before announcing the launch.</w:t>
      </w:r>
    </w:p>
    <w:p>
      <w:pPr>
        <w:pStyle w:val="ListBullet"/>
        <w:spacing w:after="80" w:line="283" w:lineRule="auto"/>
      </w:pPr>
      <w:r>
        <w:rPr>
          <w:rFonts w:ascii="Calibri" w:hAnsi="Calibri"/>
          <w:sz w:val="21"/>
        </w:rPr>
        <w:t>Use the pulpit script and first-gathering outline as starting points, then adapt them to the church voice.</w:t>
      </w:r>
    </w:p>
    <w:p>
      <w:pPr>
        <w:pStyle w:val="ListBullet"/>
        <w:spacing w:after="80" w:line="283" w:lineRule="auto"/>
      </w:pPr>
      <w:r>
        <w:rPr>
          <w:rFonts w:ascii="Calibri" w:hAnsi="Calibri"/>
          <w:sz w:val="21"/>
        </w:rPr>
        <w:t>Complete the weekly leader rhythm and monthly health review without turning prayer into a scoreboard.</w:t>
      </w:r>
    </w:p>
    <w:p>
      <w:pPr>
        <w:pStyle w:val="ListBullet"/>
        <w:spacing w:after="80" w:line="283" w:lineRule="auto"/>
      </w:pPr>
      <w:r>
        <w:rPr>
          <w:rFonts w:ascii="Calibri" w:hAnsi="Calibri"/>
          <w:sz w:val="21"/>
        </w:rPr>
        <w:t>Keep the digital hub simple: participants should be able to view, pray, submit requests, and join corporate prayer without creating an account.</w:t>
      </w:r>
    </w:p>
    <w:tbl>
      <w:tblPr>
        <w:tblW w:type="auto" w:w="0"/>
        <w:jc w:val="center"/>
        <w:tblLayout w:type="fixed"/>
        <w:tblLook w:firstColumn="1" w:firstRow="1" w:lastColumn="0" w:lastRow="0" w:noHBand="0" w:noVBand="1" w:val="04A0"/>
      </w:tblPr>
      <w:tblGrid>
        <w:gridCol w:w="9072"/>
      </w:tblGrid>
      <w:tr>
        <w:tc>
          <w:tcPr>
            <w:tcW w:type="dxa" w:w="9792"/>
            <w:shd w:fill="EAF7F4"/>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The guiding conviction</w:t>
            </w:r>
          </w:p>
          <w:p>
            <w:pPr>
              <w:spacing w:after="0" w:line="283" w:lineRule="auto"/>
            </w:pPr>
            <w:r>
              <w:rPr>
                <w:rFonts w:ascii="Calibri" w:hAnsi="Calibri"/>
                <w:sz w:val="21"/>
              </w:rPr>
              <w:t>One Accord CPM should serve the prayer culture. The prayer culture must never become subordinate to the technology.</w:t>
            </w:r>
          </w:p>
        </w:tc>
      </w:tr>
    </w:tbl>
    <w:p>
      <w:pPr>
        <w:spacing w:before="0" w:after="80" w:line="288" w:lineRule="auto"/>
      </w:pPr>
    </w:p>
    <w:p>
      <w:pPr>
        <w:pStyle w:val="Heading1"/>
        <w:keepNext/>
      </w:pPr>
      <w:r>
        <w:rPr>
          <w:rFonts w:ascii="Calibri" w:hAnsi="Calibri"/>
          <w:b/>
          <w:color w:val="0E4BB7"/>
          <w:sz w:val="32"/>
        </w:rPr>
        <w:t>1. Why Corporate Prayer Matters</w:t>
      </w:r>
    </w:p>
    <w:p>
      <w:pPr>
        <w:spacing w:before="0" w:after="120" w:line="288" w:lineRule="auto"/>
      </w:pPr>
      <w:r>
        <w:rPr>
          <w:rFonts w:ascii="Calibri" w:hAnsi="Calibri"/>
          <w:b w:val="0"/>
          <w:i w:val="0"/>
          <w:sz w:val="22"/>
        </w:rPr>
        <w:t>Corporate prayer is the gathered church seeking God with shared attention, shared language, and shared dependence. It does not replace private prayer; it trains the church to carry burdens together.</w:t>
      </w:r>
    </w:p>
    <w:p>
      <w:pPr>
        <w:pStyle w:val="Heading2"/>
        <w:keepNext/>
      </w:pPr>
      <w:r>
        <w:rPr>
          <w:rFonts w:ascii="Calibri" w:hAnsi="Calibri"/>
          <w:b/>
          <w:color w:val="0E4BB7"/>
          <w:sz w:val="26"/>
        </w:rPr>
        <w:t>What corporate prayer forms</w:t>
      </w:r>
    </w:p>
    <w:p>
      <w:pPr>
        <w:pStyle w:val="ListBullet"/>
        <w:spacing w:after="80" w:line="283" w:lineRule="auto"/>
      </w:pPr>
      <w:r>
        <w:rPr>
          <w:rFonts w:ascii="Calibri" w:hAnsi="Calibri"/>
          <w:sz w:val="21"/>
        </w:rPr>
        <w:t>Unity: the church learns to bring one heart before God without requiring everyone to have the same personality, age, background, or prayer style.</w:t>
      </w:r>
    </w:p>
    <w:p>
      <w:pPr>
        <w:pStyle w:val="ListBullet"/>
        <w:spacing w:after="80" w:line="283" w:lineRule="auto"/>
      </w:pPr>
      <w:r>
        <w:rPr>
          <w:rFonts w:ascii="Calibri" w:hAnsi="Calibri"/>
          <w:sz w:val="21"/>
        </w:rPr>
        <w:t>Specificity: the church moves beyond vague concern into focused prayer for people, leaders, families, neighborhoods, schools, and mission.</w:t>
      </w:r>
    </w:p>
    <w:p>
      <w:pPr>
        <w:pStyle w:val="ListBullet"/>
        <w:spacing w:after="80" w:line="283" w:lineRule="auto"/>
      </w:pPr>
      <w:r>
        <w:rPr>
          <w:rFonts w:ascii="Calibri" w:hAnsi="Calibri"/>
          <w:sz w:val="21"/>
        </w:rPr>
        <w:t>Pastoral care: prayer requests become a doorway for wise support, not public exposure.</w:t>
      </w:r>
    </w:p>
    <w:p>
      <w:pPr>
        <w:pStyle w:val="ListBullet"/>
        <w:spacing w:after="80" w:line="283" w:lineRule="auto"/>
      </w:pPr>
      <w:r>
        <w:rPr>
          <w:rFonts w:ascii="Calibri" w:hAnsi="Calibri"/>
          <w:sz w:val="21"/>
        </w:rPr>
        <w:t>Remembrance: testimonies and answered prayer are recorded so faith is strengthened over time.</w:t>
      </w:r>
    </w:p>
    <w:p>
      <w:pPr>
        <w:pStyle w:val="ListBullet"/>
        <w:spacing w:after="80" w:line="283" w:lineRule="auto"/>
      </w:pPr>
      <w:r>
        <w:rPr>
          <w:rFonts w:ascii="Calibri" w:hAnsi="Calibri"/>
          <w:sz w:val="21"/>
        </w:rPr>
        <w:t>Discernment: leaders can sense what burdens keep appearing and where shepherding attention may be needed.</w:t>
      </w:r>
    </w:p>
    <w:tbl>
      <w:tblPr>
        <w:tblW w:type="auto" w:w="0"/>
        <w:jc w:val="center"/>
        <w:tblLayout w:type="fixed"/>
        <w:tblLook w:firstColumn="1" w:firstRow="1" w:lastColumn="0" w:lastRow="0" w:noHBand="0" w:noVBand="1" w:val="04A0"/>
      </w:tblPr>
      <w:tblGrid>
        <w:gridCol w:w="9072"/>
      </w:tblGrid>
      <w:tr>
        <w:tc>
          <w:tcPr>
            <w:tcW w:type="dxa" w:w="9792"/>
            <w:shd w:fill="EAF2FF"/>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Simple definition</w:t>
            </w:r>
          </w:p>
          <w:p>
            <w:pPr>
              <w:spacing w:after="0" w:line="283" w:lineRule="auto"/>
            </w:pPr>
            <w:r>
              <w:rPr>
                <w:rFonts w:ascii="Calibri" w:hAnsi="Calibri"/>
                <w:sz w:val="21"/>
              </w:rPr>
              <w:t>Corporate prayer is not a performance moment. It is the people of God turning together toward the presence, purposes, and promises of God.</w:t>
            </w:r>
          </w:p>
        </w:tc>
      </w:tr>
    </w:tbl>
    <w:p>
      <w:pPr>
        <w:spacing w:before="0" w:after="80" w:line="288" w:lineRule="auto"/>
      </w:pPr>
    </w:p>
    <w:p>
      <w:pPr>
        <w:pStyle w:val="Heading1"/>
        <w:keepNext/>
      </w:pPr>
      <w:r>
        <w:rPr>
          <w:rFonts w:ascii="Calibri" w:hAnsi="Calibri"/>
          <w:b/>
          <w:color w:val="0E4BB7"/>
          <w:sz w:val="32"/>
        </w:rPr>
        <w:t>2. Corporate Prayer in Scripture</w:t>
      </w:r>
    </w:p>
    <w:p>
      <w:pPr>
        <w:spacing w:before="0" w:after="120" w:line="288" w:lineRule="auto"/>
      </w:pPr>
      <w:r>
        <w:rPr>
          <w:rFonts w:ascii="Calibri" w:hAnsi="Calibri"/>
          <w:b w:val="0"/>
          <w:i w:val="0"/>
          <w:sz w:val="22"/>
        </w:rPr>
        <w:t>The Bible gives repeated pictures of God's people praying together in moments of consecration, crisis, repentance, mission, and breakthrough.</w:t>
      </w:r>
    </w:p>
    <w:tbl>
      <w:tblPr>
        <w:tblW w:type="auto" w:w="0"/>
        <w:jc w:val="center"/>
        <w:tblLayout w:type="fixed"/>
        <w:tblLook w:firstColumn="1" w:firstRow="1" w:lastColumn="0" w:lastRow="0" w:noHBand="0" w:noVBand="1" w:val="04A0"/>
      </w:tblPr>
      <w:tblGrid>
        <w:gridCol w:w="3264"/>
        <w:gridCol w:w="3264"/>
        <w:gridCol w:w="3264"/>
      </w:tblGrid>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Passage</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Pattern</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Leadership Lesson</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2 Chronicles 20:1-22</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people gather in crisis and seek the Lord together.</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Corporate prayer helps a church face pressure without panic.</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Nehemiah 9:1-38</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people confess, remember, worship, and renew covenant.</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can restore spiritual memory and shared repentance.</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1:14</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disciples continue together in prayer before Pentecost.</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Waiting seasons should become prayer seasons.</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2:42</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early church devotes itself to teaching, fellowship, breaking bread, and prayer.</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belongs at the center of ordinary church life.</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4:23-31</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Believers pray together for boldness after opposition.</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Corporate prayer renews courage for witness.</w:t>
            </w:r>
          </w:p>
        </w:tc>
      </w:tr>
      <w:tr>
        <w:tc>
          <w:tcPr>
            <w:tcW w:type="dxa" w:w="20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Acts 12:5-17</w:t>
            </w:r>
          </w:p>
        </w:tc>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church prays earnestly while Peter is imprisoned.</w:t>
            </w:r>
          </w:p>
        </w:tc>
        <w:tc>
          <w:tcPr>
            <w:tcW w:type="dxa" w:w="338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Shared prayer carries urgent burdens together.</w:t>
            </w:r>
          </w:p>
        </w:tc>
      </w:tr>
    </w:tbl>
    <w:p>
      <w:pPr>
        <w:spacing w:before="0" w:after="80" w:line="288" w:lineRule="auto"/>
      </w:pPr>
    </w:p>
    <w:p>
      <w:pPr>
        <w:pStyle w:val="Heading1"/>
        <w:keepNext/>
      </w:pPr>
      <w:r>
        <w:rPr>
          <w:rFonts w:ascii="Calibri" w:hAnsi="Calibri"/>
          <w:b/>
          <w:color w:val="0E4BB7"/>
          <w:sz w:val="32"/>
        </w:rPr>
        <w:t>3. Why Now?</w:t>
      </w:r>
    </w:p>
    <w:p>
      <w:pPr>
        <w:spacing w:before="0" w:after="120" w:line="288" w:lineRule="auto"/>
      </w:pPr>
      <w:r>
        <w:rPr>
          <w:rFonts w:ascii="Calibri" w:hAnsi="Calibri"/>
          <w:b w:val="0"/>
          <w:i w:val="0"/>
          <w:sz w:val="22"/>
        </w:rPr>
        <w:t>Many churches are navigating lower trust, thinner participation patterns, digital distraction, pastoral-care complexity, and a culture that often forms people faster than Sunday worship can re-center them. A simple, sustained rhythm of corporate prayer gives the church a way to return to God together.</w:t>
      </w:r>
    </w:p>
    <w:p>
      <w:pPr>
        <w:pStyle w:val="Heading2"/>
        <w:keepNext/>
      </w:pPr>
      <w:r>
        <w:rPr>
          <w:rFonts w:ascii="Calibri" w:hAnsi="Calibri"/>
          <w:b/>
          <w:color w:val="0E4BB7"/>
          <w:sz w:val="26"/>
        </w:rPr>
        <w:t>Signals from the current landscape</w:t>
      </w:r>
    </w:p>
    <w:p>
      <w:pPr>
        <w:pStyle w:val="ListBullet"/>
        <w:spacing w:after="80" w:line="283" w:lineRule="auto"/>
      </w:pPr>
      <w:r>
        <w:rPr>
          <w:rFonts w:ascii="Calibri" w:hAnsi="Calibri"/>
          <w:sz w:val="21"/>
        </w:rPr>
        <w:t>Pew Research Center's 2023-24 Religious Landscape Study reported that 44% of U.S. adults pray at least daily, down from 58% in 2007. The same report found 13% participate at least weekly in prayer, scripture study, or religious education groups outside worship services.</w:t>
      </w:r>
    </w:p>
    <w:p>
      <w:pPr>
        <w:pStyle w:val="ListBullet"/>
        <w:spacing w:after="80" w:line="283" w:lineRule="auto"/>
      </w:pPr>
      <w:r>
        <w:rPr>
          <w:rFonts w:ascii="Calibri" w:hAnsi="Calibri"/>
          <w:sz w:val="21"/>
        </w:rPr>
        <w:t>Pew's broader religion research shows the U.S. remains spiritually active but less institutionally attached than in past generations. That means churches need simple practices that help people participate meaningfully without unnecessary barriers.</w:t>
      </w:r>
    </w:p>
    <w:p>
      <w:pPr>
        <w:pStyle w:val="ListBullet"/>
        <w:spacing w:after="80" w:line="283" w:lineRule="auto"/>
      </w:pPr>
      <w:r>
        <w:rPr>
          <w:rFonts w:ascii="Calibri" w:hAnsi="Calibri"/>
          <w:sz w:val="21"/>
        </w:rPr>
        <w:t>Barna research on digital prayer found meaningful openness to online prayer opportunities, especially among practicing Christians and digitally engaged churchgoers. The lesson is not that prayer should become digital first; it is that digital tools can remove friction when they serve a clear spiritual rhythm.</w:t>
      </w:r>
    </w:p>
    <w:p>
      <w:pPr>
        <w:pStyle w:val="ListBullet"/>
        <w:spacing w:after="80" w:line="283" w:lineRule="auto"/>
      </w:pPr>
      <w:r>
        <w:rPr>
          <w:rFonts w:ascii="Calibri" w:hAnsi="Calibri"/>
          <w:sz w:val="21"/>
        </w:rPr>
        <w:t>Research on religious-service attendance and well-being, including large public-health studies, has associated regular religious participation with stronger social support, lower loneliness indicators, greater meaning, and other positive outcomes. These studies do not prove every spiritual claim, but they reinforce the human value of consistent gathered religious life.</w:t>
      </w:r>
    </w:p>
    <w:tbl>
      <w:tblPr>
        <w:tblW w:type="auto" w:w="0"/>
        <w:jc w:val="center"/>
        <w:tblLayout w:type="fixed"/>
        <w:tblLook w:firstColumn="1" w:firstRow="1" w:lastColumn="0" w:lastRow="0" w:noHBand="0" w:noVBand="1" w:val="04A0"/>
      </w:tblPr>
      <w:tblGrid>
        <w:gridCol w:w="9072"/>
      </w:tblGrid>
      <w:tr>
        <w:tc>
          <w:tcPr>
            <w:tcW w:type="dxa" w:w="9792"/>
            <w:shd w:fill="FFF7E6"/>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The moment</w:t>
            </w:r>
          </w:p>
          <w:p>
            <w:pPr>
              <w:spacing w:after="0" w:line="283" w:lineRule="auto"/>
            </w:pPr>
            <w:r>
              <w:rPr>
                <w:rFonts w:ascii="Calibri" w:hAnsi="Calibri"/>
                <w:sz w:val="21"/>
              </w:rPr>
              <w:t>The church does not need a louder announcement. It needs a repeatable pathway for people to pray together, remember together, and carry one another's burdens with wisdom.</w:t>
            </w:r>
          </w:p>
        </w:tc>
      </w:tr>
    </w:tbl>
    <w:p>
      <w:pPr>
        <w:spacing w:before="0" w:after="80" w:line="288" w:lineRule="auto"/>
      </w:pPr>
    </w:p>
    <w:p>
      <w:pPr>
        <w:pStyle w:val="Heading1"/>
        <w:keepNext/>
      </w:pPr>
      <w:r>
        <w:rPr>
          <w:rFonts w:ascii="Calibri" w:hAnsi="Calibri"/>
          <w:b/>
          <w:color w:val="0E4BB7"/>
          <w:sz w:val="32"/>
        </w:rPr>
        <w:t>4. What Can a Church Expect?</w:t>
      </w:r>
    </w:p>
    <w:p>
      <w:pPr>
        <w:spacing w:before="0" w:after="120" w:line="288" w:lineRule="auto"/>
      </w:pPr>
      <w:r>
        <w:rPr>
          <w:rFonts w:ascii="Calibri" w:hAnsi="Calibri"/>
          <w:b w:val="0"/>
          <w:i w:val="0"/>
          <w:sz w:val="22"/>
        </w:rPr>
        <w:t>Sustained corporate prayer should be approached with faith and humility. It does not allow leaders to control outcomes, guarantee answers, or measure spiritual maturity by attendance. But over time, a church can reasonably expect certain kinds of formation.</w:t>
      </w:r>
    </w:p>
    <w:tbl>
      <w:tblPr>
        <w:tblW w:type="auto" w:w="0"/>
        <w:jc w:val="center"/>
        <w:tblLayout w:type="fixed"/>
        <w:tblLook w:firstColumn="1" w:firstRow="1" w:lastColumn="0" w:lastRow="0" w:noHBand="0" w:noVBand="1" w:val="04A0"/>
      </w:tblPr>
      <w:tblGrid>
        <w:gridCol w:w="4896"/>
        <w:gridCol w:w="4896"/>
      </w:tblGrid>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Expected Fruit</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What It May Look Like</w:t>
            </w:r>
          </w:p>
        </w:tc>
      </w:tr>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Clearer shared burdens</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The church begins praying about specific people, needs, neighborhoods, and mission assignments.</w:t>
            </w:r>
          </w:p>
        </w:tc>
      </w:tr>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More pastoral visibility</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Leaders notice needs earlier through prayer requests, testimonies, and recurring themes.</w:t>
            </w:r>
          </w:p>
        </w:tc>
      </w:tr>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Greater unity</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gives people a shared spiritual language across ministries, generations, and personalities.</w:t>
            </w:r>
          </w:p>
        </w:tc>
      </w:tr>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More remembrance</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Answered prayer becomes part of the church's story instead of being quickly forgotten.</w:t>
            </w:r>
          </w:p>
        </w:tc>
      </w:tr>
      <w:tr>
        <w:tc>
          <w:tcPr>
            <w:tcW w:type="dxa" w:w="288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Healthier dependence</w:t>
            </w:r>
          </w:p>
        </w:tc>
        <w:tc>
          <w:tcPr>
            <w:tcW w:type="dxa" w:w="612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Plans, programs, and events are increasingly surrounded by prayer instead of added to prayer afterward.</w:t>
            </w:r>
          </w:p>
        </w:tc>
      </w:tr>
    </w:tbl>
    <w:p>
      <w:pPr>
        <w:spacing w:before="0" w:after="80" w:line="288" w:lineRule="auto"/>
      </w:pPr>
    </w:p>
    <w:p>
      <w:pPr>
        <w:pStyle w:val="Heading1"/>
        <w:keepNext/>
      </w:pPr>
      <w:r>
        <w:rPr>
          <w:rFonts w:ascii="Calibri" w:hAnsi="Calibri"/>
          <w:b/>
          <w:color w:val="0E4BB7"/>
          <w:sz w:val="32"/>
        </w:rPr>
        <w:t>5. How Do We Introduce This to the Congregation?</w:t>
      </w:r>
    </w:p>
    <w:p>
      <w:pPr>
        <w:spacing w:before="0" w:after="120" w:line="288" w:lineRule="auto"/>
      </w:pPr>
      <w:r>
        <w:rPr>
          <w:rFonts w:ascii="Calibri" w:hAnsi="Calibri"/>
          <w:b w:val="0"/>
          <w:i w:val="0"/>
          <w:sz w:val="22"/>
        </w:rPr>
        <w:t>Introduce One Accord CPM as an invitation, not an obligation. The first message should answer: why prayer, why together, why now, and how simple the first step is.</w:t>
      </w:r>
    </w:p>
    <w:p>
      <w:pPr>
        <w:pStyle w:val="ListNumber"/>
        <w:spacing w:after="80" w:line="283" w:lineRule="auto"/>
      </w:pPr>
      <w:r>
        <w:rPr>
          <w:rFonts w:ascii="Calibri" w:hAnsi="Calibri"/>
          <w:sz w:val="21"/>
        </w:rPr>
        <w:t>Name the spiritual burden: We want prayer to become part of our culture, not only a meeting on the calendar.</w:t>
      </w:r>
    </w:p>
    <w:p>
      <w:pPr>
        <w:pStyle w:val="ListNumber"/>
        <w:spacing w:after="80" w:line="283" w:lineRule="auto"/>
      </w:pPr>
      <w:r>
        <w:rPr>
          <w:rFonts w:ascii="Calibri" w:hAnsi="Calibri"/>
          <w:sz w:val="21"/>
        </w:rPr>
        <w:t>Explain the rhythm: Each week we will pray from one Anchor Packet with shared Scripture, prayer targets, and local church needs.</w:t>
      </w:r>
    </w:p>
    <w:p>
      <w:pPr>
        <w:pStyle w:val="ListNumber"/>
        <w:spacing w:after="80" w:line="283" w:lineRule="auto"/>
      </w:pPr>
      <w:r>
        <w:rPr>
          <w:rFonts w:ascii="Calibri" w:hAnsi="Calibri"/>
          <w:sz w:val="21"/>
        </w:rPr>
        <w:t>Lower the barrier: Participants can use one church link or code without creating an account.</w:t>
      </w:r>
    </w:p>
    <w:p>
      <w:pPr>
        <w:pStyle w:val="ListNumber"/>
        <w:spacing w:after="80" w:line="283" w:lineRule="auto"/>
      </w:pPr>
      <w:r>
        <w:rPr>
          <w:rFonts w:ascii="Calibri" w:hAnsi="Calibri"/>
          <w:sz w:val="21"/>
        </w:rPr>
        <w:t>Clarify the gathering: Morning and midday prayer are flexible; the church gathers corporately at the selected evening time.</w:t>
      </w:r>
    </w:p>
    <w:p>
      <w:pPr>
        <w:pStyle w:val="ListNumber"/>
        <w:spacing w:after="80" w:line="283" w:lineRule="auto"/>
      </w:pPr>
      <w:r>
        <w:rPr>
          <w:rFonts w:ascii="Calibri" w:hAnsi="Calibri"/>
          <w:sz w:val="21"/>
        </w:rPr>
        <w:t>Protect trust: Prayer requests are handled with care, and sensitive requests are not automatically shared publicly.</w:t>
      </w:r>
    </w:p>
    <w:p>
      <w:pPr>
        <w:pStyle w:val="ListNumber"/>
        <w:spacing w:after="80" w:line="283" w:lineRule="auto"/>
      </w:pPr>
      <w:r>
        <w:rPr>
          <w:rFonts w:ascii="Calibri" w:hAnsi="Calibri"/>
          <w:sz w:val="21"/>
        </w:rPr>
        <w:t>Invite participation: Ask the church to try the rhythm for the pilot period and help refine it.</w:t>
      </w:r>
    </w:p>
    <w:tbl>
      <w:tblPr>
        <w:tblW w:type="auto" w:w="0"/>
        <w:jc w:val="center"/>
        <w:tblLayout w:type="fixed"/>
        <w:tblLook w:firstColumn="1" w:firstRow="1" w:lastColumn="0" w:lastRow="0" w:noHBand="0" w:noVBand="1" w:val="04A0"/>
      </w:tblPr>
      <w:tblGrid>
        <w:gridCol w:w="9072"/>
      </w:tblGrid>
      <w:tr>
        <w:tc>
          <w:tcPr>
            <w:tcW w:type="dxa" w:w="9792"/>
            <w:shd w:fill="EAF7F4"/>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Launch language</w:t>
            </w:r>
          </w:p>
          <w:p>
            <w:pPr>
              <w:spacing w:after="0" w:line="283" w:lineRule="auto"/>
            </w:pPr>
            <w:r>
              <w:rPr>
                <w:rFonts w:ascii="Calibri" w:hAnsi="Calibri"/>
                <w:sz w:val="21"/>
              </w:rPr>
              <w:t>We are not asking everyone to learn a complicated app. We are inviting the church into a simple shared rhythm of prayer.</w:t>
            </w:r>
          </w:p>
        </w:tc>
      </w:tr>
    </w:tbl>
    <w:p>
      <w:pPr>
        <w:spacing w:before="0" w:after="80" w:line="288" w:lineRule="auto"/>
      </w:pPr>
    </w:p>
    <w:p>
      <w:pPr>
        <w:pStyle w:val="Heading1"/>
        <w:keepNext/>
      </w:pPr>
      <w:r>
        <w:rPr>
          <w:rFonts w:ascii="Calibri" w:hAnsi="Calibri"/>
          <w:b/>
          <w:color w:val="0E4BB7"/>
          <w:sz w:val="32"/>
        </w:rPr>
        <w:t>6. What Does the Pastor Say from the Pulpit?</w:t>
      </w:r>
    </w:p>
    <w:p>
      <w:pPr>
        <w:pStyle w:val="Heading2"/>
        <w:keepNext/>
      </w:pPr>
      <w:r>
        <w:rPr>
          <w:rFonts w:ascii="Calibri" w:hAnsi="Calibri"/>
          <w:b/>
          <w:color w:val="0E4BB7"/>
          <w:sz w:val="26"/>
        </w:rPr>
        <w:t>Short announcement</w:t>
      </w:r>
    </w:p>
    <w:p>
      <w:pPr>
        <w:spacing w:before="0" w:after="120" w:line="288" w:lineRule="auto"/>
      </w:pPr>
      <w:r>
        <w:rPr>
          <w:rFonts w:ascii="Calibri" w:hAnsi="Calibri"/>
          <w:b w:val="0"/>
          <w:i w:val="0"/>
          <w:sz w:val="22"/>
        </w:rPr>
        <w:t>Church family, we are beginning a new prayer rhythm called One Accord CPM. The goal is simple: we want to become a church that prays together with unity, specificity, and consistency. Each week we will have an Anchor Packet with Scripture, prayer targets, and a shared focus. You will be able to open it from a simple church link, pray in the morning and midday as your schedule allows, and join us for corporate prayer in the evening. This is not about pressure or performance. It is an invitation for us to seek God together.</w:t>
      </w:r>
    </w:p>
    <w:p>
      <w:pPr>
        <w:pStyle w:val="Heading2"/>
        <w:keepNext/>
      </w:pPr>
      <w:r>
        <w:rPr>
          <w:rFonts w:ascii="Calibri" w:hAnsi="Calibri"/>
          <w:b/>
          <w:color w:val="0E4BB7"/>
          <w:sz w:val="26"/>
        </w:rPr>
        <w:t>Full launch message</w:t>
      </w:r>
    </w:p>
    <w:p>
      <w:pPr>
        <w:spacing w:before="0" w:after="120" w:line="288" w:lineRule="auto"/>
      </w:pPr>
      <w:r>
        <w:rPr>
          <w:rFonts w:ascii="Calibri" w:hAnsi="Calibri"/>
          <w:b w:val="0"/>
          <w:i w:val="0"/>
          <w:sz w:val="22"/>
        </w:rPr>
        <w:t>Prayer has always been part of the life of the church, but we believe the Lord is calling us to become more intentional. We do not want prayer to be something we only turn to in emergencies. We want prayer to shape our decisions, our families, our ministry, our compassion, and our witness.</w:t>
      </w:r>
    </w:p>
    <w:p>
      <w:pPr>
        <w:spacing w:before="0" w:after="120" w:line="288" w:lineRule="auto"/>
      </w:pPr>
      <w:r>
        <w:rPr>
          <w:rFonts w:ascii="Calibri" w:hAnsi="Calibri"/>
          <w:b w:val="0"/>
          <w:i w:val="0"/>
          <w:sz w:val="22"/>
        </w:rPr>
        <w:t>One Accord CPM will help us do that through a weekly Anchor Packet. Each packet gives us Scripture, a prayer focus, prayer targets, and language we can carry throughout the day. Morning and midday are flexible. In the evening, we will gather for corporate prayer. We will also have a safe way to submit prayer requests and share answered prayer.</w:t>
      </w:r>
    </w:p>
    <w:p>
      <w:pPr>
        <w:spacing w:before="0" w:after="120" w:line="288" w:lineRule="auto"/>
      </w:pPr>
      <w:r>
        <w:rPr>
          <w:rFonts w:ascii="Calibri" w:hAnsi="Calibri"/>
          <w:b w:val="0"/>
          <w:i w:val="0"/>
          <w:sz w:val="22"/>
        </w:rPr>
        <w:t>This is not a spiritual scorecard. We are not ranking anyone, tracking private journals, or turning prayer into a contest. We are simply creating a shared path so more of us can pray together with one heart. I am asking every member who is willing to participate in the pilot, use the weekly packet, and help us build a stronger prayer culture.</w:t>
      </w:r>
    </w:p>
    <w:p>
      <w:pPr>
        <w:pStyle w:val="Heading1"/>
        <w:keepNext/>
      </w:pPr>
      <w:r>
        <w:rPr>
          <w:rFonts w:ascii="Calibri" w:hAnsi="Calibri"/>
          <w:b/>
          <w:color w:val="0E4BB7"/>
          <w:sz w:val="32"/>
        </w:rPr>
        <w:t>7. What Does the First Prayer Gathering Look Like?</w:t>
      </w:r>
    </w:p>
    <w:p>
      <w:pPr>
        <w:spacing w:before="0" w:after="120" w:line="288" w:lineRule="auto"/>
      </w:pPr>
      <w:r>
        <w:rPr>
          <w:rFonts w:ascii="Calibri" w:hAnsi="Calibri"/>
          <w:b w:val="0"/>
          <w:i w:val="0"/>
          <w:sz w:val="22"/>
        </w:rPr>
        <w:t>The first gathering should be simple, warm, and easy to follow. Avoid overexplaining the technology. Focus on Scripture, shared prayer, and a clear next step.</w:t>
      </w:r>
    </w:p>
    <w:tbl>
      <w:tblPr>
        <w:tblW w:type="auto" w:w="0"/>
        <w:jc w:val="center"/>
        <w:tblLayout w:type="fixed"/>
        <w:tblLook w:firstColumn="1" w:firstRow="1" w:lastColumn="0" w:lastRow="0" w:noHBand="0" w:noVBand="1" w:val="04A0"/>
      </w:tblPr>
      <w:tblGrid>
        <w:gridCol w:w="3264"/>
        <w:gridCol w:w="3264"/>
        <w:gridCol w:w="3264"/>
      </w:tblGrid>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Time</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Segment</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Purpose</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0:00-0:05</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Welcome and orientation</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Remind people this is a prayer rhythm, not a program to perform.</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0:05-0:10</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Read the Anchor Scripture</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Center the gathering in the Word before requests or announcements.</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0:10-0:25</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Guided prayer targets</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 through 3-5 targets from the packet, with short transitions.</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0:25-0:32</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Local prayer targets</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 for church-specific needs, leaders, families, outreach, or community concerns.</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0:32-0:37</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Quiet reflection and testimonies</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Allow brief silence or one short testimony if appropriate.</w:t>
            </w:r>
          </w:p>
        </w:tc>
      </w:tr>
      <w:tr>
        <w:tc>
          <w:tcPr>
            <w:tcW w:type="dxa" w:w="129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0:37-0:40</w:t>
            </w:r>
          </w:p>
        </w:tc>
        <w:tc>
          <w:tcPr>
            <w:tcW w:type="dxa" w:w="266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Closing blessing and next step</w:t>
            </w:r>
          </w:p>
        </w:tc>
        <w:tc>
          <w:tcPr>
            <w:tcW w:type="dxa" w:w="5040"/>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Point people back to the next packet, prayer request form, and weekly rhythm.</w:t>
            </w:r>
          </w:p>
        </w:tc>
      </w:tr>
    </w:tbl>
    <w:p>
      <w:pPr>
        <w:spacing w:before="0" w:after="80" w:line="288" w:lineRule="auto"/>
      </w:pPr>
    </w:p>
    <w:p>
      <w:pPr>
        <w:pStyle w:val="Heading2"/>
        <w:keepNext/>
      </w:pPr>
      <w:r>
        <w:rPr>
          <w:rFonts w:ascii="Calibri" w:hAnsi="Calibri"/>
          <w:b/>
          <w:color w:val="0E4BB7"/>
          <w:sz w:val="26"/>
        </w:rPr>
        <w:t>Facilitator notes</w:t>
      </w:r>
    </w:p>
    <w:p>
      <w:pPr>
        <w:pStyle w:val="ListBullet"/>
        <w:spacing w:after="80" w:line="283" w:lineRule="auto"/>
      </w:pPr>
      <w:r>
        <w:rPr>
          <w:rFonts w:ascii="Calibri" w:hAnsi="Calibri"/>
          <w:sz w:val="21"/>
        </w:rPr>
        <w:t>Keep transitions brief and prayerful.</w:t>
      </w:r>
    </w:p>
    <w:p>
      <w:pPr>
        <w:pStyle w:val="ListBullet"/>
        <w:spacing w:after="80" w:line="283" w:lineRule="auto"/>
      </w:pPr>
      <w:r>
        <w:rPr>
          <w:rFonts w:ascii="Calibri" w:hAnsi="Calibri"/>
          <w:sz w:val="21"/>
        </w:rPr>
        <w:t>Do not pressure everyone to pray out loud.</w:t>
      </w:r>
    </w:p>
    <w:p>
      <w:pPr>
        <w:pStyle w:val="ListBullet"/>
        <w:spacing w:after="80" w:line="283" w:lineRule="auto"/>
      </w:pPr>
      <w:r>
        <w:rPr>
          <w:rFonts w:ascii="Calibri" w:hAnsi="Calibri"/>
          <w:sz w:val="21"/>
        </w:rPr>
        <w:t>Protect sensitive details; summarize requests when needed.</w:t>
      </w:r>
    </w:p>
    <w:p>
      <w:pPr>
        <w:pStyle w:val="ListBullet"/>
        <w:spacing w:after="80" w:line="283" w:lineRule="auto"/>
      </w:pPr>
      <w:r>
        <w:rPr>
          <w:rFonts w:ascii="Calibri" w:hAnsi="Calibri"/>
          <w:sz w:val="21"/>
        </w:rPr>
        <w:t>End on time so trust builds.</w:t>
      </w:r>
    </w:p>
    <w:p>
      <w:pPr>
        <w:pStyle w:val="ListBullet"/>
        <w:spacing w:after="80" w:line="283" w:lineRule="auto"/>
      </w:pPr>
      <w:r>
        <w:rPr>
          <w:rFonts w:ascii="Calibri" w:hAnsi="Calibri"/>
          <w:sz w:val="21"/>
        </w:rPr>
        <w:t>After the gathering, leaders should review requests and note any pastoral-care follow-up.</w:t>
      </w:r>
    </w:p>
    <w:p>
      <w:pPr>
        <w:pStyle w:val="Heading1"/>
        <w:keepNext/>
      </w:pPr>
      <w:r>
        <w:rPr>
          <w:rFonts w:ascii="Calibri" w:hAnsi="Calibri"/>
          <w:b/>
          <w:color w:val="0E4BB7"/>
          <w:sz w:val="32"/>
        </w:rPr>
        <w:t>8. What Should Leaders Do Each Week?</w:t>
      </w:r>
    </w:p>
    <w:p>
      <w:pPr>
        <w:spacing w:before="0" w:after="120" w:line="288" w:lineRule="auto"/>
      </w:pPr>
      <w:r>
        <w:rPr>
          <w:rFonts w:ascii="Calibri" w:hAnsi="Calibri"/>
          <w:b w:val="0"/>
          <w:i w:val="0"/>
          <w:sz w:val="22"/>
        </w:rPr>
        <w:t>The weekly leadership rhythm should be light enough to sustain and clear enough to protect trust.</w:t>
      </w:r>
    </w:p>
    <w:tbl>
      <w:tblPr>
        <w:tblW w:type="auto" w:w="0"/>
        <w:jc w:val="center"/>
        <w:tblLayout w:type="fixed"/>
        <w:tblLook w:firstColumn="1" w:firstRow="1" w:lastColumn="0" w:lastRow="0" w:noHBand="0" w:noVBand="1" w:val="04A0"/>
      </w:tblPr>
      <w:tblGrid>
        <w:gridCol w:w="4896"/>
        <w:gridCol w:w="4896"/>
      </w:tblGrid>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When</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Leader Action</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Before prayer day</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Review the active Anchor Packet, add local targets, confirm Zoom/gathering details, and pray as a leader team.</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day morning</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Send or mention the shared link/code if needed. Encourage flexible morning and midday prayer without guilt.</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Before corporate gathering</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Review sensitive requests privately. Decide what can be prayed publicly in summarized form.</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After gathering</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Review new requests and testimonies. Assign pastoral follow-up where needed.</w:t>
            </w:r>
          </w:p>
        </w:tc>
      </w:tr>
      <w:tr>
        <w:tc>
          <w:tcPr>
            <w:tcW w:type="dxa" w:w="2376"/>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End of week</w:t>
            </w:r>
          </w:p>
        </w:tc>
        <w:tc>
          <w:tcPr>
            <w:tcW w:type="dxa" w:w="66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Record simple leader notes: what was prayed, what needs follow-up, and what God may be highlighting.</w:t>
            </w:r>
          </w:p>
        </w:tc>
      </w:tr>
    </w:tbl>
    <w:p>
      <w:pPr>
        <w:spacing w:before="0" w:after="80" w:line="288" w:lineRule="auto"/>
      </w:pPr>
    </w:p>
    <w:p>
      <w:pPr>
        <w:pStyle w:val="Heading2"/>
        <w:keepNext/>
      </w:pPr>
      <w:r>
        <w:rPr>
          <w:rFonts w:ascii="Calibri" w:hAnsi="Calibri"/>
          <w:b/>
          <w:color w:val="0E4BB7"/>
          <w:sz w:val="26"/>
        </w:rPr>
        <w:t>Weekly leader checklist</w:t>
      </w:r>
    </w:p>
    <w:p>
      <w:pPr>
        <w:pStyle w:val="ListBullet"/>
        <w:spacing w:after="80" w:line="283" w:lineRule="auto"/>
      </w:pPr>
      <w:r>
        <w:rPr>
          <w:rFonts w:ascii="Calibri" w:hAnsi="Calibri"/>
          <w:sz w:val="21"/>
        </w:rPr>
        <w:t>[ ] Active packet confirmed</w:t>
      </w:r>
    </w:p>
    <w:p>
      <w:pPr>
        <w:pStyle w:val="ListBullet"/>
        <w:spacing w:after="80" w:line="283" w:lineRule="auto"/>
      </w:pPr>
      <w:r>
        <w:rPr>
          <w:rFonts w:ascii="Calibri" w:hAnsi="Calibri"/>
          <w:sz w:val="21"/>
        </w:rPr>
        <w:t>[ ] Local targets updated</w:t>
      </w:r>
    </w:p>
    <w:p>
      <w:pPr>
        <w:pStyle w:val="ListBullet"/>
        <w:spacing w:after="80" w:line="283" w:lineRule="auto"/>
      </w:pPr>
      <w:r>
        <w:rPr>
          <w:rFonts w:ascii="Calibri" w:hAnsi="Calibri"/>
          <w:sz w:val="21"/>
        </w:rPr>
        <w:t>[ ] Gathering link/time checked</w:t>
      </w:r>
    </w:p>
    <w:p>
      <w:pPr>
        <w:pStyle w:val="ListBullet"/>
        <w:spacing w:after="80" w:line="283" w:lineRule="auto"/>
      </w:pPr>
      <w:r>
        <w:rPr>
          <w:rFonts w:ascii="Calibri" w:hAnsi="Calibri"/>
          <w:sz w:val="21"/>
        </w:rPr>
        <w:t>[ ] Sensitive prayer requests reviewed with care</w:t>
      </w:r>
    </w:p>
    <w:p>
      <w:pPr>
        <w:pStyle w:val="ListBullet"/>
        <w:spacing w:after="80" w:line="283" w:lineRule="auto"/>
      </w:pPr>
      <w:r>
        <w:rPr>
          <w:rFonts w:ascii="Calibri" w:hAnsi="Calibri"/>
          <w:sz w:val="21"/>
        </w:rPr>
        <w:t>[ ] Testimonies reviewed for appropriate visibility</w:t>
      </w:r>
    </w:p>
    <w:p>
      <w:pPr>
        <w:pStyle w:val="ListBullet"/>
        <w:spacing w:after="80" w:line="283" w:lineRule="auto"/>
      </w:pPr>
      <w:r>
        <w:rPr>
          <w:rFonts w:ascii="Calibri" w:hAnsi="Calibri"/>
          <w:sz w:val="21"/>
        </w:rPr>
        <w:t>[ ] Pastoral follow-up assigned where needed</w:t>
      </w:r>
    </w:p>
    <w:p>
      <w:pPr>
        <w:pStyle w:val="ListBullet"/>
        <w:spacing w:after="80" w:line="283" w:lineRule="auto"/>
      </w:pPr>
      <w:r>
        <w:rPr>
          <w:rFonts w:ascii="Calibri" w:hAnsi="Calibri"/>
          <w:sz w:val="21"/>
        </w:rPr>
        <w:t>[ ] One short leader note recorded</w:t>
      </w:r>
    </w:p>
    <w:p>
      <w:pPr>
        <w:pStyle w:val="Heading1"/>
        <w:keepNext/>
      </w:pPr>
      <w:r>
        <w:rPr>
          <w:rFonts w:ascii="Calibri" w:hAnsi="Calibri"/>
          <w:b/>
          <w:color w:val="0E4BB7"/>
          <w:sz w:val="32"/>
        </w:rPr>
        <w:t>9. How Do We Keep This from Becoming Another Forgotten Tool?</w:t>
      </w:r>
    </w:p>
    <w:p>
      <w:pPr>
        <w:spacing w:before="0" w:after="120" w:line="288" w:lineRule="auto"/>
      </w:pPr>
      <w:r>
        <w:rPr>
          <w:rFonts w:ascii="Calibri" w:hAnsi="Calibri"/>
          <w:b w:val="0"/>
          <w:i w:val="0"/>
          <w:sz w:val="22"/>
        </w:rPr>
        <w:t>A church tool is forgotten when it is disconnected from leadership, worship, testimony, and actual pastoral practice. One Accord CPM should remain visible through repeated spiritual use, not constant technical promotion.</w:t>
      </w:r>
    </w:p>
    <w:p>
      <w:pPr>
        <w:pStyle w:val="ListBullet"/>
        <w:spacing w:after="80" w:line="283" w:lineRule="auto"/>
      </w:pPr>
      <w:r>
        <w:rPr>
          <w:rFonts w:ascii="Calibri" w:hAnsi="Calibri"/>
          <w:sz w:val="21"/>
        </w:rPr>
        <w:t>Pastor mention: reference the weekly prayer focus briefly in worship or midweek communication.</w:t>
      </w:r>
    </w:p>
    <w:p>
      <w:pPr>
        <w:pStyle w:val="ListBullet"/>
        <w:spacing w:after="80" w:line="283" w:lineRule="auto"/>
      </w:pPr>
      <w:r>
        <w:rPr>
          <w:rFonts w:ascii="Calibri" w:hAnsi="Calibri"/>
          <w:sz w:val="21"/>
        </w:rPr>
        <w:t>Leader modeling: leaders should use the packet before asking others to use it.</w:t>
      </w:r>
    </w:p>
    <w:p>
      <w:pPr>
        <w:pStyle w:val="ListBullet"/>
        <w:spacing w:after="80" w:line="283" w:lineRule="auto"/>
      </w:pPr>
      <w:r>
        <w:rPr>
          <w:rFonts w:ascii="Calibri" w:hAnsi="Calibri"/>
          <w:sz w:val="21"/>
        </w:rPr>
        <w:t>Testimony rhythm: regularly share carefully approved answered prayer stories.</w:t>
      </w:r>
    </w:p>
    <w:p>
      <w:pPr>
        <w:pStyle w:val="ListBullet"/>
        <w:spacing w:after="80" w:line="283" w:lineRule="auto"/>
      </w:pPr>
      <w:r>
        <w:rPr>
          <w:rFonts w:ascii="Calibri" w:hAnsi="Calibri"/>
          <w:sz w:val="21"/>
        </w:rPr>
        <w:t>Local relevance: add prayer targets that connect to real church and community needs.</w:t>
      </w:r>
    </w:p>
    <w:p>
      <w:pPr>
        <w:pStyle w:val="ListBullet"/>
        <w:spacing w:after="80" w:line="283" w:lineRule="auto"/>
      </w:pPr>
      <w:r>
        <w:rPr>
          <w:rFonts w:ascii="Calibri" w:hAnsi="Calibri"/>
          <w:sz w:val="21"/>
        </w:rPr>
        <w:t>Simple access: keep the shared link/code easy to find.</w:t>
      </w:r>
    </w:p>
    <w:p>
      <w:pPr>
        <w:pStyle w:val="ListBullet"/>
        <w:spacing w:after="80" w:line="283" w:lineRule="auto"/>
      </w:pPr>
      <w:r>
        <w:rPr>
          <w:rFonts w:ascii="Calibri" w:hAnsi="Calibri"/>
          <w:sz w:val="21"/>
        </w:rPr>
        <w:t>Monthly reset: review the rhythm, remove friction, and celebrate faithfulness without ranking people.</w:t>
      </w:r>
    </w:p>
    <w:tbl>
      <w:tblPr>
        <w:tblW w:type="auto" w:w="0"/>
        <w:jc w:val="center"/>
        <w:tblLayout w:type="fixed"/>
        <w:tblLook w:firstColumn="1" w:firstRow="1" w:lastColumn="0" w:lastRow="0" w:noHBand="0" w:noVBand="1" w:val="04A0"/>
      </w:tblPr>
      <w:tblGrid>
        <w:gridCol w:w="9072"/>
      </w:tblGrid>
      <w:tr>
        <w:tc>
          <w:tcPr>
            <w:tcW w:type="dxa" w:w="9792"/>
            <w:shd w:fill="EAF2FF"/>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The renewal rule</w:t>
            </w:r>
          </w:p>
          <w:p>
            <w:pPr>
              <w:spacing w:after="0" w:line="283" w:lineRule="auto"/>
            </w:pPr>
            <w:r>
              <w:rPr>
                <w:rFonts w:ascii="Calibri" w:hAnsi="Calibri"/>
                <w:sz w:val="21"/>
              </w:rPr>
              <w:t>If the hub becomes only an announcement board, it will fade. If it remains connected to Scripture, testimony, pastoral care, and shared prayer, it can become a culture-forming tool.</w:t>
            </w:r>
          </w:p>
        </w:tc>
      </w:tr>
    </w:tbl>
    <w:p>
      <w:pPr>
        <w:spacing w:before="0" w:after="80" w:line="288" w:lineRule="auto"/>
      </w:pPr>
    </w:p>
    <w:p>
      <w:pPr>
        <w:pStyle w:val="Heading1"/>
        <w:keepNext/>
      </w:pPr>
      <w:r>
        <w:rPr>
          <w:rFonts w:ascii="Calibri" w:hAnsi="Calibri"/>
          <w:b/>
          <w:color w:val="0E4BB7"/>
          <w:sz w:val="32"/>
        </w:rPr>
        <w:t>10. How Do We Measure Health without Performance?</w:t>
      </w:r>
    </w:p>
    <w:p>
      <w:pPr>
        <w:spacing w:before="0" w:after="120" w:line="288" w:lineRule="auto"/>
      </w:pPr>
      <w:r>
        <w:rPr>
          <w:rFonts w:ascii="Calibri" w:hAnsi="Calibri"/>
          <w:b w:val="0"/>
          <w:i w:val="0"/>
          <w:sz w:val="22"/>
        </w:rPr>
        <w:t>Measure the health of the prayer culture, not the worth of the people. The goal is discernment, care, and improvement. Avoid leaderboards, streaks, public rankings, or spiritual maturity scoring.</w:t>
      </w:r>
    </w:p>
    <w:tbl>
      <w:tblPr>
        <w:tblW w:type="auto" w:w="0"/>
        <w:jc w:val="center"/>
        <w:tblLayout w:type="fixed"/>
        <w:tblLook w:firstColumn="1" w:firstRow="1" w:lastColumn="0" w:lastRow="0" w:noHBand="0" w:noVBand="1" w:val="04A0"/>
      </w:tblPr>
      <w:tblGrid>
        <w:gridCol w:w="4896"/>
        <w:gridCol w:w="4896"/>
      </w:tblGrid>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Healthy Question</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What to Notice</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people able to access the packet easily?</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Confusion, repeated questions, link/code trouble, mobile usability issues.</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requests handled safely?</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Sensitive requests routed properly; no careless public exposure.</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Is corporate prayer becoming more specific?</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targets are clear, scriptural, local, and connected to real needs.</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leaders following up pastorally?</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Needs are not merely collected; appropriate care is assigned.</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Are testimonies being remembered?</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Answered prayer is recorded and shared with permission.</w:t>
            </w:r>
          </w:p>
        </w:tc>
      </w:tr>
      <w:tr>
        <w:tc>
          <w:tcPr>
            <w:tcW w:type="dxa" w:w="352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Is the rhythm sustainable?</w:t>
            </w:r>
          </w:p>
        </w:tc>
        <w:tc>
          <w:tcPr>
            <w:tcW w:type="dxa" w:w="547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Leaders are not overloaded; gatherings are simple and consistent.</w:t>
            </w:r>
          </w:p>
        </w:tc>
      </w:tr>
    </w:tbl>
    <w:p>
      <w:pPr>
        <w:spacing w:before="0" w:after="80" w:line="288" w:lineRule="auto"/>
      </w:pPr>
    </w:p>
    <w:p>
      <w:pPr>
        <w:pStyle w:val="Heading2"/>
        <w:keepNext/>
      </w:pPr>
      <w:r>
        <w:rPr>
          <w:rFonts w:ascii="Calibri" w:hAnsi="Calibri"/>
          <w:b/>
          <w:color w:val="0E4BB7"/>
          <w:sz w:val="26"/>
        </w:rPr>
        <w:t>Monthly health review</w:t>
      </w:r>
    </w:p>
    <w:p>
      <w:pPr>
        <w:pStyle w:val="ListBullet"/>
        <w:spacing w:after="80" w:line="283" w:lineRule="auto"/>
      </w:pPr>
      <w:r>
        <w:rPr>
          <w:rFonts w:ascii="Calibri" w:hAnsi="Calibri"/>
          <w:sz w:val="21"/>
        </w:rPr>
        <w:t>[ ] What fruit are we seeing?</w:t>
      </w:r>
    </w:p>
    <w:p>
      <w:pPr>
        <w:pStyle w:val="ListBullet"/>
        <w:spacing w:after="80" w:line="283" w:lineRule="auto"/>
      </w:pPr>
      <w:r>
        <w:rPr>
          <w:rFonts w:ascii="Calibri" w:hAnsi="Calibri"/>
          <w:sz w:val="21"/>
        </w:rPr>
        <w:t>[ ] What friction are people experiencing?</w:t>
      </w:r>
    </w:p>
    <w:p>
      <w:pPr>
        <w:pStyle w:val="ListBullet"/>
        <w:spacing w:after="80" w:line="283" w:lineRule="auto"/>
      </w:pPr>
      <w:r>
        <w:rPr>
          <w:rFonts w:ascii="Calibri" w:hAnsi="Calibri"/>
          <w:sz w:val="21"/>
        </w:rPr>
        <w:t>[ ] Which prayer burdens are repeating?</w:t>
      </w:r>
    </w:p>
    <w:p>
      <w:pPr>
        <w:pStyle w:val="ListBullet"/>
        <w:spacing w:after="80" w:line="283" w:lineRule="auto"/>
      </w:pPr>
      <w:r>
        <w:rPr>
          <w:rFonts w:ascii="Calibri" w:hAnsi="Calibri"/>
          <w:sz w:val="21"/>
        </w:rPr>
        <w:t>[ ] Which requests require pastoral follow-up?</w:t>
      </w:r>
    </w:p>
    <w:p>
      <w:pPr>
        <w:pStyle w:val="ListBullet"/>
        <w:spacing w:after="80" w:line="283" w:lineRule="auto"/>
      </w:pPr>
      <w:r>
        <w:rPr>
          <w:rFonts w:ascii="Calibri" w:hAnsi="Calibri"/>
          <w:sz w:val="21"/>
        </w:rPr>
        <w:t>[ ] What testimony should we remember?</w:t>
      </w:r>
    </w:p>
    <w:p>
      <w:pPr>
        <w:pStyle w:val="ListBullet"/>
        <w:spacing w:after="80" w:line="283" w:lineRule="auto"/>
      </w:pPr>
      <w:r>
        <w:rPr>
          <w:rFonts w:ascii="Calibri" w:hAnsi="Calibri"/>
          <w:sz w:val="21"/>
        </w:rPr>
        <w:t>[ ] What should we simplify next month?</w:t>
      </w:r>
    </w:p>
    <w:p>
      <w:pPr>
        <w:pStyle w:val="Heading1"/>
        <w:keepNext/>
      </w:pPr>
      <w:r>
        <w:rPr>
          <w:rFonts w:ascii="Calibri" w:hAnsi="Calibri"/>
          <w:b/>
          <w:color w:val="0E4BB7"/>
          <w:sz w:val="32"/>
        </w:rPr>
        <w:t>11. Pertinent Questions Leaders Should Answer</w:t>
      </w:r>
    </w:p>
    <w:p>
      <w:pPr>
        <w:pStyle w:val="ListBullet"/>
        <w:spacing w:after="80" w:line="283" w:lineRule="auto"/>
      </w:pPr>
      <w:r>
        <w:rPr>
          <w:rFonts w:ascii="Calibri" w:hAnsi="Calibri"/>
          <w:sz w:val="21"/>
        </w:rPr>
        <w:t>Who owns weekly packet activation and local target updates?</w:t>
      </w:r>
    </w:p>
    <w:p>
      <w:pPr>
        <w:pStyle w:val="ListBullet"/>
        <w:spacing w:after="80" w:line="283" w:lineRule="auto"/>
      </w:pPr>
      <w:r>
        <w:rPr>
          <w:rFonts w:ascii="Calibri" w:hAnsi="Calibri"/>
          <w:sz w:val="21"/>
        </w:rPr>
        <w:t>Who reviews sensitive prayer requests?</w:t>
      </w:r>
    </w:p>
    <w:p>
      <w:pPr>
        <w:pStyle w:val="ListBullet"/>
        <w:spacing w:after="80" w:line="283" w:lineRule="auto"/>
      </w:pPr>
      <w:r>
        <w:rPr>
          <w:rFonts w:ascii="Calibri" w:hAnsi="Calibri"/>
          <w:sz w:val="21"/>
        </w:rPr>
        <w:t>What requests should be prayed publicly, summarized privately, or routed only to pastoral care?</w:t>
      </w:r>
    </w:p>
    <w:p>
      <w:pPr>
        <w:pStyle w:val="ListBullet"/>
        <w:spacing w:after="80" w:line="283" w:lineRule="auto"/>
      </w:pPr>
      <w:r>
        <w:rPr>
          <w:rFonts w:ascii="Calibri" w:hAnsi="Calibri"/>
          <w:sz w:val="21"/>
        </w:rPr>
        <w:t>Who facilitates the evening gathering if the pastor is unavailable?</w:t>
      </w:r>
    </w:p>
    <w:p>
      <w:pPr>
        <w:pStyle w:val="ListBullet"/>
        <w:spacing w:after="80" w:line="283" w:lineRule="auto"/>
      </w:pPr>
      <w:r>
        <w:rPr>
          <w:rFonts w:ascii="Calibri" w:hAnsi="Calibri"/>
          <w:sz w:val="21"/>
        </w:rPr>
        <w:t>How will testimonies be approved before being shared?</w:t>
      </w:r>
    </w:p>
    <w:p>
      <w:pPr>
        <w:pStyle w:val="ListBullet"/>
        <w:spacing w:after="80" w:line="283" w:lineRule="auto"/>
      </w:pPr>
      <w:r>
        <w:rPr>
          <w:rFonts w:ascii="Calibri" w:hAnsi="Calibri"/>
          <w:sz w:val="21"/>
        </w:rPr>
        <w:t>How will we introduce the hub to people who are uncomfortable with technology?</w:t>
      </w:r>
    </w:p>
    <w:p>
      <w:pPr>
        <w:pStyle w:val="ListBullet"/>
        <w:spacing w:after="80" w:line="283" w:lineRule="auto"/>
      </w:pPr>
      <w:r>
        <w:rPr>
          <w:rFonts w:ascii="Calibri" w:hAnsi="Calibri"/>
          <w:sz w:val="21"/>
        </w:rPr>
        <w:t>What is our backup plan if Zoom or the website has an issue?</w:t>
      </w:r>
    </w:p>
    <w:p>
      <w:pPr>
        <w:pStyle w:val="ListBullet"/>
        <w:spacing w:after="80" w:line="283" w:lineRule="auto"/>
      </w:pPr>
      <w:r>
        <w:rPr>
          <w:rFonts w:ascii="Calibri" w:hAnsi="Calibri"/>
          <w:sz w:val="21"/>
        </w:rPr>
        <w:t>How will we invite participation without producing guilt?</w:t>
      </w:r>
    </w:p>
    <w:p>
      <w:pPr>
        <w:pStyle w:val="ListBullet"/>
        <w:spacing w:after="80" w:line="283" w:lineRule="auto"/>
      </w:pPr>
      <w:r>
        <w:rPr>
          <w:rFonts w:ascii="Calibri" w:hAnsi="Calibri"/>
          <w:sz w:val="21"/>
        </w:rPr>
        <w:t>How often will leaders review the health of the rhythm?</w:t>
      </w:r>
    </w:p>
    <w:p>
      <w:pPr>
        <w:spacing w:before="0" w:after="120"/>
      </w:pPr>
      <w:r>
        <w:rPr>
          <w:rFonts w:ascii="Calibri" w:hAnsi="Calibri"/>
          <w:color w:val="535862"/>
          <w:sz w:val="19"/>
        </w:rPr>
        <w:t>______________________________________________________________________________</w:t>
      </w:r>
    </w:p>
    <w:p>
      <w:pPr>
        <w:spacing w:before="0" w:after="120"/>
      </w:pPr>
      <w:r>
        <w:rPr>
          <w:rFonts w:ascii="Calibri" w:hAnsi="Calibri"/>
          <w:color w:val="535862"/>
          <w:sz w:val="19"/>
        </w:rPr>
        <w:t>______________________________________________________________________________</w:t>
      </w:r>
    </w:p>
    <w:p>
      <w:pPr>
        <w:spacing w:before="0" w:after="120"/>
      </w:pPr>
      <w:r>
        <w:rPr>
          <w:rFonts w:ascii="Calibri" w:hAnsi="Calibri"/>
          <w:color w:val="535862"/>
          <w:sz w:val="19"/>
        </w:rPr>
        <w:t>______________________________________________________________________________</w:t>
      </w:r>
    </w:p>
    <w:p>
      <w:pPr>
        <w:spacing w:before="0" w:after="120"/>
      </w:pPr>
      <w:r>
        <w:rPr>
          <w:rFonts w:ascii="Calibri" w:hAnsi="Calibri"/>
          <w:color w:val="535862"/>
          <w:sz w:val="19"/>
        </w:rPr>
        <w:t>______________________________________________________________________________</w:t>
      </w:r>
    </w:p>
    <w:p>
      <w:pPr>
        <w:spacing w:before="0" w:after="120"/>
      </w:pPr>
      <w:r>
        <w:rPr>
          <w:rFonts w:ascii="Calibri" w:hAnsi="Calibri"/>
          <w:color w:val="535862"/>
          <w:sz w:val="19"/>
        </w:rPr>
        <w:t>______________________________________________________________________________</w:t>
      </w:r>
    </w:p>
    <w:p>
      <w:pPr>
        <w:spacing w:before="0" w:after="120"/>
      </w:pPr>
      <w:r>
        <w:rPr>
          <w:rFonts w:ascii="Calibri" w:hAnsi="Calibri"/>
          <w:color w:val="535862"/>
          <w:sz w:val="19"/>
        </w:rPr>
        <w:t>______________________________________________________________________________</w:t>
      </w:r>
    </w:p>
    <w:p>
      <w:pPr>
        <w:pStyle w:val="Heading1"/>
        <w:keepNext/>
      </w:pPr>
      <w:r>
        <w:rPr>
          <w:rFonts w:ascii="Calibri" w:hAnsi="Calibri"/>
          <w:b/>
          <w:color w:val="0E4BB7"/>
          <w:sz w:val="32"/>
        </w:rPr>
        <w:t>12. Leader Launch Worksheet</w:t>
      </w:r>
    </w:p>
    <w:tbl>
      <w:tblPr>
        <w:tblW w:type="auto" w:w="0"/>
        <w:jc w:val="center"/>
        <w:tblLayout w:type="fixed"/>
        <w:tblLook w:firstColumn="1" w:firstRow="1" w:lastColumn="0" w:lastRow="0" w:noHBand="0" w:noVBand="1" w:val="04A0"/>
      </w:tblPr>
      <w:tblGrid>
        <w:gridCol w:w="4896"/>
        <w:gridCol w:w="4896"/>
      </w:tblGrid>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FFF7E6"/>
          </w:tcPr>
          <w:p>
            <w:pPr>
              <w:spacing w:after="0" w:line="276" w:lineRule="auto"/>
            </w:pPr>
            <w:r>
              <w:rPr>
                <w:rFonts w:ascii="Calibri" w:hAnsi="Calibri"/>
                <w:b/>
                <w:color w:val="062352"/>
                <w:sz w:val="19"/>
              </w:rPr>
              <w:t>Decision</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FFF7E6"/>
          </w:tcPr>
          <w:p>
            <w:pPr>
              <w:spacing w:after="0" w:line="276" w:lineRule="auto"/>
            </w:pPr>
            <w:r>
              <w:rPr>
                <w:rFonts w:ascii="Calibri" w:hAnsi="Calibri"/>
                <w:b/>
                <w:color w:val="062352"/>
                <w:sz w:val="19"/>
              </w:rPr>
              <w:t>Our Answer</w:t>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Launch date</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Designated prayer day</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Corporate prayer time</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Shared link/code location</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Lead administrator</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Prayer request reviewers</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Pastoral-care routing leader</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Testimony curator</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r>
        <w:tc>
          <w:tcPr>
            <w:tcW w:type="dxa" w:w="316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First four local prayer targets</w:t>
            </w:r>
          </w:p>
        </w:tc>
        <w:tc>
          <w:tcPr>
            <w:tcW w:type="dxa" w:w="5832"/>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r>
          </w:p>
        </w:tc>
      </w:tr>
    </w:tbl>
    <w:p>
      <w:pPr>
        <w:spacing w:before="0" w:after="80" w:line="288" w:lineRule="auto"/>
      </w:pPr>
    </w:p>
    <w:p>
      <w:pPr>
        <w:pStyle w:val="Heading1"/>
        <w:keepNext/>
      </w:pPr>
      <w:r>
        <w:rPr>
          <w:rFonts w:ascii="Calibri" w:hAnsi="Calibri"/>
          <w:b/>
          <w:color w:val="0E4BB7"/>
          <w:sz w:val="32"/>
        </w:rPr>
        <w:t>13. First Month Implementation Plan</w:t>
      </w:r>
    </w:p>
    <w:tbl>
      <w:tblPr>
        <w:tblW w:type="auto" w:w="0"/>
        <w:jc w:val="center"/>
        <w:tblLayout w:type="fixed"/>
        <w:tblLook w:firstColumn="1" w:firstRow="1" w:lastColumn="0" w:lastRow="0" w:noHBand="0" w:noVBand="1" w:val="04A0"/>
      </w:tblPr>
      <w:tblGrid>
        <w:gridCol w:w="3264"/>
        <w:gridCol w:w="3264"/>
        <w:gridCol w:w="3264"/>
      </w:tblGrid>
      <w:tr>
        <w:tc>
          <w:tcPr>
            <w:tcW w:type="dxa" w:w="12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Week</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Leadership Focus</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shd w:fill="EAF7F4"/>
          </w:tcPr>
          <w:p>
            <w:pPr>
              <w:spacing w:after="0" w:line="276" w:lineRule="auto"/>
            </w:pPr>
            <w:r>
              <w:rPr>
                <w:rFonts w:ascii="Calibri" w:hAnsi="Calibri"/>
                <w:b/>
                <w:color w:val="062352"/>
                <w:sz w:val="19"/>
              </w:rPr>
              <w:t>Congregational Focus</w:t>
            </w:r>
          </w:p>
        </w:tc>
      </w:tr>
      <w:tr>
        <w:tc>
          <w:tcPr>
            <w:tcW w:type="dxa" w:w="12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Week 1</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Introduce the rhythm, test access, keep gathering simple.</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Learn the packet, pray morning/midday flexibly, join evening prayer.</w:t>
            </w:r>
          </w:p>
        </w:tc>
      </w:tr>
      <w:tr>
        <w:tc>
          <w:tcPr>
            <w:tcW w:type="dxa" w:w="12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Week 2</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Review early friction and adjust communication.</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Submit requests and begin sharing appropriate testimonies.</w:t>
            </w:r>
          </w:p>
        </w:tc>
      </w:tr>
      <w:tr>
        <w:tc>
          <w:tcPr>
            <w:tcW w:type="dxa" w:w="12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Week 3</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Strengthen local targets and pastoral follow-up.</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Pray with more specificity for church and community needs.</w:t>
            </w:r>
          </w:p>
        </w:tc>
      </w:tr>
      <w:tr>
        <w:tc>
          <w:tcPr>
            <w:tcW w:type="dxa" w:w="1224"/>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Week 4</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Hold first monthly health review.</w:t>
            </w:r>
          </w:p>
        </w:tc>
        <w:tc>
          <w:tcPr>
            <w:tcW w:type="dxa" w:w="3888"/>
            <w:tcBorders>
              <w:top w:val="single" w:sz="4" w:space="0" w:color="D7DEE8"/>
              <w:left w:val="single" w:sz="4" w:space="0" w:color="D7DEE8"/>
              <w:bottom w:val="single" w:sz="4" w:space="0" w:color="D7DEE8"/>
              <w:right w:val="single" w:sz="4" w:space="0" w:color="D7DEE8"/>
            </w:tcBorders>
            <w:tcMar>
              <w:top w:w="100" w:type="dxa"/>
              <w:start w:w="140" w:type="dxa"/>
              <w:bottom w:w="100" w:type="dxa"/>
              <w:end w:w="140" w:type="dxa"/>
            </w:tcMar>
            <w:vAlign w:val="center"/>
          </w:tcPr>
          <w:p>
            <w:pPr>
              <w:spacing w:after="0" w:line="276" w:lineRule="auto"/>
            </w:pPr>
            <w:r>
              <w:rPr>
                <w:rFonts w:ascii="Calibri" w:hAnsi="Calibri"/>
                <w:b w:val="0"/>
                <w:sz w:val="19"/>
              </w:rPr>
              <w:t>Remember answered prayer and continue the rhythm.</w:t>
            </w:r>
          </w:p>
        </w:tc>
      </w:tr>
    </w:tbl>
    <w:p>
      <w:pPr>
        <w:spacing w:before="0" w:after="80" w:line="288" w:lineRule="auto"/>
      </w:pPr>
    </w:p>
    <w:p>
      <w:pPr>
        <w:pStyle w:val="Heading1"/>
        <w:keepNext/>
      </w:pPr>
      <w:r>
        <w:rPr>
          <w:rFonts w:ascii="Calibri" w:hAnsi="Calibri"/>
          <w:b/>
          <w:color w:val="0E4BB7"/>
          <w:sz w:val="32"/>
        </w:rPr>
        <w:t>14. Sample First-Gathering Prayer Language</w:t>
      </w:r>
    </w:p>
    <w:p>
      <w:pPr>
        <w:spacing w:before="0" w:after="120" w:line="288" w:lineRule="auto"/>
      </w:pPr>
      <w:r>
        <w:rPr>
          <w:rFonts w:ascii="Calibri" w:hAnsi="Calibri"/>
          <w:b w:val="0"/>
          <w:i/>
          <w:sz w:val="22"/>
        </w:rPr>
        <w:t>Father, bring us into one accord. Teach us to pray as one body without losing the unique burdens You have placed in each heart. Make us attentive to Scripture, compassionate toward one another, and faithful in the work You have entrusted to us. Help this rhythm become more than an event. Let it form us into a praying church. In Jesus' name, amen.</w:t>
      </w:r>
    </w:p>
    <w:p>
      <w:pPr>
        <w:spacing w:before="0" w:after="120" w:line="288" w:lineRule="auto"/>
      </w:pPr>
      <w:r>
        <w:rPr>
          <w:rFonts w:ascii="Calibri" w:hAnsi="Calibri"/>
          <w:b w:val="0"/>
          <w:i/>
          <w:sz w:val="22"/>
        </w:rPr>
        <w:t>Lord, we bring our church, families, leaders, neighborhoods, and future before You. Give us clean motives, steady faith, and humble dependence. Teach us to pray with unity, specificity, and endurance. Let every request be handled with care and every testimony become fuel for future faith. In Jesus' name, amen.</w:t>
      </w:r>
    </w:p>
    <w:p>
      <w:pPr>
        <w:pStyle w:val="Heading1"/>
        <w:keepNext/>
      </w:pPr>
      <w:r>
        <w:rPr>
          <w:rFonts w:ascii="Calibri" w:hAnsi="Calibri"/>
          <w:b/>
          <w:color w:val="0E4BB7"/>
          <w:sz w:val="32"/>
        </w:rPr>
        <w:t>15. Confidentiality and Care Commitments</w:t>
      </w:r>
    </w:p>
    <w:p>
      <w:pPr>
        <w:spacing w:before="0" w:after="120" w:line="288" w:lineRule="auto"/>
      </w:pPr>
      <w:r>
        <w:rPr>
          <w:rFonts w:ascii="Calibri" w:hAnsi="Calibri"/>
          <w:b w:val="0"/>
          <w:i w:val="0"/>
          <w:sz w:val="22"/>
        </w:rPr>
        <w:t>Everyone who reviews private prayer requests should understand that prayer information is pastoral information.</w:t>
      </w:r>
    </w:p>
    <w:p>
      <w:pPr>
        <w:pStyle w:val="ListBullet"/>
        <w:spacing w:after="80" w:line="283" w:lineRule="auto"/>
      </w:pPr>
      <w:r>
        <w:rPr>
          <w:rFonts w:ascii="Calibri" w:hAnsi="Calibri"/>
          <w:sz w:val="21"/>
        </w:rPr>
        <w:t>I will not share prayer requests beyond the approved care pathway.</w:t>
      </w:r>
    </w:p>
    <w:p>
      <w:pPr>
        <w:pStyle w:val="ListBullet"/>
        <w:spacing w:after="80" w:line="283" w:lineRule="auto"/>
      </w:pPr>
      <w:r>
        <w:rPr>
          <w:rFonts w:ascii="Calibri" w:hAnsi="Calibri"/>
          <w:sz w:val="21"/>
        </w:rPr>
        <w:t>I will summarize sensitive details when public prayer is appropriate.</w:t>
      </w:r>
    </w:p>
    <w:p>
      <w:pPr>
        <w:pStyle w:val="ListBullet"/>
        <w:spacing w:after="80" w:line="283" w:lineRule="auto"/>
      </w:pPr>
      <w:r>
        <w:rPr>
          <w:rFonts w:ascii="Calibri" w:hAnsi="Calibri"/>
          <w:sz w:val="21"/>
        </w:rPr>
        <w:t>I will route urgent or high-risk requests to pastoral care quickly.</w:t>
      </w:r>
    </w:p>
    <w:p>
      <w:pPr>
        <w:pStyle w:val="ListBullet"/>
        <w:spacing w:after="80" w:line="283" w:lineRule="auto"/>
      </w:pPr>
      <w:r>
        <w:rPr>
          <w:rFonts w:ascii="Calibri" w:hAnsi="Calibri"/>
          <w:sz w:val="21"/>
        </w:rPr>
        <w:t>I will not treat prayer requests as gossip, content, or ministry statistics.</w:t>
      </w:r>
    </w:p>
    <w:p>
      <w:pPr>
        <w:pStyle w:val="ListBullet"/>
        <w:spacing w:after="80" w:line="283" w:lineRule="auto"/>
      </w:pPr>
      <w:r>
        <w:rPr>
          <w:rFonts w:ascii="Calibri" w:hAnsi="Calibri"/>
          <w:sz w:val="21"/>
        </w:rPr>
        <w:t>I will remember that One Accord CPM is not an emergency-response service.</w:t>
      </w:r>
    </w:p>
    <w:tbl>
      <w:tblPr>
        <w:tblW w:type="auto" w:w="0"/>
        <w:jc w:val="center"/>
        <w:tblLayout w:type="fixed"/>
        <w:tblLook w:firstColumn="1" w:firstRow="1" w:lastColumn="0" w:lastRow="0" w:noHBand="0" w:noVBand="1" w:val="04A0"/>
      </w:tblPr>
      <w:tblGrid>
        <w:gridCol w:w="9072"/>
      </w:tblGrid>
      <w:tr>
        <w:tc>
          <w:tcPr>
            <w:tcW w:type="dxa" w:w="9792"/>
            <w:shd w:fill="FFF7E6"/>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Emergency safeguard</w:t>
            </w:r>
          </w:p>
          <w:p>
            <w:pPr>
              <w:spacing w:after="0" w:line="283" w:lineRule="auto"/>
            </w:pPr>
            <w:r>
              <w:rPr>
                <w:rFonts w:ascii="Calibri" w:hAnsi="Calibri"/>
                <w:sz w:val="21"/>
              </w:rPr>
              <w:t>One Accord CPM is a prayer-support platform and is not an emergency-response service. If someone is in immediate danger, contact emergency services or the appropriate professional support immediately.</w:t>
            </w:r>
          </w:p>
        </w:tc>
      </w:tr>
    </w:tbl>
    <w:p>
      <w:pPr>
        <w:spacing w:before="0" w:after="80" w:line="288" w:lineRule="auto"/>
      </w:pPr>
    </w:p>
    <w:p>
      <w:pPr>
        <w:pStyle w:val="Heading1"/>
        <w:keepNext/>
      </w:pPr>
      <w:r>
        <w:rPr>
          <w:rFonts w:ascii="Calibri" w:hAnsi="Calibri"/>
          <w:b/>
          <w:color w:val="0E4BB7"/>
          <w:sz w:val="32"/>
        </w:rPr>
        <w:t>16. Sources and Research Notes</w:t>
      </w:r>
    </w:p>
    <w:p>
      <w:pPr>
        <w:spacing w:before="0" w:after="120" w:line="288" w:lineRule="auto"/>
      </w:pPr>
      <w:r>
        <w:rPr>
          <w:rFonts w:ascii="Calibri" w:hAnsi="Calibri"/>
          <w:b w:val="0"/>
          <w:i w:val="0"/>
          <w:sz w:val="22"/>
        </w:rPr>
        <w:t>These sources support the workbook's framing. They should be used carefully: research can describe participation patterns, social support, and well-being associations, while Scripture and pastoral theology define the spiritual purpose of corporate prayer.</w:t>
      </w:r>
    </w:p>
    <w:p>
      <w:pPr>
        <w:pStyle w:val="ListBullet"/>
        <w:spacing w:after="80" w:line="283" w:lineRule="auto"/>
      </w:pPr>
      <w:r>
        <w:rPr>
          <w:rFonts w:ascii="Calibri" w:hAnsi="Calibri"/>
          <w:sz w:val="21"/>
        </w:rPr>
        <w:t>Pew Research Center, Religious Landscape Study and 2025 reporting on prayer and religious practices. Key figures cited include 44% of U.S. adults praying at least daily and 13% participating at least weekly in prayer, scripture study, or religious education groups outside worship services. https://www.pewresearch.org/religion/</w:t>
      </w:r>
    </w:p>
    <w:p>
      <w:pPr>
        <w:pStyle w:val="ListBullet"/>
        <w:spacing w:after="80" w:line="283" w:lineRule="auto"/>
      </w:pPr>
      <w:r>
        <w:rPr>
          <w:rFonts w:ascii="Calibri" w:hAnsi="Calibri"/>
          <w:sz w:val="21"/>
        </w:rPr>
        <w:t>Pew Research Center, Americans who are active in religious congregations tend to be happier and more civically engaged. https://www.pewresearch.org/religion/2019/01/31/religion-and-well-being/</w:t>
      </w:r>
    </w:p>
    <w:p>
      <w:pPr>
        <w:pStyle w:val="ListBullet"/>
        <w:spacing w:after="80" w:line="283" w:lineRule="auto"/>
      </w:pPr>
      <w:r>
        <w:rPr>
          <w:rFonts w:ascii="Calibri" w:hAnsi="Calibri"/>
          <w:sz w:val="21"/>
        </w:rPr>
        <w:t>Barna Group, research on digital prayer and openness to online prayer opportunities. https://www.barna.com/research/digital-prayer/</w:t>
      </w:r>
    </w:p>
    <w:p>
      <w:pPr>
        <w:pStyle w:val="ListBullet"/>
        <w:spacing w:after="80" w:line="283" w:lineRule="auto"/>
      </w:pPr>
      <w:r>
        <w:rPr>
          <w:rFonts w:ascii="Calibri" w:hAnsi="Calibri"/>
          <w:sz w:val="21"/>
        </w:rPr>
        <w:t>GotQuestions.org, articles on corporate prayer and biblical prayer practice, used as a pastoral/theological reference rather than a statistical source. https://www.gotquestions.org/corporate-prayer.html</w:t>
      </w:r>
    </w:p>
    <w:p>
      <w:pPr>
        <w:pStyle w:val="ListBullet"/>
        <w:spacing w:after="80" w:line="283" w:lineRule="auto"/>
      </w:pPr>
      <w:r>
        <w:rPr>
          <w:rFonts w:ascii="Calibri" w:hAnsi="Calibri"/>
          <w:sz w:val="21"/>
        </w:rPr>
        <w:t>JAMA Internal Medicine and Harvard public-health reporting on religious-service attendance and health/well-being associations, used with correlation/causation caution. https://jamanetwork.com/journals/jamainternalmedicine/fullarticle/2521827</w:t>
      </w:r>
    </w:p>
    <w:p>
      <w:pPr>
        <w:pStyle w:val="ListBullet"/>
        <w:spacing w:after="80" w:line="283" w:lineRule="auto"/>
      </w:pPr>
      <w:r>
        <w:rPr>
          <w:rFonts w:ascii="Calibri" w:hAnsi="Calibri"/>
          <w:sz w:val="21"/>
        </w:rPr>
        <w:t>Bible passages referenced include 2 Chronicles 20, Nehemiah 9, Acts 1:14, Acts 2:42, Acts 4:23-31, and Acts 12:5-17.</w:t>
      </w:r>
    </w:p>
    <w:tbl>
      <w:tblPr>
        <w:tblW w:type="auto" w:w="0"/>
        <w:jc w:val="center"/>
        <w:tblLayout w:type="fixed"/>
        <w:tblLook w:firstColumn="1" w:firstRow="1" w:lastColumn="0" w:lastRow="0" w:noHBand="0" w:noVBand="1" w:val="04A0"/>
      </w:tblPr>
      <w:tblGrid>
        <w:gridCol w:w="9072"/>
      </w:tblGrid>
      <w:tr>
        <w:tc>
          <w:tcPr>
            <w:tcW w:type="dxa" w:w="9792"/>
            <w:shd w:fill="EAF2FF"/>
            <w:tcBorders>
              <w:top w:val="single" w:sz="4" w:space="0" w:color="D7DEE8"/>
              <w:left w:val="single" w:sz="4" w:space="0" w:color="D7DEE8"/>
              <w:bottom w:val="single" w:sz="4" w:space="0" w:color="D7DEE8"/>
              <w:right w:val="single" w:sz="4" w:space="0" w:color="D7DEE8"/>
            </w:tcBorders>
            <w:tcMar>
              <w:top w:w="140" w:type="dxa"/>
              <w:start w:w="180" w:type="dxa"/>
              <w:bottom w:w="140" w:type="dxa"/>
              <w:end w:w="180" w:type="dxa"/>
            </w:tcMar>
            <w:vAlign w:val="center"/>
          </w:tcPr>
          <w:p>
            <w:pPr>
              <w:spacing w:after="60"/>
            </w:pPr>
            <w:r>
              <w:rPr>
                <w:rFonts w:ascii="Calibri" w:hAnsi="Calibri"/>
                <w:b/>
                <w:color w:val="062352"/>
                <w:sz w:val="22"/>
              </w:rPr>
              <w:t>How to speak about the evidence</w:t>
            </w:r>
          </w:p>
          <w:p>
            <w:pPr>
              <w:spacing w:after="0" w:line="283" w:lineRule="auto"/>
            </w:pPr>
            <w:r>
              <w:rPr>
                <w:rFonts w:ascii="Calibri" w:hAnsi="Calibri"/>
                <w:sz w:val="21"/>
              </w:rPr>
              <w:t>Say: research supports the human and communal value of sustained religious participation and prayer practice. Do not say: statistics prove prayer guarantees growth or specific outcomes.</w:t>
            </w:r>
          </w:p>
        </w:tc>
      </w:tr>
    </w:tbl>
    <w:p>
      <w:pPr>
        <w:spacing w:before="0" w:after="80" w:line="288" w:lineRule="auto"/>
      </w:pP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35862"/>
        <w:sz w:val="17"/>
      </w:rPr>
      <w:t>Changing church culture through unified, specific, and sustained corporate prayer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35862"/>
        <w:sz w:val="17"/>
      </w:rPr>
      <w:t>One Accord CPM Launch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3" w:lineRule="auto"/>
      <w:outlineLvl w:val="0"/>
    </w:pPr>
    <w:rPr>
      <w:rFonts w:asciiTheme="majorHAnsi" w:eastAsiaTheme="majorEastAsia" w:hAnsiTheme="majorHAnsi" w:cstheme="majorBidi" w:ascii="Calibri" w:hAnsi="Calibri"/>
      <w:b/>
      <w:bCs/>
      <w:color w:val="0E4BB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3" w:lineRule="auto"/>
      <w:outlineLvl w:val="1"/>
    </w:pPr>
    <w:rPr>
      <w:rFonts w:asciiTheme="majorHAnsi" w:eastAsiaTheme="majorEastAsia" w:hAnsiTheme="majorHAnsi" w:cstheme="majorBidi" w:ascii="Calibri" w:hAnsi="Calibri"/>
      <w:b/>
      <w:bCs/>
      <w:color w:val="0E4BB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3" w:lineRule="auto"/>
      <w:outlineLvl w:val="2"/>
    </w:pPr>
    <w:rPr>
      <w:rFonts w:asciiTheme="majorHAnsi" w:eastAsiaTheme="majorEastAsia" w:hAnsiTheme="majorHAnsi" w:cstheme="majorBidi" w:ascii="Calibri" w:hAnsi="Calibri"/>
      <w:b/>
      <w:bCs/>
      <w:color w:val="0623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