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0EDDE" w14:textId="77777777" w:rsidR="005110C8" w:rsidRDefault="005110C8" w:rsidP="005110C8">
      <w:pPr>
        <w:pStyle w:val="a6"/>
        <w:spacing w:before="2"/>
        <w:ind w:firstLine="708"/>
      </w:pPr>
    </w:p>
    <w:p w14:paraId="1C39F428" w14:textId="088BB87B" w:rsidR="005110C8" w:rsidRDefault="005110C8" w:rsidP="005110C8">
      <w:pPr>
        <w:pStyle w:val="a6"/>
        <w:spacing w:before="2"/>
        <w:ind w:firstLine="708"/>
      </w:pPr>
      <w:r>
        <w:t xml:space="preserve">Задача: Некоторая фирма занимается поставками различных грузов на короткие расстояния внутри города. Определите характер зависимости между расстоянием и затраченным временем. В качестве наиболее важного фактора, влияющего на время поставки, выбрано пройденное расстояние. Были собраны исходные данные о десяти поставках (таблица 1)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46"/>
        <w:gridCol w:w="1094"/>
        <w:gridCol w:w="924"/>
        <w:gridCol w:w="1812"/>
        <w:gridCol w:w="740"/>
        <w:gridCol w:w="740"/>
        <w:gridCol w:w="740"/>
        <w:gridCol w:w="740"/>
        <w:gridCol w:w="740"/>
        <w:gridCol w:w="740"/>
        <w:gridCol w:w="740"/>
      </w:tblGrid>
      <w:tr w:rsidR="005110C8" w:rsidRPr="005110C8" w14:paraId="3D6C2E96" w14:textId="77777777" w:rsidTr="005110C8">
        <w:trPr>
          <w:trHeight w:val="288"/>
        </w:trPr>
        <w:tc>
          <w:tcPr>
            <w:tcW w:w="1960" w:type="dxa"/>
            <w:noWrap/>
            <w:hideMark/>
          </w:tcPr>
          <w:p w14:paraId="3B32BE64" w14:textId="2D73FA62" w:rsidR="005110C8" w:rsidRPr="005110C8" w:rsidRDefault="005110C8" w:rsidP="005110C8">
            <w:pPr>
              <w:pStyle w:val="a6"/>
              <w:spacing w:before="2"/>
            </w:pPr>
            <w:r w:rsidRPr="005110C8">
              <w:t>Расстояние, миль</w:t>
            </w:r>
          </w:p>
        </w:tc>
        <w:tc>
          <w:tcPr>
            <w:tcW w:w="1460" w:type="dxa"/>
            <w:noWrap/>
            <w:hideMark/>
          </w:tcPr>
          <w:p w14:paraId="24BEE742" w14:textId="77777777" w:rsidR="005110C8" w:rsidRPr="005110C8" w:rsidRDefault="005110C8" w:rsidP="005110C8">
            <w:pPr>
              <w:pStyle w:val="a6"/>
              <w:spacing w:before="2"/>
            </w:pPr>
            <w:r w:rsidRPr="005110C8">
              <w:t>3,5</w:t>
            </w:r>
          </w:p>
        </w:tc>
        <w:tc>
          <w:tcPr>
            <w:tcW w:w="1220" w:type="dxa"/>
            <w:noWrap/>
            <w:hideMark/>
          </w:tcPr>
          <w:p w14:paraId="4ABA9C27" w14:textId="77777777" w:rsidR="005110C8" w:rsidRPr="005110C8" w:rsidRDefault="005110C8" w:rsidP="005110C8">
            <w:pPr>
              <w:pStyle w:val="a6"/>
              <w:spacing w:before="2"/>
            </w:pPr>
            <w:r w:rsidRPr="005110C8">
              <w:t>2,4</w:t>
            </w:r>
          </w:p>
        </w:tc>
        <w:tc>
          <w:tcPr>
            <w:tcW w:w="2480" w:type="dxa"/>
            <w:noWrap/>
            <w:hideMark/>
          </w:tcPr>
          <w:p w14:paraId="74056173" w14:textId="77777777" w:rsidR="005110C8" w:rsidRPr="005110C8" w:rsidRDefault="005110C8" w:rsidP="005110C8">
            <w:pPr>
              <w:pStyle w:val="a6"/>
              <w:spacing w:before="2"/>
            </w:pPr>
            <w:r w:rsidRPr="005110C8">
              <w:t>4,9</w:t>
            </w:r>
          </w:p>
        </w:tc>
        <w:tc>
          <w:tcPr>
            <w:tcW w:w="960" w:type="dxa"/>
            <w:noWrap/>
            <w:hideMark/>
          </w:tcPr>
          <w:p w14:paraId="0D787E74" w14:textId="77777777" w:rsidR="005110C8" w:rsidRPr="005110C8" w:rsidRDefault="005110C8" w:rsidP="005110C8">
            <w:pPr>
              <w:pStyle w:val="a6"/>
              <w:spacing w:before="2"/>
            </w:pPr>
            <w:r w:rsidRPr="005110C8">
              <w:t>4,2</w:t>
            </w:r>
          </w:p>
        </w:tc>
        <w:tc>
          <w:tcPr>
            <w:tcW w:w="960" w:type="dxa"/>
            <w:noWrap/>
            <w:hideMark/>
          </w:tcPr>
          <w:p w14:paraId="6297DD6A" w14:textId="77777777" w:rsidR="005110C8" w:rsidRPr="005110C8" w:rsidRDefault="005110C8" w:rsidP="005110C8">
            <w:pPr>
              <w:pStyle w:val="a6"/>
              <w:spacing w:before="2"/>
            </w:pPr>
            <w:r w:rsidRPr="005110C8">
              <w:t>3</w:t>
            </w:r>
          </w:p>
        </w:tc>
        <w:tc>
          <w:tcPr>
            <w:tcW w:w="960" w:type="dxa"/>
            <w:noWrap/>
            <w:hideMark/>
          </w:tcPr>
          <w:p w14:paraId="77160AF7" w14:textId="77777777" w:rsidR="005110C8" w:rsidRPr="005110C8" w:rsidRDefault="005110C8" w:rsidP="005110C8">
            <w:pPr>
              <w:pStyle w:val="a6"/>
              <w:spacing w:before="2"/>
            </w:pPr>
            <w:r w:rsidRPr="005110C8">
              <w:t>1,3</w:t>
            </w:r>
          </w:p>
        </w:tc>
        <w:tc>
          <w:tcPr>
            <w:tcW w:w="960" w:type="dxa"/>
            <w:noWrap/>
            <w:hideMark/>
          </w:tcPr>
          <w:p w14:paraId="23AF8F4E" w14:textId="77777777" w:rsidR="005110C8" w:rsidRPr="005110C8" w:rsidRDefault="005110C8" w:rsidP="005110C8">
            <w:pPr>
              <w:pStyle w:val="a6"/>
              <w:spacing w:before="2"/>
            </w:pPr>
            <w:r w:rsidRPr="005110C8">
              <w:t>1</w:t>
            </w:r>
          </w:p>
        </w:tc>
        <w:tc>
          <w:tcPr>
            <w:tcW w:w="960" w:type="dxa"/>
            <w:noWrap/>
            <w:hideMark/>
          </w:tcPr>
          <w:p w14:paraId="21197AA1" w14:textId="77777777" w:rsidR="005110C8" w:rsidRPr="005110C8" w:rsidRDefault="005110C8" w:rsidP="005110C8">
            <w:pPr>
              <w:pStyle w:val="a6"/>
              <w:spacing w:before="2"/>
            </w:pPr>
            <w:r w:rsidRPr="005110C8">
              <w:t>3</w:t>
            </w:r>
          </w:p>
        </w:tc>
        <w:tc>
          <w:tcPr>
            <w:tcW w:w="960" w:type="dxa"/>
            <w:noWrap/>
            <w:hideMark/>
          </w:tcPr>
          <w:p w14:paraId="69823D6A" w14:textId="77777777" w:rsidR="005110C8" w:rsidRPr="005110C8" w:rsidRDefault="005110C8" w:rsidP="005110C8">
            <w:pPr>
              <w:pStyle w:val="a6"/>
              <w:spacing w:before="2"/>
            </w:pPr>
            <w:r w:rsidRPr="005110C8">
              <w:t>1,5</w:t>
            </w:r>
          </w:p>
        </w:tc>
        <w:tc>
          <w:tcPr>
            <w:tcW w:w="960" w:type="dxa"/>
            <w:noWrap/>
            <w:hideMark/>
          </w:tcPr>
          <w:p w14:paraId="447AFDEC" w14:textId="77777777" w:rsidR="005110C8" w:rsidRPr="005110C8" w:rsidRDefault="005110C8" w:rsidP="005110C8">
            <w:pPr>
              <w:pStyle w:val="a6"/>
              <w:spacing w:before="2"/>
            </w:pPr>
            <w:r w:rsidRPr="005110C8">
              <w:t>4,1</w:t>
            </w:r>
          </w:p>
        </w:tc>
      </w:tr>
      <w:tr w:rsidR="005110C8" w:rsidRPr="005110C8" w14:paraId="5968F23B" w14:textId="77777777" w:rsidTr="005110C8">
        <w:trPr>
          <w:trHeight w:val="300"/>
        </w:trPr>
        <w:tc>
          <w:tcPr>
            <w:tcW w:w="1960" w:type="dxa"/>
            <w:noWrap/>
            <w:hideMark/>
          </w:tcPr>
          <w:p w14:paraId="7A4400E3" w14:textId="50FEE7DA" w:rsidR="005110C8" w:rsidRPr="005110C8" w:rsidRDefault="005110C8" w:rsidP="005110C8">
            <w:pPr>
              <w:pStyle w:val="a6"/>
              <w:spacing w:before="2"/>
            </w:pPr>
            <w:r w:rsidRPr="005110C8">
              <w:t>Время, мин</w:t>
            </w:r>
          </w:p>
        </w:tc>
        <w:tc>
          <w:tcPr>
            <w:tcW w:w="1460" w:type="dxa"/>
            <w:noWrap/>
            <w:hideMark/>
          </w:tcPr>
          <w:p w14:paraId="1DE300D9" w14:textId="77777777" w:rsidR="005110C8" w:rsidRPr="005110C8" w:rsidRDefault="005110C8" w:rsidP="005110C8">
            <w:pPr>
              <w:pStyle w:val="a6"/>
              <w:spacing w:before="2"/>
            </w:pPr>
            <w:r w:rsidRPr="005110C8">
              <w:t>16</w:t>
            </w:r>
          </w:p>
        </w:tc>
        <w:tc>
          <w:tcPr>
            <w:tcW w:w="1220" w:type="dxa"/>
            <w:noWrap/>
            <w:hideMark/>
          </w:tcPr>
          <w:p w14:paraId="28A44C64" w14:textId="77777777" w:rsidR="005110C8" w:rsidRPr="005110C8" w:rsidRDefault="005110C8" w:rsidP="005110C8">
            <w:pPr>
              <w:pStyle w:val="a6"/>
              <w:spacing w:before="2"/>
            </w:pPr>
            <w:r w:rsidRPr="005110C8">
              <w:t>13</w:t>
            </w:r>
          </w:p>
        </w:tc>
        <w:tc>
          <w:tcPr>
            <w:tcW w:w="2480" w:type="dxa"/>
            <w:noWrap/>
            <w:hideMark/>
          </w:tcPr>
          <w:p w14:paraId="42135DB6" w14:textId="77777777" w:rsidR="005110C8" w:rsidRPr="005110C8" w:rsidRDefault="005110C8" w:rsidP="005110C8">
            <w:pPr>
              <w:pStyle w:val="a6"/>
              <w:spacing w:before="2"/>
            </w:pPr>
            <w:r w:rsidRPr="005110C8">
              <w:t>19</w:t>
            </w:r>
          </w:p>
        </w:tc>
        <w:tc>
          <w:tcPr>
            <w:tcW w:w="960" w:type="dxa"/>
            <w:noWrap/>
            <w:hideMark/>
          </w:tcPr>
          <w:p w14:paraId="7BFEF098" w14:textId="77777777" w:rsidR="005110C8" w:rsidRPr="005110C8" w:rsidRDefault="005110C8" w:rsidP="005110C8">
            <w:pPr>
              <w:pStyle w:val="a6"/>
              <w:spacing w:before="2"/>
            </w:pPr>
            <w:r w:rsidRPr="005110C8">
              <w:t>18</w:t>
            </w:r>
          </w:p>
        </w:tc>
        <w:tc>
          <w:tcPr>
            <w:tcW w:w="960" w:type="dxa"/>
            <w:noWrap/>
            <w:hideMark/>
          </w:tcPr>
          <w:p w14:paraId="7E61037B" w14:textId="77777777" w:rsidR="005110C8" w:rsidRPr="005110C8" w:rsidRDefault="005110C8" w:rsidP="005110C8">
            <w:pPr>
              <w:pStyle w:val="a6"/>
              <w:spacing w:before="2"/>
            </w:pPr>
            <w:r w:rsidRPr="005110C8">
              <w:t>12</w:t>
            </w:r>
          </w:p>
        </w:tc>
        <w:tc>
          <w:tcPr>
            <w:tcW w:w="960" w:type="dxa"/>
            <w:noWrap/>
            <w:hideMark/>
          </w:tcPr>
          <w:p w14:paraId="6ACF8715" w14:textId="77777777" w:rsidR="005110C8" w:rsidRPr="005110C8" w:rsidRDefault="005110C8" w:rsidP="005110C8">
            <w:pPr>
              <w:pStyle w:val="a6"/>
              <w:spacing w:before="2"/>
            </w:pPr>
            <w:r w:rsidRPr="005110C8">
              <w:t>11</w:t>
            </w:r>
          </w:p>
        </w:tc>
        <w:tc>
          <w:tcPr>
            <w:tcW w:w="960" w:type="dxa"/>
            <w:noWrap/>
            <w:hideMark/>
          </w:tcPr>
          <w:p w14:paraId="367E2525" w14:textId="77777777" w:rsidR="005110C8" w:rsidRPr="005110C8" w:rsidRDefault="005110C8" w:rsidP="005110C8">
            <w:pPr>
              <w:pStyle w:val="a6"/>
              <w:spacing w:before="2"/>
            </w:pPr>
            <w:r w:rsidRPr="005110C8">
              <w:t>8</w:t>
            </w:r>
          </w:p>
        </w:tc>
        <w:tc>
          <w:tcPr>
            <w:tcW w:w="960" w:type="dxa"/>
            <w:noWrap/>
            <w:hideMark/>
          </w:tcPr>
          <w:p w14:paraId="2063C14E" w14:textId="77777777" w:rsidR="005110C8" w:rsidRPr="005110C8" w:rsidRDefault="005110C8" w:rsidP="005110C8">
            <w:pPr>
              <w:pStyle w:val="a6"/>
              <w:spacing w:before="2"/>
            </w:pPr>
            <w:r w:rsidRPr="005110C8">
              <w:t>14</w:t>
            </w:r>
          </w:p>
        </w:tc>
        <w:tc>
          <w:tcPr>
            <w:tcW w:w="960" w:type="dxa"/>
            <w:noWrap/>
            <w:hideMark/>
          </w:tcPr>
          <w:p w14:paraId="2DFB7E0A" w14:textId="77777777" w:rsidR="005110C8" w:rsidRPr="005110C8" w:rsidRDefault="005110C8" w:rsidP="005110C8">
            <w:pPr>
              <w:pStyle w:val="a6"/>
              <w:spacing w:before="2"/>
            </w:pPr>
            <w:r w:rsidRPr="005110C8">
              <w:t>9</w:t>
            </w:r>
          </w:p>
        </w:tc>
        <w:tc>
          <w:tcPr>
            <w:tcW w:w="960" w:type="dxa"/>
            <w:noWrap/>
            <w:hideMark/>
          </w:tcPr>
          <w:p w14:paraId="241F2205" w14:textId="77777777" w:rsidR="005110C8" w:rsidRPr="005110C8" w:rsidRDefault="005110C8" w:rsidP="005110C8">
            <w:pPr>
              <w:pStyle w:val="a6"/>
              <w:spacing w:before="2"/>
            </w:pPr>
            <w:r w:rsidRPr="005110C8">
              <w:t>16</w:t>
            </w:r>
          </w:p>
        </w:tc>
      </w:tr>
    </w:tbl>
    <w:p w14:paraId="5CA62154" w14:textId="77777777" w:rsidR="005110C8" w:rsidRDefault="005110C8" w:rsidP="00101135">
      <w:pPr>
        <w:pStyle w:val="a6"/>
        <w:spacing w:before="2"/>
      </w:pPr>
    </w:p>
    <w:p w14:paraId="5BF6DF2F" w14:textId="77777777" w:rsidR="005110C8" w:rsidRDefault="005110C8" w:rsidP="00101135">
      <w:pPr>
        <w:pStyle w:val="a6"/>
        <w:spacing w:before="2"/>
      </w:pPr>
      <w:r>
        <w:t xml:space="preserve">Требуется: </w:t>
      </w:r>
    </w:p>
    <w:p w14:paraId="05ADCC31" w14:textId="61AE5C02" w:rsidR="005110C8" w:rsidRDefault="005110C8" w:rsidP="005110C8">
      <w:pPr>
        <w:pStyle w:val="a6"/>
        <w:numPr>
          <w:ilvl w:val="0"/>
          <w:numId w:val="9"/>
        </w:numPr>
        <w:spacing w:before="2"/>
      </w:pPr>
      <w:r>
        <w:t xml:space="preserve">Определите характер зависимости между расстоянием и затраченным временем, используя мастер диаграмм MS </w:t>
      </w:r>
      <w:proofErr w:type="spellStart"/>
      <w:r>
        <w:t>Еxcel</w:t>
      </w:r>
      <w:proofErr w:type="spellEnd"/>
      <w:r>
        <w:t>, проанализируйте применимость метода наименьших квадратов, постройте уравнение регрессии, используя МНК, проанализируйте силу регрессионной связи.</w:t>
      </w:r>
    </w:p>
    <w:p w14:paraId="4631A763" w14:textId="77777777" w:rsidR="005110C8" w:rsidRDefault="005110C8" w:rsidP="005110C8">
      <w:pPr>
        <w:pStyle w:val="a6"/>
        <w:numPr>
          <w:ilvl w:val="0"/>
          <w:numId w:val="9"/>
        </w:numPr>
        <w:spacing w:before="2"/>
      </w:pPr>
      <w:r>
        <w:t xml:space="preserve">Проверить при α = 0,05 значимость коэффициента регрессии β1; </w:t>
      </w:r>
    </w:p>
    <w:p w14:paraId="7240AC16" w14:textId="6EE5BDB8" w:rsidR="00101135" w:rsidRDefault="005110C8" w:rsidP="005110C8">
      <w:pPr>
        <w:pStyle w:val="a6"/>
        <w:numPr>
          <w:ilvl w:val="0"/>
          <w:numId w:val="9"/>
        </w:numPr>
        <w:spacing w:before="2"/>
      </w:pPr>
      <w:r>
        <w:t xml:space="preserve">Определить при доверительной вероятности 0,95 интервальные опенки для β1, условного математического ожидания </w:t>
      </w:r>
      <w:r>
        <w:rPr>
          <w:rFonts w:ascii="Cambria Math" w:hAnsi="Cambria Math" w:cs="Cambria Math"/>
        </w:rPr>
        <w:t>𝑦</w:t>
      </w:r>
      <w:r>
        <w:t>̃ в точке x0=2 миль, а также интервальную опенку для значения y в точке предсказания xn+1=5.</w:t>
      </w:r>
    </w:p>
    <w:p w14:paraId="3C746626" w14:textId="77777777" w:rsidR="005110C8" w:rsidRDefault="005110C8">
      <w:pP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14:paraId="39D372C1" w14:textId="37225DC7" w:rsidR="0082476A" w:rsidRDefault="0082476A" w:rsidP="0082476A">
      <w:pPr>
        <w:pStyle w:val="1"/>
      </w:pPr>
      <w:r>
        <w:lastRenderedPageBreak/>
        <w:t>Решение</w:t>
      </w:r>
    </w:p>
    <w:p w14:paraId="22E19F30" w14:textId="2F89AA11" w:rsidR="005110C8" w:rsidRDefault="005110C8" w:rsidP="00210F7A">
      <w:pPr>
        <w:pStyle w:val="a3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В первую очередь выделяем значение таблицы и с помощью мастера диаграмм</w:t>
      </w:r>
      <w:r w:rsidR="00210F7A">
        <w:rPr>
          <w:rFonts w:cs="Times New Roman"/>
        </w:rPr>
        <w:t xml:space="preserve"> </w:t>
      </w:r>
      <w:r>
        <w:rPr>
          <w:rFonts w:cs="Times New Roman"/>
        </w:rPr>
        <w:t>строим диаграмму рассеяния</w:t>
      </w:r>
    </w:p>
    <w:p w14:paraId="6A03DB9A" w14:textId="657BDC42" w:rsidR="005110C8" w:rsidRDefault="005110C8" w:rsidP="005110C8">
      <w:pPr>
        <w:pStyle w:val="a3"/>
        <w:rPr>
          <w:rFonts w:cs="Times New Roman"/>
        </w:rPr>
      </w:pPr>
      <w:r>
        <w:rPr>
          <w:noProof/>
        </w:rPr>
        <w:drawing>
          <wp:inline distT="0" distB="0" distL="0" distR="0" wp14:anchorId="60E992CE" wp14:editId="3BFD71B4">
            <wp:extent cx="4572000" cy="2811780"/>
            <wp:effectExtent l="0" t="0" r="0" b="762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01E0F6C-069F-4E9F-BA6D-736E7C9DC4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F19E470" w14:textId="26F8EE86" w:rsidR="005110C8" w:rsidRDefault="005110C8" w:rsidP="005110C8">
      <w:pPr>
        <w:pStyle w:val="a3"/>
        <w:ind w:firstLine="0"/>
        <w:rPr>
          <w:rFonts w:cs="Times New Roman"/>
        </w:rPr>
      </w:pPr>
      <w:r w:rsidRPr="005110C8">
        <w:rPr>
          <w:rFonts w:cs="Times New Roman"/>
        </w:rPr>
        <w:t>На основе диаграммы рассеяния определ</w:t>
      </w:r>
      <w:r>
        <w:rPr>
          <w:rFonts w:cs="Times New Roman"/>
        </w:rPr>
        <w:t>яем, что</w:t>
      </w:r>
      <w:r w:rsidRPr="005110C8">
        <w:rPr>
          <w:rFonts w:cs="Times New Roman"/>
        </w:rPr>
        <w:t xml:space="preserve"> характер зависимости между расстоянием и временем</w:t>
      </w:r>
      <w:r>
        <w:rPr>
          <w:rFonts w:cs="Times New Roman"/>
        </w:rPr>
        <w:t xml:space="preserve"> является линейным. По линии тренда, можем сразу выяснить коэффициенты уравнения, где</w:t>
      </w:r>
      <w:r w:rsidR="00186737" w:rsidRPr="00186737">
        <w:rPr>
          <w:rFonts w:cs="Times New Roman"/>
        </w:rPr>
        <w:t xml:space="preserve"> </w:t>
      </w:r>
      <w:r w:rsidR="00186737">
        <w:rPr>
          <w:rFonts w:cs="Times New Roman"/>
          <w:lang w:val="en-US"/>
        </w:rPr>
        <w:t>a</w:t>
      </w:r>
      <w:r w:rsidR="00186737" w:rsidRPr="00186737">
        <w:rPr>
          <w:rFonts w:cs="Times New Roman"/>
        </w:rPr>
        <w:t xml:space="preserve"> = 0.3453, </w:t>
      </w:r>
      <w:r w:rsidR="00186737">
        <w:rPr>
          <w:rFonts w:cs="Times New Roman"/>
          <w:lang w:val="en-US"/>
        </w:rPr>
        <w:t>b</w:t>
      </w:r>
      <w:r w:rsidR="00186737" w:rsidRPr="00186737">
        <w:rPr>
          <w:rFonts w:cs="Times New Roman"/>
        </w:rPr>
        <w:t xml:space="preserve"> = -1.8056.</w:t>
      </w:r>
    </w:p>
    <w:p w14:paraId="32C20514" w14:textId="55F7A979" w:rsidR="00186737" w:rsidRDefault="00186737" w:rsidP="005110C8">
      <w:pPr>
        <w:pStyle w:val="a3"/>
        <w:ind w:firstLine="0"/>
        <w:rPr>
          <w:rFonts w:cs="Times New Roman"/>
        </w:rPr>
      </w:pPr>
      <w:r>
        <w:rPr>
          <w:rFonts w:cs="Times New Roman"/>
        </w:rPr>
        <w:tab/>
      </w:r>
      <w:r w:rsidRPr="00186737">
        <w:rPr>
          <w:rFonts w:cs="Times New Roman"/>
        </w:rPr>
        <w:t>Построим уравнение регрессии с помощью метода наименьших квадратов (МНК).</w:t>
      </w:r>
    </w:p>
    <w:p w14:paraId="192D7913" w14:textId="2DF8A804" w:rsidR="00186737" w:rsidRDefault="00186737" w:rsidP="00186737">
      <w:pPr>
        <w:pStyle w:val="a3"/>
        <w:spacing w:line="240" w:lineRule="auto"/>
        <w:ind w:firstLine="0"/>
        <w:rPr>
          <w:rFonts w:eastAsiaTheme="minorEastAsia" w:cs="Times New Roman"/>
        </w:rPr>
      </w:pPr>
      <w:r>
        <w:rPr>
          <w:rFonts w:cs="Times New Roman"/>
        </w:rPr>
        <w:t xml:space="preserve">Найдем коэффициент детерминации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eastAsiaTheme="minorEastAsia" w:cs="Times New Roman"/>
        </w:rPr>
        <w:t xml:space="preserve"> по формуле:</w:t>
      </w:r>
    </w:p>
    <w:p w14:paraId="56DDF191" w14:textId="77C34C04" w:rsidR="00186737" w:rsidRPr="00186737" w:rsidRDefault="00CF21C2" w:rsidP="00186737">
      <w:pPr>
        <w:pStyle w:val="a3"/>
        <w:spacing w:line="240" w:lineRule="auto"/>
        <w:ind w:firstLine="0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</m:oMath>
      </m:oMathPara>
    </w:p>
    <w:p w14:paraId="5B4C26FF" w14:textId="77777777" w:rsidR="00186737" w:rsidRPr="00186737" w:rsidRDefault="00186737" w:rsidP="00186737">
      <w:pPr>
        <w:pStyle w:val="a3"/>
        <w:spacing w:line="240" w:lineRule="auto"/>
        <w:ind w:firstLine="0"/>
        <w:rPr>
          <w:rFonts w:eastAsiaTheme="minorEastAsia"/>
          <w:iCs/>
        </w:rPr>
      </w:pPr>
      <w:r w:rsidRPr="00186737">
        <w:rPr>
          <w:rFonts w:eastAsiaTheme="minorEastAsia"/>
          <w:iCs/>
        </w:rPr>
        <w:t>где:</w:t>
      </w:r>
    </w:p>
    <w:p w14:paraId="48B50FDF" w14:textId="553F7E02" w:rsidR="00186737" w:rsidRPr="00186737" w:rsidRDefault="00CF21C2" w:rsidP="00186737">
      <w:pPr>
        <w:pStyle w:val="a3"/>
        <w:spacing w:line="240" w:lineRule="auto"/>
        <w:ind w:firstLine="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SS</m:t>
            </m:r>
          </m:e>
          <m:sub>
            <m:r>
              <w:rPr>
                <w:rFonts w:ascii="Cambria Math" w:hAnsi="Cambria Math"/>
                <w:lang w:val="en-US"/>
              </w:rPr>
              <m:t>res</m:t>
            </m:r>
          </m:sub>
        </m:sSub>
      </m:oMath>
      <w:r w:rsidR="00186737" w:rsidRPr="00186737">
        <w:rPr>
          <w:rFonts w:eastAsiaTheme="minorEastAsia"/>
          <w:iCs/>
        </w:rPr>
        <w:t>​ - сумма квадратов остатков (сумма квадратов разниц между фактическими значениями зависимой переменной и предсказанными значениями модели)</w:t>
      </w:r>
    </w:p>
    <w:p w14:paraId="7268B654" w14:textId="1F27840C" w:rsidR="00186737" w:rsidRDefault="00CF21C2" w:rsidP="00186737">
      <w:pPr>
        <w:pStyle w:val="a3"/>
        <w:spacing w:line="240" w:lineRule="auto"/>
        <w:ind w:firstLine="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SS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</m:oMath>
      <w:r w:rsidR="00186737" w:rsidRPr="00186737">
        <w:rPr>
          <w:rFonts w:eastAsiaTheme="minorEastAsia"/>
          <w:iCs/>
        </w:rPr>
        <w:t>​ - общая сумма квадратов (сумма квадратов разниц между фактическими значениями зависимой переменной и их средним значением)</w:t>
      </w:r>
    </w:p>
    <w:p w14:paraId="4A0193E7" w14:textId="502E471C" w:rsidR="00186737" w:rsidRPr="00CF21C2" w:rsidRDefault="00186737" w:rsidP="00186737">
      <w:pPr>
        <w:pStyle w:val="a3"/>
        <w:spacing w:line="240" w:lineRule="auto"/>
        <w:rPr>
          <w:rFonts w:eastAsiaTheme="minorEastAsia"/>
        </w:rPr>
      </w:pPr>
      <w:r>
        <w:rPr>
          <w:rFonts w:eastAsiaTheme="minorEastAsia"/>
          <w:iCs/>
        </w:rPr>
        <w:t xml:space="preserve">Таким образом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 0,92</m:t>
        </m:r>
      </m:oMath>
      <w:r w:rsidRPr="00CF21C2">
        <w:rPr>
          <w:rFonts w:eastAsiaTheme="minorEastAsia"/>
        </w:rPr>
        <w:t>.</w:t>
      </w:r>
    </w:p>
    <w:p w14:paraId="1A6AE121" w14:textId="3A4EE54A" w:rsidR="00186737" w:rsidRDefault="00210F7A" w:rsidP="00210F7A">
      <w:pPr>
        <w:pStyle w:val="a3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Так как зависимость является линейной, МНК идеально подходит для нахождения силы регрессионной связи.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210F7A">
        <w:rPr>
          <w:rFonts w:eastAsiaTheme="minorEastAsia"/>
        </w:rPr>
        <w:t>отражает долю изменчивости зависимой переменной</w:t>
      </w:r>
      <w:r>
        <w:rPr>
          <w:rFonts w:eastAsiaTheme="minorEastAsia"/>
        </w:rPr>
        <w:t xml:space="preserve"> </w:t>
      </w:r>
      <w:r w:rsidRPr="00210F7A">
        <w:rPr>
          <w:rFonts w:eastAsiaTheme="minorEastAsia"/>
        </w:rPr>
        <w:t>в данных, объясненную моделью. Чем ближе R² к 1, тем лучше модель объясняет данные.</w:t>
      </w:r>
    </w:p>
    <w:p w14:paraId="3626C392" w14:textId="0829855E" w:rsidR="00210F7A" w:rsidRDefault="00210F7A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eastAsiaTheme="minorEastAsia"/>
        </w:rPr>
        <w:br w:type="page"/>
      </w:r>
    </w:p>
    <w:p w14:paraId="3BEE2C02" w14:textId="293FEBA9" w:rsidR="00210F7A" w:rsidRDefault="00210F7A" w:rsidP="00210F7A">
      <w:pPr>
        <w:pStyle w:val="a3"/>
        <w:numPr>
          <w:ilvl w:val="0"/>
          <w:numId w:val="11"/>
        </w:numPr>
        <w:spacing w:line="240" w:lineRule="auto"/>
        <w:rPr>
          <w:rFonts w:eastAsiaTheme="minorEastAsia"/>
        </w:rPr>
      </w:pPr>
      <w:r w:rsidRPr="00210F7A">
        <w:rPr>
          <w:rFonts w:eastAsiaTheme="minorEastAsia"/>
        </w:rPr>
        <w:lastRenderedPageBreak/>
        <w:t xml:space="preserve">Для проверки значимости коэффициента регрессии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210F7A">
        <w:rPr>
          <w:rFonts w:eastAsiaTheme="minorEastAsia"/>
        </w:rPr>
        <w:t xml:space="preserve">при </w:t>
      </w:r>
      <w:r>
        <w:rPr>
          <w:rFonts w:eastAsiaTheme="minorEastAsia" w:cs="Times New Roman"/>
        </w:rPr>
        <w:t>α</w:t>
      </w:r>
      <w:r w:rsidRPr="00210F7A">
        <w:rPr>
          <w:rFonts w:eastAsiaTheme="minorEastAsia"/>
        </w:rPr>
        <w:t xml:space="preserve"> = 0,05 необходимо провести тест на значимость коэффициента наклона.</w:t>
      </w:r>
      <w:r w:rsidR="00266A3C" w:rsidRPr="00266A3C">
        <w:rPr>
          <w:rFonts w:eastAsiaTheme="minorEastAsia"/>
        </w:rPr>
        <w:t xml:space="preserve"> </w:t>
      </w:r>
      <w:r w:rsidR="00266A3C">
        <w:rPr>
          <w:rFonts w:eastAsiaTheme="minorEastAsia"/>
        </w:rPr>
        <w:t xml:space="preserve">По формуле находим значение </w:t>
      </w:r>
    </w:p>
    <w:p w14:paraId="1172C26E" w14:textId="73674AF7" w:rsidR="00266A3C" w:rsidRPr="00266A3C" w:rsidRDefault="00CF21C2" w:rsidP="00266A3C">
      <w:pPr>
        <w:pStyle w:val="a3"/>
        <w:spacing w:line="240" w:lineRule="auto"/>
        <w:ind w:left="720"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набл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SE(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12EC5015" w14:textId="0F09C016" w:rsidR="00266A3C" w:rsidRPr="00266A3C" w:rsidRDefault="00CF21C2" w:rsidP="00266A3C">
      <w:pPr>
        <w:pStyle w:val="a3"/>
        <w:spacing w:line="240" w:lineRule="auto"/>
        <w:ind w:left="720"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набл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0,3453</m:t>
              </m:r>
            </m:num>
            <m:den>
              <m:r>
                <w:rPr>
                  <w:rFonts w:ascii="Cambria Math" w:eastAsiaTheme="minorEastAsia" w:hAnsi="Cambria Math"/>
                </w:rPr>
                <m:t>0,036412</m:t>
              </m:r>
            </m:den>
          </m:f>
          <m:r>
            <w:rPr>
              <w:rFonts w:ascii="Cambria Math" w:eastAsiaTheme="minorEastAsia" w:hAnsi="Cambria Math"/>
            </w:rPr>
            <m:t>=9,483</m:t>
          </m:r>
        </m:oMath>
      </m:oMathPara>
    </w:p>
    <w:p w14:paraId="16C4C6FD" w14:textId="5358BA48" w:rsidR="00266A3C" w:rsidRDefault="00266A3C" w:rsidP="00266A3C">
      <w:pPr>
        <w:pStyle w:val="a3"/>
        <w:spacing w:line="240" w:lineRule="auto"/>
        <w:ind w:left="720" w:firstLine="0"/>
        <w:rPr>
          <w:rFonts w:eastAsiaTheme="minorEastAsia"/>
        </w:rPr>
      </w:pPr>
      <w:r>
        <w:rPr>
          <w:rFonts w:eastAsiaTheme="minorEastAsia"/>
          <w:iCs/>
        </w:rPr>
        <w:t xml:space="preserve">По таблице распределения Стьюдента также находим </w:t>
      </w:r>
      <w:r>
        <w:rPr>
          <w:rFonts w:eastAsiaTheme="minorEastAsia"/>
          <w:iCs/>
          <w:lang w:val="en-US"/>
        </w:rPr>
        <w:t>t</w:t>
      </w:r>
      <w:r w:rsidRPr="00266A3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при </w:t>
      </w:r>
      <w:r>
        <w:rPr>
          <w:rFonts w:eastAsiaTheme="minorEastAsia" w:cs="Times New Roman"/>
        </w:rPr>
        <w:t>α</w:t>
      </w:r>
      <w:r w:rsidRPr="00210F7A">
        <w:rPr>
          <w:rFonts w:eastAsiaTheme="minorEastAsia"/>
        </w:rPr>
        <w:t xml:space="preserve"> = 0,05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n</w:t>
      </w:r>
      <w:r w:rsidRPr="00266A3C">
        <w:rPr>
          <w:rFonts w:eastAsiaTheme="minorEastAsia"/>
        </w:rPr>
        <w:t xml:space="preserve"> = 10</w:t>
      </w:r>
    </w:p>
    <w:p w14:paraId="0DEF3F84" w14:textId="720E8FD9" w:rsidR="00266A3C" w:rsidRPr="00CF21C2" w:rsidRDefault="00266A3C" w:rsidP="00266A3C">
      <w:pPr>
        <w:pStyle w:val="a3"/>
        <w:spacing w:line="240" w:lineRule="auto"/>
        <w:ind w:left="720" w:firstLine="0"/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CF21C2">
        <w:rPr>
          <w:rFonts w:eastAsiaTheme="minorEastAsia"/>
        </w:rPr>
        <w:t xml:space="preserve"> = 2,262</w:t>
      </w:r>
    </w:p>
    <w:p w14:paraId="7A78DC8C" w14:textId="13D75B35" w:rsidR="00266A3C" w:rsidRDefault="00CF21C2" w:rsidP="00266A3C">
      <w:pPr>
        <w:pStyle w:val="a3"/>
        <w:spacing w:line="240" w:lineRule="auto"/>
        <w:ind w:left="720"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набл</m:t>
            </m:r>
          </m:sub>
        </m:sSub>
      </m:oMath>
      <w:r w:rsidR="00266A3C">
        <w:rPr>
          <w:rFonts w:eastAsiaTheme="minorEastAsia"/>
        </w:rPr>
        <w:t xml:space="preserve"> во много раз превышает </w:t>
      </w:r>
      <w:r w:rsidR="00266A3C">
        <w:rPr>
          <w:rFonts w:eastAsiaTheme="minorEastAsia"/>
          <w:lang w:val="en-US"/>
        </w:rPr>
        <w:t>t</w:t>
      </w:r>
      <w:r w:rsidR="00266A3C">
        <w:rPr>
          <w:rFonts w:eastAsiaTheme="minorEastAsia"/>
        </w:rPr>
        <w:t xml:space="preserve">, следовательно можно отклонить </w:t>
      </w:r>
      <w:r w:rsidR="00266A3C" w:rsidRPr="00266A3C">
        <w:rPr>
          <w:rFonts w:eastAsiaTheme="minorEastAsia"/>
        </w:rPr>
        <w:t>нулевую гипотезу о равенстве коэффициента наклона нулю.</w:t>
      </w:r>
    </w:p>
    <w:p w14:paraId="32F53C4E" w14:textId="124785AB" w:rsidR="00266A3C" w:rsidRDefault="002764CC" w:rsidP="00266A3C">
      <w:pPr>
        <w:pStyle w:val="a3"/>
        <w:numPr>
          <w:ilvl w:val="0"/>
          <w:numId w:val="11"/>
        </w:numPr>
        <w:spacing w:line="240" w:lineRule="auto"/>
        <w:rPr>
          <w:rFonts w:eastAsiaTheme="minorEastAsia"/>
          <w:iCs/>
        </w:rPr>
      </w:pPr>
      <w:r w:rsidRPr="002764CC">
        <w:rPr>
          <w:rFonts w:eastAsiaTheme="minorEastAsia"/>
          <w:iCs/>
        </w:rPr>
        <w:t xml:space="preserve">Для определения интервальных оценок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2764CC">
        <w:rPr>
          <w:rFonts w:eastAsiaTheme="minorEastAsia"/>
          <w:iCs/>
        </w:rPr>
        <w:t xml:space="preserve">​, условного математического ожидания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 xml:space="preserve">y </m:t>
            </m:r>
          </m:e>
        </m:acc>
      </m:oMath>
      <w:r>
        <w:rPr>
          <w:rFonts w:eastAsiaTheme="minorEastAsia"/>
          <w:iCs/>
        </w:rPr>
        <w:t xml:space="preserve"> </w:t>
      </w:r>
      <w:r w:rsidRPr="002764CC">
        <w:rPr>
          <w:rFonts w:eastAsiaTheme="minorEastAsia"/>
          <w:iCs/>
        </w:rPr>
        <w:t xml:space="preserve">в точке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Pr="002764CC">
        <w:rPr>
          <w:rFonts w:eastAsiaTheme="minorEastAsia"/>
          <w:iCs/>
        </w:rPr>
        <w:t xml:space="preserve"> и интервальной оценки для значения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Pr="002764CC">
        <w:rPr>
          <w:rFonts w:eastAsiaTheme="minorEastAsia"/>
          <w:iCs/>
        </w:rPr>
        <w:t xml:space="preserve"> в точке предсказания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Pr="002764CC">
        <w:rPr>
          <w:rFonts w:eastAsiaTheme="minorEastAsia"/>
          <w:iCs/>
        </w:rPr>
        <w:t xml:space="preserve"> при доверительной вероятности 0.95, мы можем воспользоваться формулами для доверительных интервалов в линейной регрессии.</w:t>
      </w:r>
    </w:p>
    <w:p w14:paraId="019C30CA" w14:textId="314F814F" w:rsidR="002764CC" w:rsidRDefault="002764CC" w:rsidP="002764CC">
      <w:pPr>
        <w:pStyle w:val="a3"/>
        <w:numPr>
          <w:ilvl w:val="0"/>
          <w:numId w:val="12"/>
        </w:numPr>
        <w:spacing w:line="240" w:lineRule="auto"/>
        <w:rPr>
          <w:rFonts w:eastAsiaTheme="minorEastAsia"/>
          <w:iCs/>
        </w:rPr>
      </w:pPr>
      <w:r w:rsidRPr="002764CC">
        <w:rPr>
          <w:rFonts w:eastAsiaTheme="minorEastAsia"/>
          <w:b/>
          <w:bCs/>
          <w:iCs/>
        </w:rPr>
        <w:t xml:space="preserve">Интервальная оценка для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2764CC">
        <w:rPr>
          <w:rFonts w:eastAsiaTheme="minorEastAsia"/>
          <w:b/>
          <w:bCs/>
          <w:iCs/>
        </w:rPr>
        <w:t>​:</w:t>
      </w:r>
    </w:p>
    <w:p w14:paraId="5CDFA6B2" w14:textId="451C7A37" w:rsidR="002764CC" w:rsidRDefault="002764CC" w:rsidP="002764CC">
      <w:pPr>
        <w:pStyle w:val="a3"/>
        <w:spacing w:line="240" w:lineRule="auto"/>
        <w:ind w:left="1080" w:firstLine="0"/>
        <w:rPr>
          <w:rFonts w:eastAsiaTheme="minorEastAsia"/>
          <w:iCs/>
        </w:rPr>
      </w:pPr>
      <w:r w:rsidRPr="002764CC">
        <w:rPr>
          <w:rFonts w:eastAsiaTheme="minorEastAsia"/>
          <w:iCs/>
        </w:rPr>
        <w:t xml:space="preserve">Для этого мы используем стандартную ошибку коэффициента наклона </w:t>
      </w:r>
      <m:oMath>
        <m:r>
          <w:rPr>
            <w:rFonts w:ascii="Cambria Math" w:eastAsiaTheme="minorEastAsia" w:hAnsi="Cambria Math"/>
          </w:rPr>
          <m:t>SE(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2764CC">
        <w:rPr>
          <w:rFonts w:eastAsiaTheme="minorEastAsia"/>
          <w:iCs/>
        </w:rPr>
        <w:t xml:space="preserve">), которую мы ранее рассчитали. Доверительный интервал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2764CC">
        <w:rPr>
          <w:rFonts w:eastAsiaTheme="minorEastAsia"/>
        </w:rPr>
        <w:t xml:space="preserve"> </w:t>
      </w:r>
      <w:r w:rsidRPr="002764CC">
        <w:rPr>
          <w:rFonts w:eastAsiaTheme="minorEastAsia"/>
          <w:iCs/>
        </w:rPr>
        <w:t>при уровне доверия 0.95 можно найти с помощью формулы:</w:t>
      </w:r>
    </w:p>
    <w:p w14:paraId="70897C8D" w14:textId="17E98874" w:rsidR="002764CC" w:rsidRPr="002764CC" w:rsidRDefault="00CF21C2" w:rsidP="002764CC">
      <w:pPr>
        <w:pStyle w:val="a3"/>
        <w:spacing w:line="240" w:lineRule="auto"/>
        <w:ind w:left="1080" w:firstLine="0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∓t*SE(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14:paraId="2616CA71" w14:textId="4E6D0464" w:rsidR="002764CC" w:rsidRPr="002764CC" w:rsidRDefault="002764CC" w:rsidP="002764CC">
      <w:pPr>
        <w:pStyle w:val="a3"/>
        <w:spacing w:line="240" w:lineRule="auto"/>
        <w:ind w:left="1080" w:firstLine="0"/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(0.262936207, 0.6906)</m:t>
          </m:r>
        </m:oMath>
      </m:oMathPara>
    </w:p>
    <w:p w14:paraId="351161D0" w14:textId="77777777" w:rsidR="002764CC" w:rsidRDefault="002764CC" w:rsidP="002764CC">
      <w:pPr>
        <w:pStyle w:val="a3"/>
        <w:numPr>
          <w:ilvl w:val="0"/>
          <w:numId w:val="12"/>
        </w:numPr>
        <w:spacing w:line="240" w:lineRule="auto"/>
        <w:rPr>
          <w:rFonts w:eastAsiaTheme="minorEastAsia"/>
          <w:iCs/>
        </w:rPr>
      </w:pPr>
      <w:r w:rsidRPr="002764CC">
        <w:rPr>
          <w:rFonts w:eastAsiaTheme="minorEastAsia"/>
          <w:b/>
          <w:bCs/>
          <w:iCs/>
        </w:rPr>
        <w:t xml:space="preserve">Условное математическое ожидание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y </m:t>
            </m:r>
          </m:e>
        </m:acc>
      </m:oMath>
      <w:r w:rsidRPr="002764CC">
        <w:rPr>
          <w:rFonts w:eastAsiaTheme="minorEastAsia"/>
          <w:b/>
          <w:bCs/>
          <w:iCs/>
        </w:rPr>
        <w:t xml:space="preserve">​ в точке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=2</m:t>
        </m:r>
      </m:oMath>
      <w:r w:rsidRPr="002764CC">
        <w:rPr>
          <w:rFonts w:eastAsiaTheme="minorEastAsia"/>
          <w:iCs/>
        </w:rPr>
        <w:t>:</w:t>
      </w:r>
    </w:p>
    <w:p w14:paraId="474E5BED" w14:textId="1B9B8BC9" w:rsidR="002764CC" w:rsidRDefault="002764CC" w:rsidP="002764CC">
      <w:pPr>
        <w:pStyle w:val="a3"/>
        <w:spacing w:line="240" w:lineRule="auto"/>
        <w:ind w:left="708" w:firstLine="372"/>
        <w:rPr>
          <w:rFonts w:eastAsiaTheme="minorEastAsia"/>
          <w:b/>
          <w:bCs/>
          <w:iCs/>
        </w:rPr>
      </w:pPr>
      <w:r w:rsidRPr="002764CC">
        <w:rPr>
          <w:rFonts w:eastAsiaTheme="minorEastAsia"/>
          <w:iCs/>
        </w:rPr>
        <w:t xml:space="preserve">Для этого используем формулу: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y 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</m:t>
        </m:r>
        <w:bookmarkStart w:id="0" w:name="_Hlk161328700"/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bookmarkEnd w:id="0"/>
    </w:p>
    <w:p w14:paraId="3F5FCBFD" w14:textId="5F261A84" w:rsidR="00EA7009" w:rsidRPr="00EA7009" w:rsidRDefault="00CF21C2" w:rsidP="002764CC">
      <w:pPr>
        <w:pStyle w:val="a3"/>
        <w:spacing w:line="240" w:lineRule="auto"/>
        <w:ind w:left="708" w:firstLine="372"/>
        <w:rPr>
          <w:rFonts w:eastAsiaTheme="minorEastAsia"/>
          <w:i/>
          <w:iCs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y 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-1,8056+0,3453*2=-1,115</m:t>
          </m:r>
        </m:oMath>
      </m:oMathPara>
    </w:p>
    <w:p w14:paraId="22BCB400" w14:textId="77777777" w:rsidR="00EA7009" w:rsidRDefault="00EA7009" w:rsidP="00EA7009">
      <w:pPr>
        <w:pStyle w:val="a3"/>
        <w:numPr>
          <w:ilvl w:val="0"/>
          <w:numId w:val="12"/>
        </w:numPr>
        <w:spacing w:line="240" w:lineRule="auto"/>
        <w:rPr>
          <w:rFonts w:eastAsiaTheme="minorEastAsia"/>
        </w:rPr>
      </w:pPr>
      <w:r w:rsidRPr="00EA7009">
        <w:rPr>
          <w:rFonts w:eastAsiaTheme="minorEastAsia"/>
          <w:b/>
          <w:bCs/>
        </w:rPr>
        <w:t xml:space="preserve">Интервальная оценка для значения </w:t>
      </w:r>
      <w:r w:rsidRPr="00EA7009">
        <w:rPr>
          <w:rFonts w:eastAsiaTheme="minorEastAsia"/>
          <w:b/>
          <w:bCs/>
          <w:i/>
          <w:iCs/>
        </w:rPr>
        <w:t>y</w:t>
      </w:r>
      <w:r w:rsidRPr="00EA7009">
        <w:rPr>
          <w:rFonts w:eastAsiaTheme="minorEastAsia"/>
          <w:b/>
          <w:bCs/>
        </w:rPr>
        <w:t xml:space="preserve"> в точке предсказания</w:t>
      </w:r>
      <w:r w:rsidRPr="00EA7009">
        <w:rPr>
          <w:rFonts w:eastAsiaTheme="minorEastAsia"/>
          <w:b/>
          <w:bCs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=5</m:t>
        </m:r>
      </m:oMath>
      <w:r w:rsidRPr="00EA7009">
        <w:rPr>
          <w:rFonts w:eastAsiaTheme="minorEastAsia"/>
        </w:rPr>
        <w:t>:</w:t>
      </w:r>
    </w:p>
    <w:p w14:paraId="6A45A8A8" w14:textId="77777777" w:rsidR="002E140D" w:rsidRDefault="00EA7009" w:rsidP="00EA7009">
      <w:pPr>
        <w:pStyle w:val="a3"/>
        <w:spacing w:line="240" w:lineRule="auto"/>
        <w:ind w:left="1080" w:firstLine="0"/>
        <w:rPr>
          <w:rFonts w:ascii="Tahoma" w:eastAsiaTheme="minorEastAsia" w:hAnsi="Tahoma" w:cs="Tahoma"/>
        </w:rPr>
      </w:pPr>
      <w:r w:rsidRPr="00EA7009">
        <w:rPr>
          <w:rFonts w:eastAsiaTheme="minorEastAsia"/>
        </w:rPr>
        <w:t xml:space="preserve">Для этого используем формулу: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pred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 w:rsidRPr="002E140D">
        <w:rPr>
          <w:rFonts w:eastAsiaTheme="minorEastAsia"/>
        </w:rPr>
        <w:t>​</w:t>
      </w:r>
      <w:r w:rsidRPr="00EA7009">
        <w:rPr>
          <w:rFonts w:eastAsiaTheme="minorEastAsia"/>
        </w:rPr>
        <w:t xml:space="preserve"> Затем вычисляем стандартную ошибку прогноза: </w:t>
      </w:r>
    </w:p>
    <w:p w14:paraId="55A92F82" w14:textId="6E3CC3FD" w:rsidR="002E140D" w:rsidRPr="002E140D" w:rsidRDefault="002E140D" w:rsidP="00EA7009">
      <w:pPr>
        <w:pStyle w:val="a3"/>
        <w:spacing w:line="240" w:lineRule="auto"/>
        <w:ind w:left="1080" w:firstLine="0"/>
        <w:rPr>
          <w:rFonts w:ascii="Tahoma" w:eastAsiaTheme="minorEastAsia" w:hAnsi="Tahoma" w:cs="Tahoma"/>
          <w:i/>
        </w:rPr>
      </w:pPr>
      <m:oMathPara>
        <m:oMath>
          <m:r>
            <w:rPr>
              <w:rFonts w:ascii="Cambria Math" w:eastAsiaTheme="minorEastAsia" w:hAnsi="Cambria Math" w:cs="Tahoma"/>
            </w:rPr>
            <m:t>SE</m:t>
          </m:r>
          <m:d>
            <m:dPr>
              <m:ctrlPr>
                <w:rPr>
                  <w:rFonts w:ascii="Cambria Math" w:eastAsiaTheme="minorEastAsia" w:hAnsi="Cambria Math" w:cs="Tahom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ahoma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ahoma"/>
                    </w:rPr>
                    <m:t>pred</m:t>
                  </m:r>
                </m:sub>
              </m:sSub>
            </m:e>
          </m:d>
          <m:r>
            <w:rPr>
              <w:rFonts w:ascii="Cambria Math" w:eastAsiaTheme="minorEastAsia" w:hAnsi="Cambria Math" w:cs="Tahom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ahoma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ahoma"/>
                    </w:rPr>
                    <m:t>SE</m:t>
                  </m:r>
                </m:e>
                <m:sup>
                  <m:r>
                    <w:rPr>
                      <w:rFonts w:ascii="Cambria Math" w:eastAsiaTheme="minorEastAsia" w:hAnsi="Cambria Math" w:cs="Tahom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ahoma"/>
                </w:rPr>
                <m:t>+(</m:t>
              </m:r>
              <m:sSup>
                <m:sSup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ahom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ahom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ahoma"/>
                    </w:rPr>
                    <m:t>SE</m:t>
                  </m:r>
                </m:e>
                <m:sup>
                  <m:r>
                    <w:rPr>
                      <w:rFonts w:ascii="Cambria Math" w:eastAsiaTheme="minorEastAsia" w:hAnsi="Cambria Math" w:cs="Tahom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ahoma"/>
                </w:rPr>
                <m:t>)</m:t>
              </m:r>
            </m:e>
          </m:rad>
        </m:oMath>
      </m:oMathPara>
    </w:p>
    <w:p w14:paraId="2C37C157" w14:textId="7CB42129" w:rsidR="002E140D" w:rsidRPr="002E140D" w:rsidRDefault="002E140D" w:rsidP="00EA7009">
      <w:pPr>
        <w:pStyle w:val="a3"/>
        <w:spacing w:line="240" w:lineRule="auto"/>
        <w:ind w:left="1080" w:firstLine="0"/>
        <w:rPr>
          <w:rFonts w:ascii="Tahoma" w:eastAsiaTheme="minorEastAsia" w:hAnsi="Tahoma" w:cs="Tahoma"/>
          <w:i/>
        </w:rPr>
      </w:pPr>
      <m:oMathPara>
        <m:oMath>
          <m:r>
            <w:rPr>
              <w:rFonts w:ascii="Cambria Math" w:eastAsiaTheme="minorEastAsia" w:hAnsi="Cambria Math" w:cs="Tahoma"/>
            </w:rPr>
            <m:t>SE</m:t>
          </m:r>
          <m:d>
            <m:dPr>
              <m:ctrlPr>
                <w:rPr>
                  <w:rFonts w:ascii="Cambria Math" w:eastAsiaTheme="minorEastAsia" w:hAnsi="Cambria Math" w:cs="Tahom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ahoma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ahoma"/>
                    </w:rPr>
                    <m:t>pred</m:t>
                  </m:r>
                </m:sub>
              </m:sSub>
            </m:e>
          </m:d>
          <m:r>
            <w:rPr>
              <w:rFonts w:ascii="Cambria Math" w:eastAsiaTheme="minorEastAsia" w:hAnsi="Cambria Math" w:cs="Tahoma"/>
            </w:rPr>
            <m:t>=0,184949682</m:t>
          </m:r>
        </m:oMath>
      </m:oMathPara>
    </w:p>
    <w:p w14:paraId="53D41511" w14:textId="6DF94545" w:rsidR="00EA7009" w:rsidRDefault="00EA7009" w:rsidP="00EA7009">
      <w:pPr>
        <w:pStyle w:val="a3"/>
        <w:spacing w:line="240" w:lineRule="auto"/>
        <w:ind w:left="1080" w:firstLine="0"/>
        <w:rPr>
          <w:rFonts w:eastAsiaTheme="minorEastAsia"/>
        </w:rPr>
      </w:pPr>
      <w:r w:rsidRPr="00EA7009">
        <w:rPr>
          <w:rFonts w:eastAsiaTheme="minorEastAsia"/>
        </w:rPr>
        <w:t xml:space="preserve">Доверительный интервал для </w:t>
      </w:r>
      <w:r w:rsidRPr="00EA7009">
        <w:rPr>
          <w:rFonts w:eastAsiaTheme="minorEastAsia"/>
          <w:i/>
          <w:iCs/>
        </w:rPr>
        <w:t>y</w:t>
      </w:r>
      <w:r w:rsidRPr="00EA7009">
        <w:rPr>
          <w:rFonts w:eastAsiaTheme="minorEastAsia"/>
        </w:rPr>
        <w:t xml:space="preserve"> при уровне доверия 0.95 можно найти с помощью формулы: </w:t>
      </w:r>
    </w:p>
    <w:p w14:paraId="0EE35BAF" w14:textId="69C1CAC9" w:rsidR="002E140D" w:rsidRPr="002E140D" w:rsidRDefault="002E140D" w:rsidP="00EA7009">
      <w:pPr>
        <w:pStyle w:val="a3"/>
        <w:spacing w:line="240" w:lineRule="auto"/>
        <w:ind w:left="1080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 w:cs="Tahoma"/>
                  <w:i/>
                </w:rPr>
              </m:ctrlPr>
            </m:sSubPr>
            <m:e>
              <m:r>
                <w:rPr>
                  <w:rFonts w:ascii="Cambria Math" w:eastAsiaTheme="minorEastAsia" w:hAnsi="Cambria Math" w:cs="Tahoma"/>
                </w:rPr>
                <m:t>y</m:t>
              </m:r>
            </m:e>
            <m:sub>
              <m:r>
                <w:rPr>
                  <w:rFonts w:ascii="Cambria Math" w:eastAsiaTheme="minorEastAsia" w:hAnsi="Cambria Math" w:cs="Tahoma"/>
                </w:rPr>
                <m:t>pred</m:t>
              </m:r>
            </m:sub>
          </m:sSub>
          <m:r>
            <w:rPr>
              <w:rFonts w:ascii="Cambria Math" w:eastAsiaTheme="minorEastAsia" w:hAnsi="Cambria Math"/>
            </w:rPr>
            <m:t>∓t*S</m:t>
          </m:r>
          <m:r>
            <w:rPr>
              <w:rFonts w:ascii="Cambria Math" w:eastAsiaTheme="minorEastAsia" w:hAnsi="Cambria Math" w:cs="Tahoma"/>
            </w:rPr>
            <m:t>E</m:t>
          </m:r>
          <m:d>
            <m:dPr>
              <m:ctrlPr>
                <w:rPr>
                  <w:rFonts w:ascii="Cambria Math" w:eastAsiaTheme="minorEastAsia" w:hAnsi="Cambria Math" w:cs="Tahom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ahoma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ahoma"/>
                    </w:rPr>
                    <m:t>pred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4A8D6593" w14:textId="1E37A595" w:rsidR="002E140D" w:rsidRPr="002E140D" w:rsidRDefault="002E140D" w:rsidP="00EA7009">
      <w:pPr>
        <w:pStyle w:val="a3"/>
        <w:spacing w:line="240" w:lineRule="auto"/>
        <w:ind w:left="1080" w:firstLine="0"/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(-0.497456181, 0.339256181)</m:t>
          </m:r>
        </m:oMath>
      </m:oMathPara>
    </w:p>
    <w:sectPr w:rsidR="002E140D" w:rsidRPr="002E140D" w:rsidSect="001A3B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36B9"/>
    <w:multiLevelType w:val="hybridMultilevel"/>
    <w:tmpl w:val="0818DD56"/>
    <w:lvl w:ilvl="0" w:tplc="D51049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C96B0C"/>
    <w:multiLevelType w:val="hybridMultilevel"/>
    <w:tmpl w:val="078610C8"/>
    <w:lvl w:ilvl="0" w:tplc="0BA05E0A">
      <w:start w:val="1"/>
      <w:numFmt w:val="upperRoman"/>
      <w:lvlText w:val="%1."/>
      <w:lvlJc w:val="left"/>
      <w:pPr>
        <w:ind w:left="1428" w:hanging="360"/>
      </w:pPr>
      <w:rPr>
        <w:rFonts w:ascii="Times New Roman" w:eastAsia="Times New Roman" w:hAnsi="Times New Roman" w:cs="Times New Roman" w:hint="default"/>
        <w:b w:val="0"/>
        <w:bCs/>
        <w:i w:val="0"/>
        <w:iCs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3830EA7"/>
    <w:multiLevelType w:val="hybridMultilevel"/>
    <w:tmpl w:val="6464A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C4017"/>
    <w:multiLevelType w:val="hybridMultilevel"/>
    <w:tmpl w:val="003A1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91ECF"/>
    <w:multiLevelType w:val="hybridMultilevel"/>
    <w:tmpl w:val="43023260"/>
    <w:lvl w:ilvl="0" w:tplc="D45A4032">
      <w:start w:val="1"/>
      <w:numFmt w:val="decimal"/>
      <w:lvlText w:val="%1)"/>
      <w:lvlJc w:val="left"/>
      <w:pPr>
        <w:ind w:left="407" w:hanging="305"/>
      </w:pPr>
      <w:rPr>
        <w:rFonts w:ascii="Times New Roman" w:eastAsia="Times New Roman" w:hAnsi="Times New Roman" w:cs="Times New Roman" w:hint="default"/>
        <w:w w:val="100"/>
        <w:position w:val="2"/>
        <w:sz w:val="28"/>
        <w:szCs w:val="28"/>
        <w:lang w:val="ru-RU" w:eastAsia="en-US" w:bidi="ar-SA"/>
      </w:rPr>
    </w:lvl>
    <w:lvl w:ilvl="1" w:tplc="1D300C5C">
      <w:numFmt w:val="bullet"/>
      <w:lvlText w:val="•"/>
      <w:lvlJc w:val="left"/>
      <w:pPr>
        <w:ind w:left="1316" w:hanging="305"/>
      </w:pPr>
      <w:rPr>
        <w:rFonts w:hint="default"/>
        <w:lang w:val="ru-RU" w:eastAsia="en-US" w:bidi="ar-SA"/>
      </w:rPr>
    </w:lvl>
    <w:lvl w:ilvl="2" w:tplc="897001FA">
      <w:numFmt w:val="bullet"/>
      <w:lvlText w:val="•"/>
      <w:lvlJc w:val="left"/>
      <w:pPr>
        <w:ind w:left="2233" w:hanging="305"/>
      </w:pPr>
      <w:rPr>
        <w:rFonts w:hint="default"/>
        <w:lang w:val="ru-RU" w:eastAsia="en-US" w:bidi="ar-SA"/>
      </w:rPr>
    </w:lvl>
    <w:lvl w:ilvl="3" w:tplc="3CE469CE">
      <w:numFmt w:val="bullet"/>
      <w:lvlText w:val="•"/>
      <w:lvlJc w:val="left"/>
      <w:pPr>
        <w:ind w:left="3149" w:hanging="305"/>
      </w:pPr>
      <w:rPr>
        <w:rFonts w:hint="default"/>
        <w:lang w:val="ru-RU" w:eastAsia="en-US" w:bidi="ar-SA"/>
      </w:rPr>
    </w:lvl>
    <w:lvl w:ilvl="4" w:tplc="718EAD4A">
      <w:numFmt w:val="bullet"/>
      <w:lvlText w:val="•"/>
      <w:lvlJc w:val="left"/>
      <w:pPr>
        <w:ind w:left="4066" w:hanging="305"/>
      </w:pPr>
      <w:rPr>
        <w:rFonts w:hint="default"/>
        <w:lang w:val="ru-RU" w:eastAsia="en-US" w:bidi="ar-SA"/>
      </w:rPr>
    </w:lvl>
    <w:lvl w:ilvl="5" w:tplc="923E0210">
      <w:numFmt w:val="bullet"/>
      <w:lvlText w:val="•"/>
      <w:lvlJc w:val="left"/>
      <w:pPr>
        <w:ind w:left="4983" w:hanging="305"/>
      </w:pPr>
      <w:rPr>
        <w:rFonts w:hint="default"/>
        <w:lang w:val="ru-RU" w:eastAsia="en-US" w:bidi="ar-SA"/>
      </w:rPr>
    </w:lvl>
    <w:lvl w:ilvl="6" w:tplc="773469D6">
      <w:numFmt w:val="bullet"/>
      <w:lvlText w:val="•"/>
      <w:lvlJc w:val="left"/>
      <w:pPr>
        <w:ind w:left="5899" w:hanging="305"/>
      </w:pPr>
      <w:rPr>
        <w:rFonts w:hint="default"/>
        <w:lang w:val="ru-RU" w:eastAsia="en-US" w:bidi="ar-SA"/>
      </w:rPr>
    </w:lvl>
    <w:lvl w:ilvl="7" w:tplc="92789580">
      <w:numFmt w:val="bullet"/>
      <w:lvlText w:val="•"/>
      <w:lvlJc w:val="left"/>
      <w:pPr>
        <w:ind w:left="6816" w:hanging="305"/>
      </w:pPr>
      <w:rPr>
        <w:rFonts w:hint="default"/>
        <w:lang w:val="ru-RU" w:eastAsia="en-US" w:bidi="ar-SA"/>
      </w:rPr>
    </w:lvl>
    <w:lvl w:ilvl="8" w:tplc="E196FBB2">
      <w:numFmt w:val="bullet"/>
      <w:lvlText w:val="•"/>
      <w:lvlJc w:val="left"/>
      <w:pPr>
        <w:ind w:left="7733" w:hanging="305"/>
      </w:pPr>
      <w:rPr>
        <w:rFonts w:hint="default"/>
        <w:lang w:val="ru-RU" w:eastAsia="en-US" w:bidi="ar-SA"/>
      </w:rPr>
    </w:lvl>
  </w:abstractNum>
  <w:abstractNum w:abstractNumId="5" w15:restartNumberingAfterBreak="0">
    <w:nsid w:val="3E087553"/>
    <w:multiLevelType w:val="hybridMultilevel"/>
    <w:tmpl w:val="DE7279C6"/>
    <w:lvl w:ilvl="0" w:tplc="0BA05E0A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/>
        <w:i w:val="0"/>
        <w:iCs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501A6"/>
    <w:multiLevelType w:val="hybridMultilevel"/>
    <w:tmpl w:val="E2929E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5E3B73"/>
    <w:multiLevelType w:val="hybridMultilevel"/>
    <w:tmpl w:val="C936ADFC"/>
    <w:lvl w:ilvl="0" w:tplc="0BA05E0A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/>
        <w:i w:val="0"/>
        <w:iCs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D00FA"/>
    <w:multiLevelType w:val="hybridMultilevel"/>
    <w:tmpl w:val="B6BA6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409A2"/>
    <w:multiLevelType w:val="hybridMultilevel"/>
    <w:tmpl w:val="FB4C2400"/>
    <w:lvl w:ilvl="0" w:tplc="0BA05E0A">
      <w:start w:val="1"/>
      <w:numFmt w:val="upperRoman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/>
        <w:i w:val="0"/>
        <w:iCs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30" w:hanging="360"/>
      </w:pPr>
    </w:lvl>
    <w:lvl w:ilvl="2" w:tplc="0419001B" w:tentative="1">
      <w:start w:val="1"/>
      <w:numFmt w:val="lowerRoman"/>
      <w:lvlText w:val="%3."/>
      <w:lvlJc w:val="right"/>
      <w:pPr>
        <w:ind w:left="750" w:hanging="180"/>
      </w:pPr>
    </w:lvl>
    <w:lvl w:ilvl="3" w:tplc="0419000F" w:tentative="1">
      <w:start w:val="1"/>
      <w:numFmt w:val="decimal"/>
      <w:lvlText w:val="%4."/>
      <w:lvlJc w:val="left"/>
      <w:pPr>
        <w:ind w:left="1470" w:hanging="360"/>
      </w:pPr>
    </w:lvl>
    <w:lvl w:ilvl="4" w:tplc="04190019" w:tentative="1">
      <w:start w:val="1"/>
      <w:numFmt w:val="lowerLetter"/>
      <w:lvlText w:val="%5."/>
      <w:lvlJc w:val="left"/>
      <w:pPr>
        <w:ind w:left="2190" w:hanging="360"/>
      </w:pPr>
    </w:lvl>
    <w:lvl w:ilvl="5" w:tplc="0419001B" w:tentative="1">
      <w:start w:val="1"/>
      <w:numFmt w:val="lowerRoman"/>
      <w:lvlText w:val="%6."/>
      <w:lvlJc w:val="right"/>
      <w:pPr>
        <w:ind w:left="2910" w:hanging="180"/>
      </w:pPr>
    </w:lvl>
    <w:lvl w:ilvl="6" w:tplc="0419000F" w:tentative="1">
      <w:start w:val="1"/>
      <w:numFmt w:val="decimal"/>
      <w:lvlText w:val="%7."/>
      <w:lvlJc w:val="left"/>
      <w:pPr>
        <w:ind w:left="3630" w:hanging="360"/>
      </w:pPr>
    </w:lvl>
    <w:lvl w:ilvl="7" w:tplc="04190019" w:tentative="1">
      <w:start w:val="1"/>
      <w:numFmt w:val="lowerLetter"/>
      <w:lvlText w:val="%8."/>
      <w:lvlJc w:val="left"/>
      <w:pPr>
        <w:ind w:left="4350" w:hanging="360"/>
      </w:pPr>
    </w:lvl>
    <w:lvl w:ilvl="8" w:tplc="0419001B" w:tentative="1">
      <w:start w:val="1"/>
      <w:numFmt w:val="lowerRoman"/>
      <w:lvlText w:val="%9."/>
      <w:lvlJc w:val="right"/>
      <w:pPr>
        <w:ind w:left="5070" w:hanging="180"/>
      </w:pPr>
    </w:lvl>
  </w:abstractNum>
  <w:abstractNum w:abstractNumId="10" w15:restartNumberingAfterBreak="0">
    <w:nsid w:val="7047202A"/>
    <w:multiLevelType w:val="hybridMultilevel"/>
    <w:tmpl w:val="6A187E58"/>
    <w:lvl w:ilvl="0" w:tplc="7CFC55A8">
      <w:start w:val="1"/>
      <w:numFmt w:val="upperRoman"/>
      <w:lvlText w:val="%1."/>
      <w:lvlJc w:val="left"/>
      <w:pPr>
        <w:ind w:left="334" w:hanging="23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5144C4A">
      <w:numFmt w:val="bullet"/>
      <w:lvlText w:val="•"/>
      <w:lvlJc w:val="left"/>
      <w:pPr>
        <w:ind w:left="1262" w:hanging="233"/>
      </w:pPr>
      <w:rPr>
        <w:rFonts w:hint="default"/>
        <w:lang w:val="ru-RU" w:eastAsia="en-US" w:bidi="ar-SA"/>
      </w:rPr>
    </w:lvl>
    <w:lvl w:ilvl="2" w:tplc="4C8AD97A">
      <w:numFmt w:val="bullet"/>
      <w:lvlText w:val="•"/>
      <w:lvlJc w:val="left"/>
      <w:pPr>
        <w:ind w:left="2185" w:hanging="233"/>
      </w:pPr>
      <w:rPr>
        <w:rFonts w:hint="default"/>
        <w:lang w:val="ru-RU" w:eastAsia="en-US" w:bidi="ar-SA"/>
      </w:rPr>
    </w:lvl>
    <w:lvl w:ilvl="3" w:tplc="C6424A0E">
      <w:numFmt w:val="bullet"/>
      <w:lvlText w:val="•"/>
      <w:lvlJc w:val="left"/>
      <w:pPr>
        <w:ind w:left="3107" w:hanging="233"/>
      </w:pPr>
      <w:rPr>
        <w:rFonts w:hint="default"/>
        <w:lang w:val="ru-RU" w:eastAsia="en-US" w:bidi="ar-SA"/>
      </w:rPr>
    </w:lvl>
    <w:lvl w:ilvl="4" w:tplc="68B68426">
      <w:numFmt w:val="bullet"/>
      <w:lvlText w:val="•"/>
      <w:lvlJc w:val="left"/>
      <w:pPr>
        <w:ind w:left="4030" w:hanging="233"/>
      </w:pPr>
      <w:rPr>
        <w:rFonts w:hint="default"/>
        <w:lang w:val="ru-RU" w:eastAsia="en-US" w:bidi="ar-SA"/>
      </w:rPr>
    </w:lvl>
    <w:lvl w:ilvl="5" w:tplc="0DD89420">
      <w:numFmt w:val="bullet"/>
      <w:lvlText w:val="•"/>
      <w:lvlJc w:val="left"/>
      <w:pPr>
        <w:ind w:left="4953" w:hanging="233"/>
      </w:pPr>
      <w:rPr>
        <w:rFonts w:hint="default"/>
        <w:lang w:val="ru-RU" w:eastAsia="en-US" w:bidi="ar-SA"/>
      </w:rPr>
    </w:lvl>
    <w:lvl w:ilvl="6" w:tplc="2C6A54FA">
      <w:numFmt w:val="bullet"/>
      <w:lvlText w:val="•"/>
      <w:lvlJc w:val="left"/>
      <w:pPr>
        <w:ind w:left="5875" w:hanging="233"/>
      </w:pPr>
      <w:rPr>
        <w:rFonts w:hint="default"/>
        <w:lang w:val="ru-RU" w:eastAsia="en-US" w:bidi="ar-SA"/>
      </w:rPr>
    </w:lvl>
    <w:lvl w:ilvl="7" w:tplc="9538EBDC">
      <w:numFmt w:val="bullet"/>
      <w:lvlText w:val="•"/>
      <w:lvlJc w:val="left"/>
      <w:pPr>
        <w:ind w:left="6798" w:hanging="233"/>
      </w:pPr>
      <w:rPr>
        <w:rFonts w:hint="default"/>
        <w:lang w:val="ru-RU" w:eastAsia="en-US" w:bidi="ar-SA"/>
      </w:rPr>
    </w:lvl>
    <w:lvl w:ilvl="8" w:tplc="058887E2">
      <w:numFmt w:val="bullet"/>
      <w:lvlText w:val="•"/>
      <w:lvlJc w:val="left"/>
      <w:pPr>
        <w:ind w:left="7721" w:hanging="233"/>
      </w:pPr>
      <w:rPr>
        <w:rFonts w:hint="default"/>
        <w:lang w:val="ru-RU" w:eastAsia="en-US" w:bidi="ar-SA"/>
      </w:rPr>
    </w:lvl>
  </w:abstractNum>
  <w:abstractNum w:abstractNumId="11" w15:restartNumberingAfterBreak="0">
    <w:nsid w:val="7DC42181"/>
    <w:multiLevelType w:val="hybridMultilevel"/>
    <w:tmpl w:val="DED06EDC"/>
    <w:lvl w:ilvl="0" w:tplc="0BA05E0A">
      <w:start w:val="1"/>
      <w:numFmt w:val="upperRoman"/>
      <w:lvlText w:val="%1."/>
      <w:lvlJc w:val="left"/>
      <w:pPr>
        <w:ind w:left="695" w:hanging="360"/>
      </w:pPr>
      <w:rPr>
        <w:rFonts w:ascii="Times New Roman" w:eastAsia="Times New Roman" w:hAnsi="Times New Roman" w:cs="Times New Roman" w:hint="default"/>
        <w:b w:val="0"/>
        <w:bCs/>
        <w:i w:val="0"/>
        <w:iCs/>
        <w:w w:val="100"/>
        <w:sz w:val="28"/>
        <w:szCs w:val="28"/>
        <w:lang w:val="ru-RU" w:eastAsia="en-US" w:bidi="ar-SA"/>
      </w:rPr>
    </w:lvl>
    <w:lvl w:ilvl="1" w:tplc="541291E0">
      <w:start w:val="1"/>
      <w:numFmt w:val="decimal"/>
      <w:lvlText w:val="%2)"/>
      <w:lvlJc w:val="left"/>
      <w:pPr>
        <w:ind w:left="1415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6B"/>
    <w:rsid w:val="000668B4"/>
    <w:rsid w:val="00101135"/>
    <w:rsid w:val="001440E2"/>
    <w:rsid w:val="00186737"/>
    <w:rsid w:val="001A3B95"/>
    <w:rsid w:val="00203F68"/>
    <w:rsid w:val="00210F7A"/>
    <w:rsid w:val="00266A3C"/>
    <w:rsid w:val="002764CC"/>
    <w:rsid w:val="002E140D"/>
    <w:rsid w:val="003A6611"/>
    <w:rsid w:val="004C0DCA"/>
    <w:rsid w:val="005110C8"/>
    <w:rsid w:val="005E33D7"/>
    <w:rsid w:val="005F748C"/>
    <w:rsid w:val="00671172"/>
    <w:rsid w:val="0082476A"/>
    <w:rsid w:val="008442FB"/>
    <w:rsid w:val="008D7CF7"/>
    <w:rsid w:val="009627D2"/>
    <w:rsid w:val="00A8341E"/>
    <w:rsid w:val="00B51A20"/>
    <w:rsid w:val="00B617B0"/>
    <w:rsid w:val="00CA04B6"/>
    <w:rsid w:val="00CF21C2"/>
    <w:rsid w:val="00E32B6B"/>
    <w:rsid w:val="00E408B0"/>
    <w:rsid w:val="00EA7009"/>
    <w:rsid w:val="00F6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4C34D"/>
  <w15:chartTrackingRefBased/>
  <w15:docId w15:val="{D16B54B3-44A5-4D7D-8DDB-F375AC3B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32B6B"/>
  </w:style>
  <w:style w:type="paragraph" w:styleId="1">
    <w:name w:val="heading 1"/>
    <w:basedOn w:val="a"/>
    <w:next w:val="a"/>
    <w:link w:val="10"/>
    <w:uiPriority w:val="9"/>
    <w:qFormat/>
    <w:rsid w:val="00203F68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F6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a3">
    <w:name w:val="Основа"/>
    <w:basedOn w:val="a"/>
    <w:link w:val="a4"/>
    <w:qFormat/>
    <w:rsid w:val="005110C8"/>
    <w:pPr>
      <w:spacing w:line="360" w:lineRule="auto"/>
      <w:ind w:firstLine="708"/>
      <w:jc w:val="both"/>
    </w:pPr>
    <w:rPr>
      <w:rFonts w:ascii="Times New Roman" w:hAnsi="Times New Roman"/>
      <w:sz w:val="28"/>
      <w:szCs w:val="28"/>
    </w:rPr>
  </w:style>
  <w:style w:type="character" w:customStyle="1" w:styleId="a4">
    <w:name w:val="Основа Знак"/>
    <w:basedOn w:val="a0"/>
    <w:link w:val="a3"/>
    <w:rsid w:val="005110C8"/>
    <w:rPr>
      <w:rFonts w:ascii="Times New Roman" w:hAnsi="Times New Roman"/>
      <w:sz w:val="28"/>
      <w:szCs w:val="28"/>
    </w:rPr>
  </w:style>
  <w:style w:type="character" w:styleId="a5">
    <w:name w:val="Placeholder Text"/>
    <w:basedOn w:val="a0"/>
    <w:uiPriority w:val="99"/>
    <w:semiHidden/>
    <w:rsid w:val="009627D2"/>
    <w:rPr>
      <w:color w:val="666666"/>
    </w:rPr>
  </w:style>
  <w:style w:type="table" w:customStyle="1" w:styleId="TableNormal">
    <w:name w:val="Table Normal"/>
    <w:uiPriority w:val="2"/>
    <w:semiHidden/>
    <w:unhideWhenUsed/>
    <w:qFormat/>
    <w:rsid w:val="0010113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01135"/>
    <w:pPr>
      <w:widowControl w:val="0"/>
      <w:autoSpaceDE w:val="0"/>
      <w:autoSpaceDN w:val="0"/>
      <w:spacing w:after="0" w:line="240" w:lineRule="auto"/>
      <w:ind w:left="148"/>
      <w:jc w:val="center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a6">
    <w:name w:val="Body Text"/>
    <w:basedOn w:val="a"/>
    <w:link w:val="a7"/>
    <w:uiPriority w:val="1"/>
    <w:qFormat/>
    <w:rsid w:val="001011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7">
    <w:name w:val="Основной текст Знак"/>
    <w:basedOn w:val="a0"/>
    <w:link w:val="a6"/>
    <w:uiPriority w:val="1"/>
    <w:rsid w:val="0010113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8">
    <w:name w:val="List Paragraph"/>
    <w:basedOn w:val="a"/>
    <w:uiPriority w:val="1"/>
    <w:qFormat/>
    <w:rsid w:val="00101135"/>
    <w:pPr>
      <w:widowControl w:val="0"/>
      <w:autoSpaceDE w:val="0"/>
      <w:autoSpaceDN w:val="0"/>
      <w:spacing w:after="0" w:line="240" w:lineRule="auto"/>
      <w:ind w:left="407" w:hanging="306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9">
    <w:name w:val="Normal (Web)"/>
    <w:basedOn w:val="a"/>
    <w:uiPriority w:val="99"/>
    <w:semiHidden/>
    <w:unhideWhenUsed/>
    <w:rsid w:val="00B61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a">
    <w:name w:val="Table Grid"/>
    <w:basedOn w:val="a1"/>
    <w:uiPriority w:val="39"/>
    <w:rsid w:val="00511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85;&#1099;&#1077;%20&#1084;&#1072;&#1090;&#1077;&#1088;&#1080;&#1072;&#1083;&#1099;\&#1040;&#1085;&#1072;&#1083;&#1080;&#1079;%20&#1076;&#1072;&#1085;&#1085;&#1099;&#1093;\&#1044;&#1086;&#1083;&#1075;\&#1051;&#1072;&#1073;&#1072;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</a:t>
            </a:r>
            <a:r>
              <a:rPr lang="en-US" baseline="0"/>
              <a:t>y </a:t>
            </a:r>
            <a:r>
              <a:rPr lang="ru-RU" baseline="0"/>
              <a:t>от </a:t>
            </a:r>
            <a:r>
              <a:rPr lang="en-US" baseline="0"/>
              <a:t>x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3914260717410324E-2"/>
          <c:y val="0.16708333333333336"/>
          <c:w val="0.90286351706036749"/>
          <c:h val="0.72088764946048411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2.8476596675415574E-2"/>
                  <c:y val="0.2387828083989501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Лист1!$B$3:$K$3</c:f>
              <c:numCache>
                <c:formatCode>General</c:formatCode>
                <c:ptCount val="10"/>
                <c:pt idx="0">
                  <c:v>16</c:v>
                </c:pt>
                <c:pt idx="1">
                  <c:v>13</c:v>
                </c:pt>
                <c:pt idx="2">
                  <c:v>19</c:v>
                </c:pt>
                <c:pt idx="3">
                  <c:v>18</c:v>
                </c:pt>
                <c:pt idx="4">
                  <c:v>12</c:v>
                </c:pt>
                <c:pt idx="5">
                  <c:v>11</c:v>
                </c:pt>
                <c:pt idx="6">
                  <c:v>8</c:v>
                </c:pt>
                <c:pt idx="7">
                  <c:v>14</c:v>
                </c:pt>
                <c:pt idx="8">
                  <c:v>9</c:v>
                </c:pt>
                <c:pt idx="9">
                  <c:v>16</c:v>
                </c:pt>
              </c:numCache>
            </c:numRef>
          </c:xVal>
          <c:yVal>
            <c:numRef>
              <c:f>Лист1!$B$2:$K$2</c:f>
              <c:numCache>
                <c:formatCode>General</c:formatCode>
                <c:ptCount val="10"/>
                <c:pt idx="0">
                  <c:v>3.5</c:v>
                </c:pt>
                <c:pt idx="1">
                  <c:v>2.4</c:v>
                </c:pt>
                <c:pt idx="2">
                  <c:v>4.9000000000000004</c:v>
                </c:pt>
                <c:pt idx="3">
                  <c:v>4.2</c:v>
                </c:pt>
                <c:pt idx="4">
                  <c:v>3</c:v>
                </c:pt>
                <c:pt idx="5">
                  <c:v>1.3</c:v>
                </c:pt>
                <c:pt idx="6">
                  <c:v>1</c:v>
                </c:pt>
                <c:pt idx="7">
                  <c:v>3</c:v>
                </c:pt>
                <c:pt idx="8">
                  <c:v>1.5</c:v>
                </c:pt>
                <c:pt idx="9">
                  <c:v>4.0999999999999996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D6F-49DC-9978-797B6F5133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7317920"/>
        <c:axId val="1887319168"/>
      </c:scatterChart>
      <c:valAx>
        <c:axId val="1887317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7319168"/>
        <c:crosses val="autoZero"/>
        <c:crossBetween val="midCat"/>
      </c:valAx>
      <c:valAx>
        <c:axId val="188731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7317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27A9E-A750-4282-8ABD-7217D8776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Лыткин</dc:creator>
  <cp:keywords/>
  <dc:description/>
  <cp:lastModifiedBy>Николай Семёнов</cp:lastModifiedBy>
  <cp:revision>6</cp:revision>
  <dcterms:created xsi:type="dcterms:W3CDTF">2023-12-04T07:23:00Z</dcterms:created>
  <dcterms:modified xsi:type="dcterms:W3CDTF">2025-01-27T14:26:00Z</dcterms:modified>
</cp:coreProperties>
</file>