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4367E" w14:textId="77777777" w:rsidR="005A2C70" w:rsidRPr="005A2C70" w:rsidRDefault="005A2C70" w:rsidP="005A2C70">
      <w:pPr>
        <w:pStyle w:val="1"/>
      </w:pPr>
      <w:r w:rsidRPr="005A2C70">
        <w:t>Logic and Methods of the SDMX Semantic Code List Generator</w:t>
      </w:r>
    </w:p>
    <w:p w14:paraId="265B308E" w14:textId="77777777" w:rsidR="005A2C70" w:rsidRPr="005A2C70" w:rsidRDefault="005A2C70" w:rsidP="005A2C70">
      <w:pPr>
        <w:pStyle w:val="2"/>
        <w:rPr>
          <w:lang w:val="en-US"/>
        </w:rPr>
      </w:pPr>
      <w:r w:rsidRPr="005A2C70">
        <w:rPr>
          <w:lang w:val="en-US"/>
        </w:rPr>
        <w:t xml:space="preserve">General </w:t>
      </w:r>
      <w:proofErr w:type="spellStart"/>
      <w:r w:rsidRPr="005A2C70">
        <w:t>Workflow</w:t>
      </w:r>
      <w:proofErr w:type="spellEnd"/>
    </w:p>
    <w:p w14:paraId="13627495" w14:textId="77777777" w:rsidR="005A2C70" w:rsidRPr="005A2C70" w:rsidRDefault="005A2C70" w:rsidP="005A2C70">
      <w:pPr>
        <w:spacing w:after="0" w:line="276" w:lineRule="auto"/>
        <w:jc w:val="both"/>
        <w:rPr>
          <w:rFonts w:ascii="Times New Roman" w:eastAsia="Times New Roman" w:hAnsi="Times New Roman" w:cs="Times New Roman"/>
          <w:kern w:val="0"/>
          <w:sz w:val="24"/>
          <w:szCs w:val="24"/>
          <w:lang w:eastAsia="ru-RU"/>
          <w14:ligatures w14:val="none"/>
        </w:rPr>
      </w:pPr>
      <w:r w:rsidRPr="005A2C70">
        <w:rPr>
          <w:rFonts w:ascii="Times New Roman" w:eastAsia="Times New Roman" w:hAnsi="Times New Roman" w:cs="Times New Roman"/>
          <w:kern w:val="0"/>
          <w:sz w:val="24"/>
          <w:szCs w:val="24"/>
          <w:lang w:val="en-US" w:eastAsia="ru-RU"/>
          <w14:ligatures w14:val="none"/>
        </w:rPr>
        <w:t xml:space="preserve">The </w:t>
      </w:r>
      <w:r w:rsidRPr="005A2C70">
        <w:rPr>
          <w:rFonts w:ascii="Times New Roman" w:eastAsia="Times New Roman" w:hAnsi="Times New Roman" w:cs="Times New Roman"/>
          <w:b/>
          <w:bCs/>
          <w:kern w:val="0"/>
          <w:sz w:val="24"/>
          <w:szCs w:val="24"/>
          <w:lang w:val="en-US" w:eastAsia="ru-RU"/>
          <w14:ligatures w14:val="none"/>
        </w:rPr>
        <w:t>SDMX_CL_Generator</w:t>
      </w:r>
      <w:r w:rsidRPr="005A2C70">
        <w:rPr>
          <w:rFonts w:ascii="Times New Roman" w:eastAsia="Times New Roman" w:hAnsi="Times New Roman" w:cs="Times New Roman"/>
          <w:kern w:val="0"/>
          <w:sz w:val="24"/>
          <w:szCs w:val="24"/>
          <w:lang w:val="en-US" w:eastAsia="ru-RU"/>
          <w14:ligatures w14:val="none"/>
        </w:rPr>
        <w:t xml:space="preserve"> project implements the full processing cycle of SDMX code lists: from loading source files to generating RDF models in TTL format. </w:t>
      </w:r>
      <w:r w:rsidRPr="005A2C70">
        <w:rPr>
          <w:rFonts w:ascii="Times New Roman" w:eastAsia="Times New Roman" w:hAnsi="Times New Roman" w:cs="Times New Roman"/>
          <w:kern w:val="0"/>
          <w:sz w:val="24"/>
          <w:szCs w:val="24"/>
          <w:lang w:eastAsia="ru-RU"/>
          <w14:ligatures w14:val="none"/>
        </w:rPr>
        <w:t xml:space="preserve">The </w:t>
      </w:r>
      <w:proofErr w:type="spellStart"/>
      <w:r w:rsidRPr="005A2C70">
        <w:rPr>
          <w:rFonts w:ascii="Times New Roman" w:eastAsia="Times New Roman" w:hAnsi="Times New Roman" w:cs="Times New Roman"/>
          <w:kern w:val="0"/>
          <w:sz w:val="24"/>
          <w:szCs w:val="24"/>
          <w:lang w:eastAsia="ru-RU"/>
          <w14:ligatures w14:val="none"/>
        </w:rPr>
        <w:t>pipeline</w:t>
      </w:r>
      <w:proofErr w:type="spellEnd"/>
      <w:r w:rsidRPr="005A2C70">
        <w:rPr>
          <w:rFonts w:ascii="Times New Roman" w:eastAsia="Times New Roman" w:hAnsi="Times New Roman" w:cs="Times New Roman"/>
          <w:kern w:val="0"/>
          <w:sz w:val="24"/>
          <w:szCs w:val="24"/>
          <w:lang w:eastAsia="ru-RU"/>
          <w14:ligatures w14:val="none"/>
        </w:rPr>
        <w:t xml:space="preserve"> </w:t>
      </w:r>
      <w:proofErr w:type="spellStart"/>
      <w:r w:rsidRPr="005A2C70">
        <w:rPr>
          <w:rFonts w:ascii="Times New Roman" w:eastAsia="Times New Roman" w:hAnsi="Times New Roman" w:cs="Times New Roman"/>
          <w:kern w:val="0"/>
          <w:sz w:val="24"/>
          <w:szCs w:val="24"/>
          <w:lang w:eastAsia="ru-RU"/>
          <w14:ligatures w14:val="none"/>
        </w:rPr>
        <w:t>includes</w:t>
      </w:r>
      <w:proofErr w:type="spellEnd"/>
      <w:r w:rsidRPr="005A2C70">
        <w:rPr>
          <w:rFonts w:ascii="Times New Roman" w:eastAsia="Times New Roman" w:hAnsi="Times New Roman" w:cs="Times New Roman"/>
          <w:kern w:val="0"/>
          <w:sz w:val="24"/>
          <w:szCs w:val="24"/>
          <w:lang w:eastAsia="ru-RU"/>
          <w14:ligatures w14:val="none"/>
        </w:rPr>
        <w:t xml:space="preserve"> the </w:t>
      </w:r>
      <w:proofErr w:type="spellStart"/>
      <w:r w:rsidRPr="005A2C70">
        <w:rPr>
          <w:rFonts w:ascii="Times New Roman" w:eastAsia="Times New Roman" w:hAnsi="Times New Roman" w:cs="Times New Roman"/>
          <w:kern w:val="0"/>
          <w:sz w:val="24"/>
          <w:szCs w:val="24"/>
          <w:lang w:eastAsia="ru-RU"/>
          <w14:ligatures w14:val="none"/>
        </w:rPr>
        <w:t>following</w:t>
      </w:r>
      <w:proofErr w:type="spellEnd"/>
      <w:r w:rsidRPr="005A2C70">
        <w:rPr>
          <w:rFonts w:ascii="Times New Roman" w:eastAsia="Times New Roman" w:hAnsi="Times New Roman" w:cs="Times New Roman"/>
          <w:kern w:val="0"/>
          <w:sz w:val="24"/>
          <w:szCs w:val="24"/>
          <w:lang w:eastAsia="ru-RU"/>
          <w14:ligatures w14:val="none"/>
        </w:rPr>
        <w:t xml:space="preserve"> </w:t>
      </w:r>
      <w:proofErr w:type="spellStart"/>
      <w:r w:rsidRPr="005A2C70">
        <w:rPr>
          <w:rFonts w:ascii="Times New Roman" w:eastAsia="Times New Roman" w:hAnsi="Times New Roman" w:cs="Times New Roman"/>
          <w:kern w:val="0"/>
          <w:sz w:val="24"/>
          <w:szCs w:val="24"/>
          <w:lang w:eastAsia="ru-RU"/>
          <w14:ligatures w14:val="none"/>
        </w:rPr>
        <w:t>stages</w:t>
      </w:r>
      <w:proofErr w:type="spellEnd"/>
      <w:r w:rsidRPr="005A2C70">
        <w:rPr>
          <w:rFonts w:ascii="Times New Roman" w:eastAsia="Times New Roman" w:hAnsi="Times New Roman" w:cs="Times New Roman"/>
          <w:kern w:val="0"/>
          <w:sz w:val="24"/>
          <w:szCs w:val="24"/>
          <w:lang w:eastAsia="ru-RU"/>
          <w14:ligatures w14:val="none"/>
        </w:rPr>
        <w:t>:</w:t>
      </w:r>
    </w:p>
    <w:p w14:paraId="431F260F" w14:textId="77777777" w:rsidR="005A2C70" w:rsidRPr="005A2C70" w:rsidRDefault="005A2C70" w:rsidP="005A2C70">
      <w:pPr>
        <w:numPr>
          <w:ilvl w:val="0"/>
          <w:numId w:val="4"/>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b/>
          <w:bCs/>
          <w:kern w:val="0"/>
          <w:sz w:val="24"/>
          <w:szCs w:val="24"/>
          <w:lang w:val="en-US" w:eastAsia="ru-RU"/>
          <w14:ligatures w14:val="none"/>
        </w:rPr>
        <w:t>Source loading</w:t>
      </w:r>
      <w:r w:rsidRPr="005A2C70">
        <w:rPr>
          <w:rFonts w:ascii="Times New Roman" w:eastAsia="Times New Roman" w:hAnsi="Times New Roman" w:cs="Times New Roman"/>
          <w:kern w:val="0"/>
          <w:sz w:val="24"/>
          <w:szCs w:val="24"/>
          <w:lang w:val="en-US" w:eastAsia="ru-RU"/>
          <w14:ligatures w14:val="none"/>
        </w:rPr>
        <w:t>: Code list sources are described in a CSV table (</w:t>
      </w:r>
      <w:r w:rsidRPr="005A2C70">
        <w:rPr>
          <w:rFonts w:ascii="Times New Roman" w:eastAsia="Times New Roman" w:hAnsi="Times New Roman" w:cs="Times New Roman"/>
          <w:i/>
          <w:iCs/>
          <w:kern w:val="0"/>
          <w:sz w:val="24"/>
          <w:szCs w:val="24"/>
          <w:lang w:val="en-US" w:eastAsia="ru-RU"/>
          <w14:ligatures w14:val="none"/>
        </w:rPr>
        <w:t>Code_Lists_GR_SDMX.csv</w:t>
      </w:r>
      <w:r w:rsidRPr="005A2C70">
        <w:rPr>
          <w:rFonts w:ascii="Times New Roman" w:eastAsia="Times New Roman" w:hAnsi="Times New Roman" w:cs="Times New Roman"/>
          <w:kern w:val="0"/>
          <w:sz w:val="24"/>
          <w:szCs w:val="24"/>
          <w:lang w:val="en-US" w:eastAsia="ru-RU"/>
          <w14:ligatures w14:val="none"/>
        </w:rPr>
        <w:t>). For each list, the agency, identifier, and XML link are specified. An additional module ensures the transformation of URNs into valid SDMX URLs. This approach enables centralized management of source references and easy extensibility.</w:t>
      </w:r>
    </w:p>
    <w:p w14:paraId="1D03F48E" w14:textId="77777777" w:rsidR="005A2C70" w:rsidRPr="005A2C70" w:rsidRDefault="005A2C70" w:rsidP="005A2C70">
      <w:pPr>
        <w:numPr>
          <w:ilvl w:val="0"/>
          <w:numId w:val="4"/>
        </w:numPr>
        <w:spacing w:after="0" w:line="276" w:lineRule="auto"/>
        <w:ind w:firstLine="0"/>
        <w:jc w:val="both"/>
        <w:rPr>
          <w:rFonts w:ascii="Times New Roman" w:eastAsia="Times New Roman" w:hAnsi="Times New Roman" w:cs="Times New Roman"/>
          <w:kern w:val="0"/>
          <w:sz w:val="24"/>
          <w:szCs w:val="24"/>
          <w:lang w:eastAsia="ru-RU"/>
          <w14:ligatures w14:val="none"/>
        </w:rPr>
      </w:pPr>
      <w:r w:rsidRPr="005A2C70">
        <w:rPr>
          <w:rFonts w:ascii="Times New Roman" w:eastAsia="Times New Roman" w:hAnsi="Times New Roman" w:cs="Times New Roman"/>
          <w:b/>
          <w:bCs/>
          <w:kern w:val="0"/>
          <w:sz w:val="24"/>
          <w:szCs w:val="24"/>
          <w:lang w:val="en-US" w:eastAsia="ru-RU"/>
          <w14:ligatures w14:val="none"/>
        </w:rPr>
        <w:t>Parsing and data consolidation</w:t>
      </w:r>
      <w:r w:rsidRPr="005A2C70">
        <w:rPr>
          <w:rFonts w:ascii="Times New Roman" w:eastAsia="Times New Roman" w:hAnsi="Times New Roman" w:cs="Times New Roman"/>
          <w:kern w:val="0"/>
          <w:sz w:val="24"/>
          <w:szCs w:val="24"/>
          <w:lang w:val="en-US" w:eastAsia="ru-RU"/>
          <w14:ligatures w14:val="none"/>
        </w:rPr>
        <w:t xml:space="preserve">: SDMX 3.0 XML files are processed using the </w:t>
      </w:r>
      <w:r w:rsidRPr="005A2C70">
        <w:rPr>
          <w:rFonts w:ascii="Times New Roman" w:eastAsia="Times New Roman" w:hAnsi="Times New Roman" w:cs="Times New Roman"/>
          <w:i/>
          <w:iCs/>
          <w:kern w:val="0"/>
          <w:sz w:val="24"/>
          <w:szCs w:val="24"/>
          <w:lang w:val="en-US" w:eastAsia="ru-RU"/>
          <w14:ligatures w14:val="none"/>
        </w:rPr>
        <w:t>parse_codelist_v3</w:t>
      </w:r>
      <w:r w:rsidRPr="005A2C70">
        <w:rPr>
          <w:rFonts w:ascii="Times New Roman" w:eastAsia="Times New Roman" w:hAnsi="Times New Roman" w:cs="Times New Roman"/>
          <w:kern w:val="0"/>
          <w:sz w:val="24"/>
          <w:szCs w:val="24"/>
          <w:lang w:val="en-US" w:eastAsia="ru-RU"/>
          <w14:ligatures w14:val="none"/>
        </w:rPr>
        <w:t xml:space="preserve"> function. </w:t>
      </w:r>
      <w:r w:rsidRPr="005A2C70">
        <w:rPr>
          <w:rFonts w:ascii="Times New Roman" w:eastAsia="Times New Roman" w:hAnsi="Times New Roman" w:cs="Times New Roman"/>
          <w:kern w:val="0"/>
          <w:sz w:val="24"/>
          <w:szCs w:val="24"/>
          <w:lang w:eastAsia="ru-RU"/>
          <w14:ligatures w14:val="none"/>
        </w:rPr>
        <w:t xml:space="preserve">The </w:t>
      </w:r>
      <w:proofErr w:type="spellStart"/>
      <w:r w:rsidRPr="005A2C70">
        <w:rPr>
          <w:rFonts w:ascii="Times New Roman" w:eastAsia="Times New Roman" w:hAnsi="Times New Roman" w:cs="Times New Roman"/>
          <w:kern w:val="0"/>
          <w:sz w:val="24"/>
          <w:szCs w:val="24"/>
          <w:lang w:eastAsia="ru-RU"/>
          <w14:ligatures w14:val="none"/>
        </w:rPr>
        <w:t>output</w:t>
      </w:r>
      <w:proofErr w:type="spellEnd"/>
      <w:r w:rsidRPr="005A2C70">
        <w:rPr>
          <w:rFonts w:ascii="Times New Roman" w:eastAsia="Times New Roman" w:hAnsi="Times New Roman" w:cs="Times New Roman"/>
          <w:kern w:val="0"/>
          <w:sz w:val="24"/>
          <w:szCs w:val="24"/>
          <w:lang w:eastAsia="ru-RU"/>
          <w14:ligatures w14:val="none"/>
        </w:rPr>
        <w:t xml:space="preserve"> </w:t>
      </w:r>
      <w:proofErr w:type="spellStart"/>
      <w:r w:rsidRPr="005A2C70">
        <w:rPr>
          <w:rFonts w:ascii="Times New Roman" w:eastAsia="Times New Roman" w:hAnsi="Times New Roman" w:cs="Times New Roman"/>
          <w:kern w:val="0"/>
          <w:sz w:val="24"/>
          <w:szCs w:val="24"/>
          <w:lang w:eastAsia="ru-RU"/>
          <w14:ligatures w14:val="none"/>
        </w:rPr>
        <w:t>consists</w:t>
      </w:r>
      <w:proofErr w:type="spellEnd"/>
      <w:r w:rsidRPr="005A2C70">
        <w:rPr>
          <w:rFonts w:ascii="Times New Roman" w:eastAsia="Times New Roman" w:hAnsi="Times New Roman" w:cs="Times New Roman"/>
          <w:kern w:val="0"/>
          <w:sz w:val="24"/>
          <w:szCs w:val="24"/>
          <w:lang w:eastAsia="ru-RU"/>
          <w14:ligatures w14:val="none"/>
        </w:rPr>
        <w:t xml:space="preserve"> of </w:t>
      </w:r>
      <w:proofErr w:type="spellStart"/>
      <w:r w:rsidRPr="005A2C70">
        <w:rPr>
          <w:rFonts w:ascii="Times New Roman" w:eastAsia="Times New Roman" w:hAnsi="Times New Roman" w:cs="Times New Roman"/>
          <w:kern w:val="0"/>
          <w:sz w:val="24"/>
          <w:szCs w:val="24"/>
          <w:lang w:eastAsia="ru-RU"/>
          <w14:ligatures w14:val="none"/>
        </w:rPr>
        <w:t>tables</w:t>
      </w:r>
      <w:proofErr w:type="spellEnd"/>
      <w:r w:rsidRPr="005A2C70">
        <w:rPr>
          <w:rFonts w:ascii="Times New Roman" w:eastAsia="Times New Roman" w:hAnsi="Times New Roman" w:cs="Times New Roman"/>
          <w:kern w:val="0"/>
          <w:sz w:val="24"/>
          <w:szCs w:val="24"/>
          <w:lang w:eastAsia="ru-RU"/>
          <w14:ligatures w14:val="none"/>
        </w:rPr>
        <w:t>:</w:t>
      </w:r>
    </w:p>
    <w:p w14:paraId="3BC99CAA" w14:textId="77777777" w:rsidR="005A2C70" w:rsidRPr="005A2C70" w:rsidRDefault="005A2C70" w:rsidP="005A2C70">
      <w:pPr>
        <w:numPr>
          <w:ilvl w:val="1"/>
          <w:numId w:val="4"/>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with codes and their descriptions,</w:t>
      </w:r>
    </w:p>
    <w:p w14:paraId="408BFEA0" w14:textId="77777777" w:rsidR="005A2C70" w:rsidRPr="005A2C70" w:rsidRDefault="005A2C70" w:rsidP="005A2C70">
      <w:pPr>
        <w:numPr>
          <w:ilvl w:val="1"/>
          <w:numId w:val="4"/>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with code list characteristics (identifier, agency, version, number of codes, etc.).</w:t>
      </w:r>
    </w:p>
    <w:p w14:paraId="55B403EF" w14:textId="77777777" w:rsidR="005A2C70" w:rsidRPr="005A2C70" w:rsidRDefault="005A2C70" w:rsidP="005A2C70">
      <w:pPr>
        <w:spacing w:after="0" w:line="276" w:lineRule="auto"/>
        <w:ind w:left="72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The strictly defined table structure ensures compatibility and robustness of subsequent analysis procedures.</w:t>
      </w:r>
    </w:p>
    <w:p w14:paraId="7607D06C" w14:textId="77777777" w:rsidR="005A2C70" w:rsidRPr="005A2C70" w:rsidRDefault="005A2C70" w:rsidP="005A2C70">
      <w:pPr>
        <w:numPr>
          <w:ilvl w:val="0"/>
          <w:numId w:val="4"/>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b/>
          <w:bCs/>
          <w:kern w:val="0"/>
          <w:sz w:val="24"/>
          <w:szCs w:val="24"/>
          <w:lang w:val="en-US" w:eastAsia="ru-RU"/>
          <w14:ligatures w14:val="none"/>
        </w:rPr>
        <w:t>Analysis and grouping</w:t>
      </w:r>
      <w:r w:rsidRPr="005A2C70">
        <w:rPr>
          <w:rFonts w:ascii="Times New Roman" w:eastAsia="Times New Roman" w:hAnsi="Times New Roman" w:cs="Times New Roman"/>
          <w:kern w:val="0"/>
          <w:sz w:val="24"/>
          <w:szCs w:val="24"/>
          <w:lang w:val="en-US" w:eastAsia="ru-RU"/>
          <w14:ligatures w14:val="none"/>
        </w:rPr>
        <w:t>: The analytics module generates reports on code uniqueness and overlaps, classifies code lists based on predefined templates, and saves results in aggregated tables (</w:t>
      </w:r>
      <w:r w:rsidRPr="005A2C70">
        <w:rPr>
          <w:rFonts w:ascii="Times New Roman" w:eastAsia="Times New Roman" w:hAnsi="Times New Roman" w:cs="Times New Roman"/>
          <w:i/>
          <w:iCs/>
          <w:kern w:val="0"/>
          <w:sz w:val="24"/>
          <w:szCs w:val="24"/>
          <w:lang w:val="en-US" w:eastAsia="ru-RU"/>
          <w14:ligatures w14:val="none"/>
        </w:rPr>
        <w:t>all_cl_data.csv, cl_table.csv</w:t>
      </w:r>
      <w:r w:rsidRPr="005A2C70">
        <w:rPr>
          <w:rFonts w:ascii="Times New Roman" w:eastAsia="Times New Roman" w:hAnsi="Times New Roman" w:cs="Times New Roman"/>
          <w:kern w:val="0"/>
          <w:sz w:val="24"/>
          <w:szCs w:val="24"/>
          <w:lang w:val="en-US" w:eastAsia="ru-RU"/>
          <w14:ligatures w14:val="none"/>
        </w:rPr>
        <w:t>). This helps identify duplicate and problematic code lists before RDF generation.</w:t>
      </w:r>
    </w:p>
    <w:p w14:paraId="24D3AEF4" w14:textId="77777777" w:rsidR="005A2C70" w:rsidRPr="005A2C70" w:rsidRDefault="005A2C70" w:rsidP="005A2C70">
      <w:pPr>
        <w:numPr>
          <w:ilvl w:val="0"/>
          <w:numId w:val="4"/>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b/>
          <w:bCs/>
          <w:kern w:val="0"/>
          <w:sz w:val="24"/>
          <w:szCs w:val="24"/>
          <w:lang w:val="en-US" w:eastAsia="ru-RU"/>
          <w14:ligatures w14:val="none"/>
        </w:rPr>
        <w:t>RDF/TTL generation</w:t>
      </w:r>
      <w:r w:rsidRPr="005A2C70">
        <w:rPr>
          <w:rFonts w:ascii="Times New Roman" w:eastAsia="Times New Roman" w:hAnsi="Times New Roman" w:cs="Times New Roman"/>
          <w:kern w:val="0"/>
          <w:sz w:val="24"/>
          <w:szCs w:val="24"/>
          <w:lang w:val="en-US" w:eastAsia="ru-RU"/>
          <w14:ligatures w14:val="none"/>
        </w:rPr>
        <w:t xml:space="preserve">: For each code list, a SKOS scheme and a set of concepts are created. Stable URIs based on PURL are used as identifiers. All prefixes and namespaces are centrally defined in templates, ensuring consistency and reproducibility. Final data is published both as a consolidated </w:t>
      </w:r>
      <w:r w:rsidRPr="005A2C70">
        <w:rPr>
          <w:rFonts w:ascii="Times New Roman" w:eastAsia="Times New Roman" w:hAnsi="Times New Roman" w:cs="Times New Roman"/>
          <w:i/>
          <w:iCs/>
          <w:kern w:val="0"/>
          <w:sz w:val="24"/>
          <w:szCs w:val="24"/>
          <w:lang w:val="en-US" w:eastAsia="ru-RU"/>
          <w14:ligatures w14:val="none"/>
        </w:rPr>
        <w:t>code.ttl</w:t>
      </w:r>
      <w:r w:rsidRPr="005A2C70">
        <w:rPr>
          <w:rFonts w:ascii="Times New Roman" w:eastAsia="Times New Roman" w:hAnsi="Times New Roman" w:cs="Times New Roman"/>
          <w:kern w:val="0"/>
          <w:sz w:val="24"/>
          <w:szCs w:val="24"/>
          <w:lang w:val="en-US" w:eastAsia="ru-RU"/>
          <w14:ligatures w14:val="none"/>
        </w:rPr>
        <w:t xml:space="preserve"> file and as separate TTL files for each scheme.</w:t>
      </w:r>
    </w:p>
    <w:p w14:paraId="67EB99E2" w14:textId="77777777" w:rsidR="005A2C70" w:rsidRPr="005A2C70" w:rsidRDefault="005A2C70" w:rsidP="005A2C70">
      <w:pPr>
        <w:numPr>
          <w:ilvl w:val="0"/>
          <w:numId w:val="4"/>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b/>
          <w:bCs/>
          <w:kern w:val="0"/>
          <w:sz w:val="24"/>
          <w:szCs w:val="24"/>
          <w:lang w:val="en-US" w:eastAsia="ru-RU"/>
          <w14:ligatures w14:val="none"/>
        </w:rPr>
        <w:t>Quality control</w:t>
      </w:r>
      <w:r w:rsidRPr="005A2C70">
        <w:rPr>
          <w:rFonts w:ascii="Times New Roman" w:eastAsia="Times New Roman" w:hAnsi="Times New Roman" w:cs="Times New Roman"/>
          <w:kern w:val="0"/>
          <w:sz w:val="24"/>
          <w:szCs w:val="24"/>
          <w:lang w:val="en-US" w:eastAsia="ru-RU"/>
          <w14:ligatures w14:val="none"/>
        </w:rPr>
        <w:t>: The final stage includes automated quality checks of RDF graphs. The structure, presence of mandatory attributes (</w:t>
      </w:r>
      <w:r w:rsidRPr="005A2C70">
        <w:rPr>
          <w:rFonts w:ascii="Times New Roman" w:eastAsia="Times New Roman" w:hAnsi="Times New Roman" w:cs="Times New Roman"/>
          <w:i/>
          <w:iCs/>
          <w:kern w:val="0"/>
          <w:sz w:val="24"/>
          <w:szCs w:val="24"/>
          <w:lang w:val="en-US" w:eastAsia="ru-RU"/>
          <w14:ligatures w14:val="none"/>
        </w:rPr>
        <w:t>prefLabel, notation, inScheme</w:t>
      </w:r>
      <w:r w:rsidRPr="005A2C70">
        <w:rPr>
          <w:rFonts w:ascii="Times New Roman" w:eastAsia="Times New Roman" w:hAnsi="Times New Roman" w:cs="Times New Roman"/>
          <w:kern w:val="0"/>
          <w:sz w:val="24"/>
          <w:szCs w:val="24"/>
          <w:lang w:val="en-US" w:eastAsia="ru-RU"/>
          <w14:ligatures w14:val="none"/>
        </w:rPr>
        <w:t>), usage of prefixes, and related entities are evaluated. Results are expressed as numerical quality and value indicators, enabling objective verification of compliance with set requirements.</w:t>
      </w:r>
    </w:p>
    <w:p w14:paraId="547B6BBC" w14:textId="77777777" w:rsidR="005A2C70" w:rsidRPr="005A2C70" w:rsidRDefault="005A2C70" w:rsidP="005A2C70">
      <w:pPr>
        <w:pStyle w:val="2"/>
      </w:pPr>
      <w:proofErr w:type="spellStart"/>
      <w:r w:rsidRPr="005A2C70">
        <w:t>Rationale</w:t>
      </w:r>
      <w:proofErr w:type="spellEnd"/>
      <w:r w:rsidRPr="005A2C70">
        <w:t xml:space="preserve"> of the </w:t>
      </w:r>
      <w:proofErr w:type="spellStart"/>
      <w:r w:rsidRPr="005A2C70">
        <w:t>Applied</w:t>
      </w:r>
      <w:proofErr w:type="spellEnd"/>
      <w:r w:rsidRPr="005A2C70">
        <w:t xml:space="preserve"> </w:t>
      </w:r>
      <w:proofErr w:type="spellStart"/>
      <w:r w:rsidRPr="005A2C70">
        <w:t>Methods</w:t>
      </w:r>
      <w:proofErr w:type="spellEnd"/>
    </w:p>
    <w:p w14:paraId="1DE0F612" w14:textId="77777777" w:rsidR="005A2C70" w:rsidRPr="005A2C70" w:rsidRDefault="005A2C70" w:rsidP="005A2C70">
      <w:pPr>
        <w:numPr>
          <w:ilvl w:val="0"/>
          <w:numId w:val="5"/>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 xml:space="preserve">Parsing SDMX with </w:t>
      </w:r>
      <w:r w:rsidRPr="005A2C70">
        <w:rPr>
          <w:rFonts w:ascii="Times New Roman" w:eastAsia="Times New Roman" w:hAnsi="Times New Roman" w:cs="Times New Roman"/>
          <w:b/>
          <w:bCs/>
          <w:kern w:val="0"/>
          <w:sz w:val="24"/>
          <w:szCs w:val="24"/>
          <w:lang w:val="en-US" w:eastAsia="ru-RU"/>
          <w14:ligatures w14:val="none"/>
        </w:rPr>
        <w:t>ElementTree</w:t>
      </w:r>
      <w:r w:rsidRPr="005A2C70">
        <w:rPr>
          <w:rFonts w:ascii="Times New Roman" w:eastAsia="Times New Roman" w:hAnsi="Times New Roman" w:cs="Times New Roman"/>
          <w:kern w:val="0"/>
          <w:sz w:val="24"/>
          <w:szCs w:val="24"/>
          <w:lang w:val="en-US" w:eastAsia="ru-RU"/>
          <w14:ligatures w14:val="none"/>
        </w:rPr>
        <w:t xml:space="preserve"> ensures independence from external libraries and guarantees high performance when processing large XML datasets.</w:t>
      </w:r>
    </w:p>
    <w:p w14:paraId="5A4CE428" w14:textId="77777777" w:rsidR="005A2C70" w:rsidRPr="005A2C70" w:rsidRDefault="005A2C70" w:rsidP="005A2C70">
      <w:pPr>
        <w:numPr>
          <w:ilvl w:val="0"/>
          <w:numId w:val="5"/>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Using analytical metrics helps detect overlapping and duplicate code lists, reducing the likelihood of errors in final models.</w:t>
      </w:r>
    </w:p>
    <w:p w14:paraId="52D9C7A5" w14:textId="77777777" w:rsidR="005A2C70" w:rsidRPr="005A2C70" w:rsidRDefault="005A2C70" w:rsidP="005A2C70">
      <w:pPr>
        <w:numPr>
          <w:ilvl w:val="0"/>
          <w:numId w:val="5"/>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A template-based grouping approach makes classification manageable and reproducible, eliminating subjective decisions.</w:t>
      </w:r>
    </w:p>
    <w:p w14:paraId="07CCDB1D" w14:textId="77777777" w:rsidR="005A2C70" w:rsidRPr="005A2C70" w:rsidRDefault="005A2C70" w:rsidP="005A2C70">
      <w:pPr>
        <w:numPr>
          <w:ilvl w:val="0"/>
          <w:numId w:val="5"/>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Centralized URI and prefix management guarantees uniformity and long-term stability of published data.</w:t>
      </w:r>
    </w:p>
    <w:p w14:paraId="58FE96AA" w14:textId="77777777" w:rsidR="005A2C70" w:rsidRPr="005A2C70" w:rsidRDefault="005A2C70" w:rsidP="005A2C70">
      <w:pPr>
        <w:numPr>
          <w:ilvl w:val="0"/>
          <w:numId w:val="5"/>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Automated quality control reduces manual verification costs and provides transparent acceptance criteria for publication.</w:t>
      </w:r>
    </w:p>
    <w:p w14:paraId="39E6DB43" w14:textId="77777777" w:rsidR="005A2C70" w:rsidRPr="005A2C70" w:rsidRDefault="005A2C70" w:rsidP="005A2C70">
      <w:pPr>
        <w:pStyle w:val="2"/>
      </w:pPr>
      <w:r w:rsidRPr="005A2C70">
        <w:lastRenderedPageBreak/>
        <w:t xml:space="preserve">Efficiency and </w:t>
      </w:r>
      <w:proofErr w:type="spellStart"/>
      <w:r w:rsidRPr="005A2C70">
        <w:t>Effectiveness</w:t>
      </w:r>
      <w:proofErr w:type="spellEnd"/>
    </w:p>
    <w:p w14:paraId="68767B92" w14:textId="77777777" w:rsidR="005A2C70" w:rsidRPr="005A2C70" w:rsidRDefault="005A2C70" w:rsidP="005A2C70">
      <w:pPr>
        <w:numPr>
          <w:ilvl w:val="0"/>
          <w:numId w:val="6"/>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The project successfully ensures the full data transformation cycle: from raw SDMX XML to validated RDF models.</w:t>
      </w:r>
    </w:p>
    <w:p w14:paraId="246F6EE6" w14:textId="77777777" w:rsidR="005A2C70" w:rsidRPr="005A2C70" w:rsidRDefault="005A2C70" w:rsidP="005A2C70">
      <w:pPr>
        <w:numPr>
          <w:ilvl w:val="0"/>
          <w:numId w:val="6"/>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The applied methods enable rapid scaling to new agencies and code lists without changing the core logic.</w:t>
      </w:r>
    </w:p>
    <w:p w14:paraId="61FE45BE" w14:textId="77777777" w:rsidR="005A2C70" w:rsidRPr="005A2C70" w:rsidRDefault="005A2C70" w:rsidP="005A2C70">
      <w:pPr>
        <w:numPr>
          <w:ilvl w:val="0"/>
          <w:numId w:val="6"/>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The quality control system generates objective indicators, making the publication process both manageable and measurable.</w:t>
      </w:r>
    </w:p>
    <w:p w14:paraId="72C68235" w14:textId="77777777" w:rsidR="005A2C70" w:rsidRPr="005A2C70" w:rsidRDefault="005A2C70" w:rsidP="005A2C70">
      <w:pPr>
        <w:numPr>
          <w:ilvl w:val="0"/>
          <w:numId w:val="6"/>
        </w:numPr>
        <w:spacing w:after="0" w:line="276" w:lineRule="auto"/>
        <w:ind w:firstLine="0"/>
        <w:jc w:val="both"/>
        <w:rPr>
          <w:rFonts w:ascii="Times New Roman" w:eastAsia="Times New Roman" w:hAnsi="Times New Roman" w:cs="Times New Roman"/>
          <w:kern w:val="0"/>
          <w:sz w:val="24"/>
          <w:szCs w:val="24"/>
          <w:lang w:val="en-US" w:eastAsia="ru-RU"/>
          <w14:ligatures w14:val="none"/>
        </w:rPr>
      </w:pPr>
      <w:r w:rsidRPr="005A2C70">
        <w:rPr>
          <w:rFonts w:ascii="Times New Roman" w:eastAsia="Times New Roman" w:hAnsi="Times New Roman" w:cs="Times New Roman"/>
          <w:kern w:val="0"/>
          <w:sz w:val="24"/>
          <w:szCs w:val="24"/>
          <w:lang w:val="en-US" w:eastAsia="ru-RU"/>
          <w14:ligatures w14:val="none"/>
        </w:rPr>
        <w:t xml:space="preserve">The resulting RDF models comply with </w:t>
      </w:r>
      <w:r w:rsidRPr="005A2C70">
        <w:rPr>
          <w:rFonts w:ascii="Times New Roman" w:eastAsia="Times New Roman" w:hAnsi="Times New Roman" w:cs="Times New Roman"/>
          <w:b/>
          <w:bCs/>
          <w:kern w:val="0"/>
          <w:sz w:val="24"/>
          <w:szCs w:val="24"/>
          <w:lang w:val="en-US" w:eastAsia="ru-RU"/>
          <w14:ligatures w14:val="none"/>
        </w:rPr>
        <w:t>FAIR</w:t>
      </w:r>
      <w:r w:rsidRPr="005A2C70">
        <w:rPr>
          <w:rFonts w:ascii="Times New Roman" w:eastAsia="Times New Roman" w:hAnsi="Times New Roman" w:cs="Times New Roman"/>
          <w:kern w:val="0"/>
          <w:sz w:val="24"/>
          <w:szCs w:val="24"/>
          <w:lang w:val="en-US" w:eastAsia="ru-RU"/>
          <w14:ligatures w14:val="none"/>
        </w:rPr>
        <w:t xml:space="preserve"> principles and </w:t>
      </w:r>
      <w:proofErr w:type="gramStart"/>
      <w:r w:rsidRPr="005A2C70">
        <w:rPr>
          <w:rFonts w:ascii="Times New Roman" w:eastAsia="Times New Roman" w:hAnsi="Times New Roman" w:cs="Times New Roman"/>
          <w:b/>
          <w:bCs/>
          <w:kern w:val="0"/>
          <w:sz w:val="24"/>
          <w:szCs w:val="24"/>
          <w:lang w:val="en-US" w:eastAsia="ru-RU"/>
          <w14:ligatures w14:val="none"/>
        </w:rPr>
        <w:t>Linked</w:t>
      </w:r>
      <w:proofErr w:type="gramEnd"/>
      <w:r w:rsidRPr="005A2C70">
        <w:rPr>
          <w:rFonts w:ascii="Times New Roman" w:eastAsia="Times New Roman" w:hAnsi="Times New Roman" w:cs="Times New Roman"/>
          <w:b/>
          <w:bCs/>
          <w:kern w:val="0"/>
          <w:sz w:val="24"/>
          <w:szCs w:val="24"/>
          <w:lang w:val="en-US" w:eastAsia="ru-RU"/>
          <w14:ligatures w14:val="none"/>
        </w:rPr>
        <w:t xml:space="preserve"> Open Data</w:t>
      </w:r>
      <w:r w:rsidRPr="005A2C70">
        <w:rPr>
          <w:rFonts w:ascii="Times New Roman" w:eastAsia="Times New Roman" w:hAnsi="Times New Roman" w:cs="Times New Roman"/>
          <w:kern w:val="0"/>
          <w:sz w:val="24"/>
          <w:szCs w:val="24"/>
          <w:lang w:val="en-US" w:eastAsia="ru-RU"/>
          <w14:ligatures w14:val="none"/>
        </w:rPr>
        <w:t>, confirming the practical value of the solutions.</w:t>
      </w:r>
    </w:p>
    <w:p w14:paraId="77AD3786" w14:textId="77777777" w:rsidR="006013C5" w:rsidRPr="005A2C70" w:rsidRDefault="006013C5" w:rsidP="005A2C70">
      <w:pPr>
        <w:spacing w:after="0" w:line="276" w:lineRule="auto"/>
        <w:jc w:val="both"/>
        <w:rPr>
          <w:lang w:val="en-US"/>
        </w:rPr>
      </w:pPr>
    </w:p>
    <w:sectPr w:rsidR="006013C5" w:rsidRPr="005A2C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4CE3"/>
    <w:multiLevelType w:val="multilevel"/>
    <w:tmpl w:val="BE3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F6165"/>
    <w:multiLevelType w:val="multilevel"/>
    <w:tmpl w:val="572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A6CC7"/>
    <w:multiLevelType w:val="multilevel"/>
    <w:tmpl w:val="AF8C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61C5D"/>
    <w:multiLevelType w:val="multilevel"/>
    <w:tmpl w:val="AE3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07D1A"/>
    <w:multiLevelType w:val="multilevel"/>
    <w:tmpl w:val="245E8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9683E"/>
    <w:multiLevelType w:val="multilevel"/>
    <w:tmpl w:val="BC32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191432">
    <w:abstractNumId w:val="2"/>
  </w:num>
  <w:num w:numId="2" w16cid:durableId="1355109653">
    <w:abstractNumId w:val="0"/>
  </w:num>
  <w:num w:numId="3" w16cid:durableId="1124230072">
    <w:abstractNumId w:val="5"/>
  </w:num>
  <w:num w:numId="4" w16cid:durableId="903880456">
    <w:abstractNumId w:val="4"/>
  </w:num>
  <w:num w:numId="5" w16cid:durableId="674234614">
    <w:abstractNumId w:val="3"/>
  </w:num>
  <w:num w:numId="6" w16cid:durableId="1939872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7E"/>
    <w:rsid w:val="00370A83"/>
    <w:rsid w:val="00373E7E"/>
    <w:rsid w:val="0042263F"/>
    <w:rsid w:val="005A2C70"/>
    <w:rsid w:val="006013C5"/>
    <w:rsid w:val="006F3D4E"/>
    <w:rsid w:val="006F566F"/>
    <w:rsid w:val="009219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43CCC-B737-4D86-B978-A2DD37D8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C70"/>
  </w:style>
  <w:style w:type="paragraph" w:styleId="1">
    <w:name w:val="heading 1"/>
    <w:basedOn w:val="a"/>
    <w:next w:val="a"/>
    <w:link w:val="10"/>
    <w:uiPriority w:val="9"/>
    <w:qFormat/>
    <w:rsid w:val="005A2C70"/>
    <w:pPr>
      <w:spacing w:before="100" w:beforeAutospacing="1" w:after="100" w:afterAutospacing="1" w:line="240" w:lineRule="auto"/>
      <w:outlineLvl w:val="0"/>
    </w:pPr>
    <w:rPr>
      <w:rFonts w:ascii="Times New Roman" w:eastAsia="Times New Roman" w:hAnsi="Times New Roman" w:cs="Times New Roman"/>
      <w:b/>
      <w:bCs/>
      <w:kern w:val="36"/>
      <w:sz w:val="36"/>
      <w:szCs w:val="36"/>
      <w:lang w:val="en-US" w:eastAsia="ru-RU"/>
      <w14:ligatures w14:val="none"/>
    </w:rPr>
  </w:style>
  <w:style w:type="paragraph" w:styleId="2">
    <w:name w:val="heading 2"/>
    <w:basedOn w:val="a"/>
    <w:next w:val="a"/>
    <w:link w:val="20"/>
    <w:uiPriority w:val="9"/>
    <w:unhideWhenUsed/>
    <w:qFormat/>
    <w:rsid w:val="005A2C70"/>
    <w:pPr>
      <w:spacing w:before="120" w:after="120" w:line="240" w:lineRule="auto"/>
      <w:jc w:val="both"/>
      <w:outlineLvl w:val="1"/>
    </w:pPr>
    <w:rPr>
      <w:rFonts w:ascii="Times New Roman" w:eastAsia="Times New Roman" w:hAnsi="Times New Roman" w:cs="Times New Roman"/>
      <w:b/>
      <w:bCs/>
      <w:kern w:val="0"/>
      <w:sz w:val="32"/>
      <w:szCs w:val="32"/>
      <w:lang w:eastAsia="ru-RU"/>
      <w14:ligatures w14:val="none"/>
    </w:rPr>
  </w:style>
  <w:style w:type="paragraph" w:styleId="3">
    <w:name w:val="heading 3"/>
    <w:basedOn w:val="a"/>
    <w:next w:val="a"/>
    <w:link w:val="30"/>
    <w:uiPriority w:val="9"/>
    <w:semiHidden/>
    <w:unhideWhenUsed/>
    <w:qFormat/>
    <w:rsid w:val="005A2C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A2C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A2C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A2C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2C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2C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2C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rsid w:val="005A2C7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5A2C70"/>
  </w:style>
  <w:style w:type="character" w:customStyle="1" w:styleId="10">
    <w:name w:val="Заголовок 1 Знак"/>
    <w:basedOn w:val="a0"/>
    <w:link w:val="1"/>
    <w:uiPriority w:val="9"/>
    <w:rsid w:val="005A2C70"/>
    <w:rPr>
      <w:rFonts w:ascii="Times New Roman" w:eastAsia="Times New Roman" w:hAnsi="Times New Roman" w:cs="Times New Roman"/>
      <w:b/>
      <w:bCs/>
      <w:kern w:val="36"/>
      <w:sz w:val="36"/>
      <w:szCs w:val="36"/>
      <w:lang w:val="en-US" w:eastAsia="ru-RU"/>
      <w14:ligatures w14:val="none"/>
    </w:rPr>
  </w:style>
  <w:style w:type="character" w:customStyle="1" w:styleId="20">
    <w:name w:val="Заголовок 2 Знак"/>
    <w:basedOn w:val="a0"/>
    <w:link w:val="2"/>
    <w:uiPriority w:val="9"/>
    <w:rsid w:val="005A2C70"/>
    <w:rPr>
      <w:rFonts w:ascii="Times New Roman" w:eastAsia="Times New Roman" w:hAnsi="Times New Roman" w:cs="Times New Roman"/>
      <w:b/>
      <w:bCs/>
      <w:kern w:val="0"/>
      <w:sz w:val="32"/>
      <w:szCs w:val="32"/>
      <w:lang w:eastAsia="ru-RU"/>
      <w14:ligatures w14:val="none"/>
    </w:rPr>
  </w:style>
  <w:style w:type="character" w:customStyle="1" w:styleId="30">
    <w:name w:val="Заголовок 3 Знак"/>
    <w:basedOn w:val="a0"/>
    <w:link w:val="3"/>
    <w:uiPriority w:val="9"/>
    <w:semiHidden/>
    <w:rsid w:val="005A2C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A2C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A2C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A2C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A2C70"/>
    <w:rPr>
      <w:rFonts w:eastAsiaTheme="majorEastAsia" w:cstheme="majorBidi"/>
      <w:color w:val="595959" w:themeColor="text1" w:themeTint="A6"/>
    </w:rPr>
  </w:style>
  <w:style w:type="character" w:customStyle="1" w:styleId="80">
    <w:name w:val="Заголовок 8 Знак"/>
    <w:basedOn w:val="a0"/>
    <w:link w:val="8"/>
    <w:uiPriority w:val="9"/>
    <w:semiHidden/>
    <w:rsid w:val="005A2C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A2C70"/>
    <w:rPr>
      <w:rFonts w:eastAsiaTheme="majorEastAsia" w:cstheme="majorBidi"/>
      <w:color w:val="272727" w:themeColor="text1" w:themeTint="D8"/>
    </w:rPr>
  </w:style>
  <w:style w:type="paragraph" w:styleId="a3">
    <w:name w:val="Title"/>
    <w:basedOn w:val="a"/>
    <w:next w:val="a"/>
    <w:link w:val="a4"/>
    <w:uiPriority w:val="10"/>
    <w:qFormat/>
    <w:rsid w:val="005A2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A2C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2C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A2C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A2C70"/>
    <w:pPr>
      <w:spacing w:before="160"/>
      <w:jc w:val="center"/>
    </w:pPr>
    <w:rPr>
      <w:i/>
      <w:iCs/>
      <w:color w:val="404040" w:themeColor="text1" w:themeTint="BF"/>
    </w:rPr>
  </w:style>
  <w:style w:type="character" w:customStyle="1" w:styleId="22">
    <w:name w:val="Цитата 2 Знак"/>
    <w:basedOn w:val="a0"/>
    <w:link w:val="21"/>
    <w:uiPriority w:val="29"/>
    <w:rsid w:val="005A2C70"/>
    <w:rPr>
      <w:i/>
      <w:iCs/>
      <w:color w:val="404040" w:themeColor="text1" w:themeTint="BF"/>
    </w:rPr>
  </w:style>
  <w:style w:type="paragraph" w:styleId="a7">
    <w:name w:val="List Paragraph"/>
    <w:basedOn w:val="a"/>
    <w:uiPriority w:val="34"/>
    <w:qFormat/>
    <w:rsid w:val="005A2C70"/>
    <w:pPr>
      <w:ind w:left="720"/>
      <w:contextualSpacing/>
    </w:pPr>
  </w:style>
  <w:style w:type="character" w:styleId="a8">
    <w:name w:val="Intense Emphasis"/>
    <w:basedOn w:val="a0"/>
    <w:uiPriority w:val="21"/>
    <w:qFormat/>
    <w:rsid w:val="005A2C70"/>
    <w:rPr>
      <w:i/>
      <w:iCs/>
      <w:color w:val="0F4761" w:themeColor="accent1" w:themeShade="BF"/>
    </w:rPr>
  </w:style>
  <w:style w:type="paragraph" w:styleId="a9">
    <w:name w:val="Intense Quote"/>
    <w:basedOn w:val="a"/>
    <w:next w:val="a"/>
    <w:link w:val="aa"/>
    <w:uiPriority w:val="30"/>
    <w:qFormat/>
    <w:rsid w:val="005A2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A2C70"/>
    <w:rPr>
      <w:i/>
      <w:iCs/>
      <w:color w:val="0F4761" w:themeColor="accent1" w:themeShade="BF"/>
    </w:rPr>
  </w:style>
  <w:style w:type="character" w:styleId="ab">
    <w:name w:val="Intense Reference"/>
    <w:basedOn w:val="a0"/>
    <w:uiPriority w:val="32"/>
    <w:qFormat/>
    <w:rsid w:val="005A2C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Кряжев</dc:creator>
  <cp:keywords/>
  <dc:description/>
  <cp:lastModifiedBy>Артур Кряжев</cp:lastModifiedBy>
  <cp:revision>2</cp:revision>
  <dcterms:created xsi:type="dcterms:W3CDTF">2025-09-02T22:02:00Z</dcterms:created>
  <dcterms:modified xsi:type="dcterms:W3CDTF">2025-09-02T22:04:00Z</dcterms:modified>
</cp:coreProperties>
</file>