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B6" w:rsidRDefault="004D06FB" w:rsidP="004D06FB">
      <w:pPr>
        <w:pStyle w:val="Heading1"/>
        <w:rPr>
          <w:lang w:val="en-US"/>
        </w:rPr>
      </w:pPr>
      <w:r>
        <w:rPr>
          <w:lang w:val="en-US"/>
        </w:rPr>
        <w:t xml:space="preserve">What </w:t>
      </w:r>
      <w:r w:rsidR="00BC49D2">
        <w:rPr>
          <w:lang w:val="en-US"/>
        </w:rPr>
        <w:t>are</w:t>
      </w:r>
      <w:r>
        <w:rPr>
          <w:lang w:val="en-US"/>
        </w:rPr>
        <w:t xml:space="preserve"> Description Logics</w:t>
      </w:r>
      <w:r w:rsidR="00BC49D2">
        <w:rPr>
          <w:lang w:val="en-US"/>
        </w:rPr>
        <w:t>?</w:t>
      </w:r>
    </w:p>
    <w:p w:rsidR="00D441C8" w:rsidRDefault="00D441C8" w:rsidP="00D441C8">
      <w:pPr>
        <w:rPr>
          <w:lang w:val="en-US"/>
        </w:rPr>
      </w:pPr>
      <w:r w:rsidRPr="00D441C8">
        <w:rPr>
          <w:lang w:val="en-US"/>
        </w:rPr>
        <w:t>Description logics (DLs) are syntactic variants of first-order logic that are specifically designed</w:t>
      </w:r>
      <w:r>
        <w:rPr>
          <w:lang w:val="en-US"/>
        </w:rPr>
        <w:t xml:space="preserve"> </w:t>
      </w:r>
      <w:r w:rsidRPr="00D441C8">
        <w:rPr>
          <w:lang w:val="en-US"/>
        </w:rPr>
        <w:t>for the conceptual representation of an application domain in</w:t>
      </w:r>
      <w:r>
        <w:rPr>
          <w:lang w:val="en-US"/>
        </w:rPr>
        <w:t xml:space="preserve"> terms of concepts and relation</w:t>
      </w:r>
      <w:r w:rsidRPr="00D441C8">
        <w:rPr>
          <w:lang w:val="en-US"/>
        </w:rPr>
        <w:t>ships between concepts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187020627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Ber05 \l 1033 </w:instrText>
          </w:r>
          <w:r>
            <w:rPr>
              <w:lang w:val="en-US"/>
            </w:rPr>
            <w:fldChar w:fldCharType="separate"/>
          </w:r>
          <w:r w:rsidRPr="00D441C8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 w:rsidRPr="00D441C8">
        <w:rPr>
          <w:lang w:val="en-US"/>
        </w:rPr>
        <w:t>.</w:t>
      </w:r>
    </w:p>
    <w:p w:rsidR="00DF7418" w:rsidRDefault="00DF7418" w:rsidP="00D441C8">
      <w:pPr>
        <w:rPr>
          <w:lang w:val="en-US"/>
        </w:rPr>
      </w:pPr>
    </w:p>
    <w:p w:rsidR="00D441C8" w:rsidRDefault="00D441C8" w:rsidP="00D441C8">
      <w:pPr>
        <w:rPr>
          <w:lang w:val="en-US"/>
        </w:rPr>
      </w:pPr>
      <w:r w:rsidRPr="00D441C8">
        <w:rPr>
          <w:lang w:val="en-US"/>
        </w:rPr>
        <w:t xml:space="preserve">Expressions in DLs are constructed from </w:t>
      </w:r>
      <w:r w:rsidRPr="00D441C8">
        <w:rPr>
          <w:i/>
          <w:lang w:val="en-US"/>
        </w:rPr>
        <w:t>atomic concepts</w:t>
      </w:r>
      <w:r w:rsidRPr="00D441C8">
        <w:rPr>
          <w:lang w:val="en-US"/>
        </w:rPr>
        <w:t xml:space="preserve"> (unary predicates), </w:t>
      </w:r>
      <w:r w:rsidRPr="00D441C8">
        <w:rPr>
          <w:i/>
          <w:lang w:val="en-US"/>
        </w:rPr>
        <w:t>atomic roles</w:t>
      </w:r>
      <w:r>
        <w:rPr>
          <w:lang w:val="en-US"/>
        </w:rPr>
        <w:t xml:space="preserve"> </w:t>
      </w:r>
      <w:r w:rsidRPr="00D441C8">
        <w:rPr>
          <w:lang w:val="en-US"/>
        </w:rPr>
        <w:t xml:space="preserve">(binary predicates) and </w:t>
      </w:r>
      <w:r w:rsidRPr="00D441C8">
        <w:rPr>
          <w:i/>
          <w:lang w:val="en-US"/>
        </w:rPr>
        <w:t>individuals</w:t>
      </w:r>
      <w:r w:rsidRPr="00D441C8">
        <w:rPr>
          <w:lang w:val="en-US"/>
        </w:rPr>
        <w:t xml:space="preserve"> (constants). Complex expressions can be built inductively</w:t>
      </w:r>
      <w:r>
        <w:rPr>
          <w:lang w:val="en-US"/>
        </w:rPr>
        <w:t xml:space="preserve"> </w:t>
      </w:r>
      <w:r w:rsidRPr="00D441C8">
        <w:rPr>
          <w:lang w:val="en-US"/>
        </w:rPr>
        <w:t>from these atomic elements using concept constructors. Formally a concept represents a set of</w:t>
      </w:r>
      <w:r>
        <w:rPr>
          <w:lang w:val="en-US"/>
        </w:rPr>
        <w:t xml:space="preserve"> </w:t>
      </w:r>
      <w:r w:rsidRPr="00D441C8">
        <w:rPr>
          <w:lang w:val="en-US"/>
        </w:rPr>
        <w:t>individuals and a role a binary relation between individuals</w:t>
      </w:r>
      <w:r w:rsidR="000675E5">
        <w:rPr>
          <w:lang w:val="en-US"/>
        </w:rPr>
        <w:t xml:space="preserve"> </w:t>
      </w:r>
      <w:sdt>
        <w:sdtPr>
          <w:rPr>
            <w:lang w:val="en-US"/>
          </w:rPr>
          <w:id w:val="1352301775"/>
          <w:citation/>
        </w:sdtPr>
        <w:sdtContent>
          <w:r w:rsidR="000675E5">
            <w:rPr>
              <w:lang w:val="en-US"/>
            </w:rPr>
            <w:fldChar w:fldCharType="begin"/>
          </w:r>
          <w:r w:rsidR="000675E5">
            <w:rPr>
              <w:lang w:val="en-US"/>
            </w:rPr>
            <w:instrText xml:space="preserve"> CITATION Baa07 \l 1033 </w:instrText>
          </w:r>
          <w:r w:rsidR="000675E5">
            <w:rPr>
              <w:lang w:val="en-US"/>
            </w:rPr>
            <w:fldChar w:fldCharType="separate"/>
          </w:r>
          <w:r w:rsidR="000675E5" w:rsidRPr="000675E5">
            <w:rPr>
              <w:noProof/>
              <w:lang w:val="en-US"/>
            </w:rPr>
            <w:t>[2]</w:t>
          </w:r>
          <w:r w:rsidR="000675E5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DF7418" w:rsidRDefault="00DF7418" w:rsidP="00684C3C">
      <w:pPr>
        <w:rPr>
          <w:lang w:val="en-US"/>
        </w:rPr>
      </w:pPr>
    </w:p>
    <w:p w:rsidR="00142C69" w:rsidRDefault="00684C3C" w:rsidP="00684C3C">
      <w:pPr>
        <w:rPr>
          <w:lang w:val="en-US"/>
        </w:rPr>
      </w:pPr>
      <w:r w:rsidRPr="00684C3C">
        <w:rPr>
          <w:lang w:val="en-US"/>
        </w:rPr>
        <w:t xml:space="preserve">Formally </w:t>
      </w:r>
      <w:proofErr w:type="gramStart"/>
      <w:r w:rsidRPr="00684C3C">
        <w:rPr>
          <w:lang w:val="en-US"/>
        </w:rPr>
        <w:t>every DL ontology</w:t>
      </w:r>
      <w:proofErr w:type="gramEnd"/>
      <w:r w:rsidRPr="00684C3C">
        <w:rPr>
          <w:lang w:val="en-US"/>
        </w:rPr>
        <w:t xml:space="preserve"> consists of a set of axioms that are based on finite sets of</w:t>
      </w:r>
      <w:r>
        <w:rPr>
          <w:lang w:val="en-US"/>
        </w:rPr>
        <w:t xml:space="preserve"> </w:t>
      </w:r>
      <w:r w:rsidRPr="00684C3C">
        <w:rPr>
          <w:lang w:val="en-US"/>
        </w:rPr>
        <w:t>conc</w:t>
      </w:r>
      <w:r>
        <w:rPr>
          <w:lang w:val="en-US"/>
        </w:rPr>
        <w:t>epts, roles and individuals</w:t>
      </w:r>
      <w:r w:rsidRPr="00684C3C">
        <w:rPr>
          <w:lang w:val="en-US"/>
        </w:rPr>
        <w:t xml:space="preserve">. Axioms in </w:t>
      </w:r>
      <w:proofErr w:type="gramStart"/>
      <w:r w:rsidRPr="00684C3C">
        <w:rPr>
          <w:lang w:val="en-US"/>
        </w:rPr>
        <w:t>a DL</w:t>
      </w:r>
      <w:proofErr w:type="gramEnd"/>
      <w:r w:rsidRPr="00684C3C">
        <w:rPr>
          <w:lang w:val="en-US"/>
        </w:rPr>
        <w:t xml:space="preserve"> ontology are divided into the </w:t>
      </w:r>
      <w:proofErr w:type="spellStart"/>
      <w:r w:rsidRPr="00684C3C">
        <w:rPr>
          <w:lang w:val="en-US"/>
        </w:rPr>
        <w:t>TBox</w:t>
      </w:r>
      <w:proofErr w:type="spellEnd"/>
      <w:r w:rsidRPr="00684C3C">
        <w:rPr>
          <w:lang w:val="en-US"/>
        </w:rPr>
        <w:t>, the</w:t>
      </w:r>
      <w:r>
        <w:rPr>
          <w:lang w:val="en-US"/>
        </w:rPr>
        <w:t xml:space="preserve"> </w:t>
      </w:r>
      <w:proofErr w:type="spellStart"/>
      <w:r w:rsidRPr="00684C3C">
        <w:rPr>
          <w:lang w:val="en-US"/>
        </w:rPr>
        <w:t>RBox</w:t>
      </w:r>
      <w:proofErr w:type="spellEnd"/>
      <w:r w:rsidRPr="00684C3C">
        <w:rPr>
          <w:lang w:val="en-US"/>
        </w:rPr>
        <w:t xml:space="preserve"> and the </w:t>
      </w:r>
      <w:proofErr w:type="spellStart"/>
      <w:r w:rsidRPr="00684C3C">
        <w:rPr>
          <w:lang w:val="en-US"/>
        </w:rPr>
        <w:t>ABox</w:t>
      </w:r>
      <w:proofErr w:type="spellEnd"/>
      <w:r w:rsidRPr="00684C3C">
        <w:rPr>
          <w:lang w:val="en-US"/>
        </w:rPr>
        <w:t xml:space="preserve">. A </w:t>
      </w:r>
      <w:proofErr w:type="spellStart"/>
      <w:r w:rsidRPr="00684C3C">
        <w:rPr>
          <w:lang w:val="en-US"/>
        </w:rPr>
        <w:t>TBox</w:t>
      </w:r>
      <w:proofErr w:type="spellEnd"/>
      <w:r w:rsidRPr="00684C3C">
        <w:rPr>
          <w:lang w:val="en-US"/>
        </w:rPr>
        <w:t xml:space="preserve"> is used to define concepts and relationships between concepts</w:t>
      </w:r>
      <w:r>
        <w:rPr>
          <w:lang w:val="en-US"/>
        </w:rPr>
        <w:t xml:space="preserve"> </w:t>
      </w:r>
      <w:r w:rsidRPr="00684C3C">
        <w:rPr>
          <w:lang w:val="en-US"/>
        </w:rPr>
        <w:t xml:space="preserve">(that is the terminology or taxonomy) and an </w:t>
      </w:r>
      <w:proofErr w:type="spellStart"/>
      <w:r w:rsidRPr="00684C3C">
        <w:rPr>
          <w:lang w:val="en-US"/>
        </w:rPr>
        <w:t>ABox</w:t>
      </w:r>
      <w:proofErr w:type="spellEnd"/>
      <w:r w:rsidRPr="00684C3C">
        <w:rPr>
          <w:lang w:val="en-US"/>
        </w:rPr>
        <w:t xml:space="preserve"> is used to assert knowledge regarding</w:t>
      </w:r>
      <w:r>
        <w:rPr>
          <w:lang w:val="en-US"/>
        </w:rPr>
        <w:t xml:space="preserve"> </w:t>
      </w:r>
      <w:r w:rsidRPr="00684C3C">
        <w:rPr>
          <w:lang w:val="en-US"/>
        </w:rPr>
        <w:t>the domain of interest (i.e. that an individual is a member of a concept). Depending on the</w:t>
      </w:r>
      <w:r>
        <w:rPr>
          <w:lang w:val="en-US"/>
        </w:rPr>
        <w:t xml:space="preserve"> </w:t>
      </w:r>
      <w:r w:rsidRPr="00684C3C">
        <w:rPr>
          <w:lang w:val="en-US"/>
        </w:rPr>
        <w:t xml:space="preserve">expressivity of the DL used, </w:t>
      </w:r>
      <w:proofErr w:type="gramStart"/>
      <w:r w:rsidRPr="00684C3C">
        <w:rPr>
          <w:lang w:val="en-US"/>
        </w:rPr>
        <w:t>an ontology</w:t>
      </w:r>
      <w:proofErr w:type="gramEnd"/>
      <w:r w:rsidRPr="00684C3C">
        <w:rPr>
          <w:lang w:val="en-US"/>
        </w:rPr>
        <w:t xml:space="preserve"> may include an </w:t>
      </w:r>
      <w:proofErr w:type="spellStart"/>
      <w:r w:rsidRPr="00684C3C">
        <w:rPr>
          <w:lang w:val="en-US"/>
        </w:rPr>
        <w:t>RBox</w:t>
      </w:r>
      <w:proofErr w:type="spellEnd"/>
      <w:r w:rsidRPr="00684C3C">
        <w:rPr>
          <w:lang w:val="en-US"/>
        </w:rPr>
        <w:t xml:space="preserve">. An </w:t>
      </w:r>
      <w:proofErr w:type="spellStart"/>
      <w:r w:rsidRPr="00684C3C">
        <w:rPr>
          <w:lang w:val="en-US"/>
        </w:rPr>
        <w:t>RBox</w:t>
      </w:r>
      <w:proofErr w:type="spellEnd"/>
      <w:r w:rsidRPr="00684C3C">
        <w:rPr>
          <w:lang w:val="en-US"/>
        </w:rPr>
        <w:t xml:space="preserve"> is used to define</w:t>
      </w:r>
      <w:r>
        <w:rPr>
          <w:lang w:val="en-US"/>
        </w:rPr>
        <w:t xml:space="preserve"> </w:t>
      </w:r>
      <w:r w:rsidRPr="00684C3C">
        <w:rPr>
          <w:lang w:val="en-US"/>
        </w:rPr>
        <w:t>relations between roles as well as properties of roles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42164066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Baa07 \l 1033 </w:instrText>
          </w:r>
          <w:r>
            <w:rPr>
              <w:lang w:val="en-US"/>
            </w:rPr>
            <w:fldChar w:fldCharType="separate"/>
          </w:r>
          <w:r w:rsidRPr="00684C3C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DF7418" w:rsidRDefault="00DF7418" w:rsidP="009745F9">
      <w:pPr>
        <w:rPr>
          <w:lang w:val="en-US"/>
        </w:rPr>
      </w:pPr>
    </w:p>
    <w:p w:rsidR="00684C3C" w:rsidRDefault="009745F9" w:rsidP="009745F9">
      <w:pPr>
        <w:rPr>
          <w:lang w:val="en-US"/>
        </w:rPr>
      </w:pPr>
      <w:r w:rsidRPr="009745F9">
        <w:rPr>
          <w:lang w:val="en-US"/>
        </w:rPr>
        <w:t xml:space="preserve">A feature of DLs is that they have decidable reasoning </w:t>
      </w:r>
      <w:r w:rsidR="009D0A44">
        <w:rPr>
          <w:lang w:val="en-US"/>
        </w:rPr>
        <w:t>procedures</w:t>
      </w:r>
      <w:r w:rsidRPr="009745F9">
        <w:rPr>
          <w:lang w:val="en-US"/>
        </w:rPr>
        <w:t xml:space="preserve"> for standard reasoning tasks.</w:t>
      </w:r>
      <w:r w:rsidR="009D0A44">
        <w:rPr>
          <w:lang w:val="en-US"/>
        </w:rPr>
        <w:t xml:space="preserve"> </w:t>
      </w:r>
      <w:r w:rsidRPr="009745F9">
        <w:rPr>
          <w:lang w:val="en-US"/>
        </w:rPr>
        <w:t xml:space="preserve"> </w:t>
      </w:r>
      <w:r w:rsidR="009D0A44">
        <w:rPr>
          <w:lang w:val="en-US"/>
        </w:rPr>
        <w:t xml:space="preserve">This means these reasoning procedures will give an answer, unlike undecidable reasoning procedures which may not terminate and thus may not give an answer.  </w:t>
      </w:r>
      <w:r w:rsidR="00BC2B53">
        <w:rPr>
          <w:lang w:val="en-US"/>
        </w:rPr>
        <w:t xml:space="preserve">A </w:t>
      </w:r>
      <w:r w:rsidRPr="009745F9">
        <w:rPr>
          <w:lang w:val="en-US"/>
        </w:rPr>
        <w:t>fundamental goal of DL research</w:t>
      </w:r>
      <w:r>
        <w:rPr>
          <w:lang w:val="en-US"/>
        </w:rPr>
        <w:t xml:space="preserve"> </w:t>
      </w:r>
      <w:r w:rsidRPr="009745F9">
        <w:rPr>
          <w:lang w:val="en-US"/>
        </w:rPr>
        <w:t>is to preserve decidability to the point that decidability is considered to be a precondition for</w:t>
      </w:r>
      <w:r>
        <w:rPr>
          <w:lang w:val="en-US"/>
        </w:rPr>
        <w:t xml:space="preserve"> </w:t>
      </w:r>
      <w:r w:rsidRPr="009745F9">
        <w:rPr>
          <w:lang w:val="en-US"/>
        </w:rPr>
        <w:t>claimin</w:t>
      </w:r>
      <w:r w:rsidR="002C2900">
        <w:rPr>
          <w:lang w:val="en-US"/>
        </w:rPr>
        <w:t xml:space="preserve">g that </w:t>
      </w:r>
      <w:proofErr w:type="gramStart"/>
      <w:r w:rsidR="002C2900">
        <w:rPr>
          <w:lang w:val="en-US"/>
        </w:rPr>
        <w:t xml:space="preserve">a </w:t>
      </w:r>
      <w:r w:rsidR="00DF3AD0">
        <w:rPr>
          <w:lang w:val="en-US"/>
        </w:rPr>
        <w:t>f</w:t>
      </w:r>
      <w:r w:rsidR="002C2900">
        <w:rPr>
          <w:lang w:val="en-US"/>
        </w:rPr>
        <w:t>ormalism</w:t>
      </w:r>
      <w:proofErr w:type="gramEnd"/>
      <w:r w:rsidR="002C2900">
        <w:rPr>
          <w:lang w:val="en-US"/>
        </w:rPr>
        <w:t xml:space="preserve"> is a DL</w:t>
      </w:r>
      <w:r w:rsidRPr="009745F9">
        <w:rPr>
          <w:lang w:val="en-US"/>
        </w:rPr>
        <w:t>. Standard DL reasoning algorithms are sound and</w:t>
      </w:r>
      <w:r>
        <w:rPr>
          <w:lang w:val="en-US"/>
        </w:rPr>
        <w:t xml:space="preserve"> </w:t>
      </w:r>
      <w:r w:rsidRPr="009745F9">
        <w:rPr>
          <w:lang w:val="en-US"/>
        </w:rPr>
        <w:t>complete and, even though the worst-case computational co</w:t>
      </w:r>
      <w:r w:rsidR="00DF3AD0">
        <w:rPr>
          <w:lang w:val="en-US"/>
        </w:rPr>
        <w:t>mplexity of these algorithms is</w:t>
      </w:r>
      <w:r>
        <w:rPr>
          <w:lang w:val="en-US"/>
        </w:rPr>
        <w:t xml:space="preserve"> </w:t>
      </w:r>
      <w:proofErr w:type="spellStart"/>
      <w:r w:rsidRPr="009745F9">
        <w:rPr>
          <w:lang w:val="en-US"/>
        </w:rPr>
        <w:t>ExpTime</w:t>
      </w:r>
      <w:proofErr w:type="spellEnd"/>
      <w:r w:rsidRPr="009745F9">
        <w:rPr>
          <w:lang w:val="en-US"/>
        </w:rPr>
        <w:t xml:space="preserve"> and worse, in practical applic</w:t>
      </w:r>
      <w:r w:rsidR="002C2900">
        <w:rPr>
          <w:lang w:val="en-US"/>
        </w:rPr>
        <w:t>ations they are well-behaved</w:t>
      </w:r>
      <w:r w:rsidR="00DF3AD0">
        <w:rPr>
          <w:lang w:val="en-US"/>
        </w:rPr>
        <w:t xml:space="preserve"> </w:t>
      </w:r>
      <w:sdt>
        <w:sdtPr>
          <w:rPr>
            <w:lang w:val="en-US"/>
          </w:rPr>
          <w:id w:val="68542424"/>
          <w:citation/>
        </w:sdtPr>
        <w:sdtContent>
          <w:r w:rsidR="00DF3AD0">
            <w:rPr>
              <w:lang w:val="en-US"/>
            </w:rPr>
            <w:fldChar w:fldCharType="begin"/>
          </w:r>
          <w:r w:rsidR="00DF3AD0">
            <w:rPr>
              <w:lang w:val="en-US"/>
            </w:rPr>
            <w:instrText xml:space="preserve"> CITATION Baa11 \l 1033 </w:instrText>
          </w:r>
          <w:r w:rsidR="00DF3AD0">
            <w:rPr>
              <w:lang w:val="en-US"/>
            </w:rPr>
            <w:fldChar w:fldCharType="separate"/>
          </w:r>
          <w:r w:rsidR="00DF3AD0" w:rsidRPr="00DF3AD0">
            <w:rPr>
              <w:noProof/>
              <w:lang w:val="en-US"/>
            </w:rPr>
            <w:t>[3]</w:t>
          </w:r>
          <w:r w:rsidR="00DF3AD0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DF7418" w:rsidRDefault="00DF7418" w:rsidP="009745F9">
      <w:pPr>
        <w:rPr>
          <w:lang w:val="en-US"/>
        </w:rPr>
      </w:pPr>
    </w:p>
    <w:p w:rsidR="009D0A44" w:rsidRDefault="00F070E4" w:rsidP="009745F9">
      <w:pPr>
        <w:rPr>
          <w:lang w:val="en-US"/>
        </w:rPr>
      </w:pPr>
      <w:r>
        <w:rPr>
          <w:lang w:val="en-US"/>
        </w:rPr>
        <w:t xml:space="preserve">Standard </w:t>
      </w:r>
      <w:r w:rsidR="00697D4F">
        <w:rPr>
          <w:lang w:val="en-US"/>
        </w:rPr>
        <w:t>reasoning procedures for DLs are the following</w:t>
      </w:r>
      <w:sdt>
        <w:sdtPr>
          <w:rPr>
            <w:lang w:val="en-US"/>
          </w:rPr>
          <w:id w:val="-1736007555"/>
          <w:citation/>
        </w:sdtPr>
        <w:sdtContent>
          <w:r w:rsidR="00D24F1A">
            <w:rPr>
              <w:lang w:val="en-US"/>
            </w:rPr>
            <w:fldChar w:fldCharType="begin"/>
          </w:r>
          <w:r w:rsidR="00D24F1A">
            <w:rPr>
              <w:lang w:val="en-US"/>
            </w:rPr>
            <w:instrText xml:space="preserve"> CITATION Baa07 \l 1033 </w:instrText>
          </w:r>
          <w:r w:rsidR="00D24F1A">
            <w:rPr>
              <w:lang w:val="en-US"/>
            </w:rPr>
            <w:fldChar w:fldCharType="separate"/>
          </w:r>
          <w:r w:rsidR="00D24F1A">
            <w:rPr>
              <w:noProof/>
              <w:lang w:val="en-US"/>
            </w:rPr>
            <w:t xml:space="preserve"> </w:t>
          </w:r>
          <w:r w:rsidR="00D24F1A" w:rsidRPr="00D24F1A">
            <w:rPr>
              <w:noProof/>
              <w:lang w:val="en-US"/>
            </w:rPr>
            <w:t>[2]</w:t>
          </w:r>
          <w:r w:rsidR="00D24F1A">
            <w:rPr>
              <w:lang w:val="en-US"/>
            </w:rPr>
            <w:fldChar w:fldCharType="end"/>
          </w:r>
        </w:sdtContent>
      </w:sdt>
      <w:r w:rsidR="00697D4F">
        <w:rPr>
          <w:lang w:val="en-US"/>
        </w:rPr>
        <w:t>.</w:t>
      </w:r>
    </w:p>
    <w:p w:rsidR="00697D4F" w:rsidRPr="00697D4F" w:rsidRDefault="00697D4F" w:rsidP="00697D4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97D4F">
        <w:rPr>
          <w:b/>
          <w:lang w:val="en-US"/>
        </w:rPr>
        <w:t>Satisfiability checking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checks that every axiom in </w:t>
      </w:r>
      <w:proofErr w:type="gramStart"/>
      <w:r>
        <w:rPr>
          <w:lang w:val="en-US"/>
        </w:rPr>
        <w:t>an ontology</w:t>
      </w:r>
      <w:proofErr w:type="gramEnd"/>
      <w:r>
        <w:rPr>
          <w:lang w:val="en-US"/>
        </w:rPr>
        <w:t xml:space="preserve"> can be instantiated. </w:t>
      </w:r>
      <w:proofErr w:type="gramStart"/>
      <w:r>
        <w:rPr>
          <w:lang w:val="en-US"/>
        </w:rPr>
        <w:t>Axioms</w:t>
      </w:r>
      <w:proofErr w:type="gramEnd"/>
      <w:r>
        <w:rPr>
          <w:lang w:val="en-US"/>
        </w:rPr>
        <w:t xml:space="preserve"> that cannot be instantiated indicates that modelling errors exist within the ontology. </w:t>
      </w:r>
    </w:p>
    <w:p w:rsidR="00697D4F" w:rsidRPr="00697D4F" w:rsidRDefault="00697D4F" w:rsidP="00697D4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Consistency checking </w:t>
      </w:r>
      <w:r>
        <w:rPr>
          <w:lang w:val="en-US"/>
        </w:rPr>
        <w:t>checks whether there are axioms that contradict each other, which again is indicative of modelling errors.</w:t>
      </w:r>
    </w:p>
    <w:p w:rsidR="00697D4F" w:rsidRPr="00D24F1A" w:rsidRDefault="00697D4F" w:rsidP="00697D4F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Subsumption</w:t>
      </w:r>
      <w:proofErr w:type="spellEnd"/>
      <w:r>
        <w:rPr>
          <w:b/>
          <w:lang w:val="en-US"/>
        </w:rPr>
        <w:t xml:space="preserve"> checking </w:t>
      </w:r>
      <w:r>
        <w:rPr>
          <w:lang w:val="en-US"/>
        </w:rPr>
        <w:t xml:space="preserve">checks whether an axiom subsumes another axiom, which is used for classifying axioms into </w:t>
      </w:r>
      <w:proofErr w:type="gramStart"/>
      <w:r>
        <w:rPr>
          <w:lang w:val="en-US"/>
        </w:rPr>
        <w:t>a parent</w:t>
      </w:r>
      <w:proofErr w:type="gramEnd"/>
      <w:r>
        <w:rPr>
          <w:lang w:val="en-US"/>
        </w:rPr>
        <w:t>-child taxonomy.</w:t>
      </w:r>
    </w:p>
    <w:p w:rsidR="00DF7418" w:rsidRDefault="00DF7418" w:rsidP="00D24F1A">
      <w:pPr>
        <w:rPr>
          <w:lang w:val="en-US"/>
        </w:rPr>
      </w:pPr>
    </w:p>
    <w:p w:rsidR="00D24F1A" w:rsidRDefault="00E14B69" w:rsidP="00D24F1A">
      <w:pPr>
        <w:rPr>
          <w:lang w:val="en-US"/>
        </w:rPr>
      </w:pPr>
      <w:r>
        <w:rPr>
          <w:lang w:val="en-US"/>
        </w:rPr>
        <w:t xml:space="preserve">Various DLs exist with different levels of expressivity and computational complexity. The most widely supported DL is </w:t>
      </w:r>
      <w:proofErr w:type="gramStart"/>
      <w:r>
        <w:rPr>
          <w:lang w:val="en-US"/>
        </w:rPr>
        <w:t>SROIQ(</w:t>
      </w:r>
      <w:proofErr w:type="gramEnd"/>
      <w:r>
        <w:rPr>
          <w:lang w:val="en-US"/>
        </w:rPr>
        <w:t xml:space="preserve">D) which forms the mathematical basis of the W3C OWL 2 standard </w:t>
      </w:r>
      <w:sdt>
        <w:sdtPr>
          <w:rPr>
            <w:lang w:val="en-US"/>
          </w:rPr>
          <w:id w:val="664218941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W3C12 \l 1033 </w:instrText>
          </w:r>
          <w:r>
            <w:rPr>
              <w:lang w:val="en-US"/>
            </w:rPr>
            <w:fldChar w:fldCharType="separate"/>
          </w:r>
          <w:r w:rsidRPr="00E14B69">
            <w:rPr>
              <w:noProof/>
              <w:lang w:val="en-US"/>
            </w:rPr>
            <w:t>[4]</w:t>
          </w:r>
          <w:r>
            <w:rPr>
              <w:lang w:val="en-US"/>
            </w:rPr>
            <w:fldChar w:fldCharType="end"/>
          </w:r>
        </w:sdtContent>
      </w:sdt>
      <w:r w:rsidR="00BD4754">
        <w:rPr>
          <w:lang w:val="en-US"/>
        </w:rPr>
        <w:t>. In subsequent posts I will provide some intuitive understanding of OWL 2 and explain some of its uses.</w:t>
      </w:r>
    </w:p>
    <w:bookmarkStart w:id="0" w:name="_GoBack" w:displacedByCustomXml="next"/>
    <w:sdt>
      <w:sdtPr>
        <w:id w:val="-83716135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337449" w:rsidRDefault="00337449">
          <w:pPr>
            <w:pStyle w:val="Heading1"/>
          </w:pPr>
          <w:r>
            <w:t>Works Cited</w:t>
          </w:r>
        </w:p>
        <w:p w:rsidR="00337449" w:rsidRDefault="00337449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94"/>
          </w:tblGrid>
          <w:tr w:rsidR="00337449">
            <w:trPr>
              <w:divId w:val="921523709"/>
              <w:tblCellSpacing w:w="15" w:type="dxa"/>
            </w:trPr>
            <w:tc>
              <w:tcPr>
                <w:tcW w:w="50" w:type="pct"/>
                <w:hideMark/>
              </w:tcPr>
              <w:p w:rsidR="00337449" w:rsidRDefault="0033744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37449" w:rsidRDefault="0033744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 Berardi, D. Calvanese and G. De Giacomo, “Reasoning on UML class diagrams,” </w:t>
                </w:r>
                <w:r>
                  <w:rPr>
                    <w:i/>
                    <w:iCs/>
                    <w:noProof/>
                  </w:rPr>
                  <w:t xml:space="preserve">Artificial Intelligence, </w:t>
                </w:r>
                <w:r>
                  <w:rPr>
                    <w:noProof/>
                  </w:rPr>
                  <w:t xml:space="preserve">vol. 168, no. 1-2, p. 70–118, 2005. </w:t>
                </w:r>
              </w:p>
            </w:tc>
          </w:tr>
          <w:tr w:rsidR="00337449">
            <w:trPr>
              <w:divId w:val="921523709"/>
              <w:tblCellSpacing w:w="15" w:type="dxa"/>
            </w:trPr>
            <w:tc>
              <w:tcPr>
                <w:tcW w:w="50" w:type="pct"/>
                <w:hideMark/>
              </w:tcPr>
              <w:p w:rsidR="00337449" w:rsidRDefault="0033744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37449" w:rsidRDefault="0033744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F. Baader, D. Calvanese, D. L. McGuinness, D. Nardi and P. F. Patel-Schneider, The Description Logic Handbook: Theory, Implementation and Applications, Cambridge University Press, 2007. </w:t>
                </w:r>
              </w:p>
            </w:tc>
          </w:tr>
          <w:tr w:rsidR="00337449">
            <w:trPr>
              <w:divId w:val="921523709"/>
              <w:tblCellSpacing w:w="15" w:type="dxa"/>
            </w:trPr>
            <w:tc>
              <w:tcPr>
                <w:tcW w:w="50" w:type="pct"/>
                <w:hideMark/>
              </w:tcPr>
              <w:p w:rsidR="00337449" w:rsidRDefault="0033744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37449" w:rsidRDefault="0033744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F. Baader, “What’s new in Description Logics,” </w:t>
                </w:r>
                <w:r>
                  <w:rPr>
                    <w:i/>
                    <w:iCs/>
                    <w:noProof/>
                  </w:rPr>
                  <w:t xml:space="preserve">Informatik-Spektrum, </w:t>
                </w:r>
                <w:r>
                  <w:rPr>
                    <w:noProof/>
                  </w:rPr>
                  <w:t xml:space="preserve">vol. 34, no. 5, p. 434–442, 2011. </w:t>
                </w:r>
              </w:p>
            </w:tc>
          </w:tr>
          <w:tr w:rsidR="00337449">
            <w:trPr>
              <w:divId w:val="921523709"/>
              <w:tblCellSpacing w:w="15" w:type="dxa"/>
            </w:trPr>
            <w:tc>
              <w:tcPr>
                <w:tcW w:w="50" w:type="pct"/>
                <w:hideMark/>
              </w:tcPr>
              <w:p w:rsidR="00337449" w:rsidRDefault="0033744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337449" w:rsidRDefault="0033744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W3C, “OWL 2 Web Ontology Language - Document Overview (Second Edition),” W3C, 11 December 2012. [Online]. Available: https://www.w3.org/TR/owl2-overview/. [Accessed 9 September 2017].</w:t>
                </w:r>
              </w:p>
            </w:tc>
          </w:tr>
        </w:tbl>
        <w:p w:rsidR="00337449" w:rsidRDefault="00337449">
          <w:pPr>
            <w:divId w:val="921523709"/>
            <w:rPr>
              <w:rFonts w:eastAsia="Times New Roman"/>
              <w:noProof/>
            </w:rPr>
          </w:pPr>
        </w:p>
        <w:p w:rsidR="00337449" w:rsidRDefault="00337449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:rsidR="00337449" w:rsidRPr="00142C69" w:rsidRDefault="00337449" w:rsidP="00D24F1A">
      <w:pPr>
        <w:rPr>
          <w:lang w:val="en-US"/>
        </w:rPr>
      </w:pPr>
    </w:p>
    <w:sectPr w:rsidR="00337449" w:rsidRPr="00142C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24301"/>
    <w:multiLevelType w:val="hybridMultilevel"/>
    <w:tmpl w:val="6008A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FB"/>
    <w:rsid w:val="000675E5"/>
    <w:rsid w:val="00142C69"/>
    <w:rsid w:val="002C2900"/>
    <w:rsid w:val="0031550D"/>
    <w:rsid w:val="00337449"/>
    <w:rsid w:val="004D06FB"/>
    <w:rsid w:val="00684C3C"/>
    <w:rsid w:val="00697D4F"/>
    <w:rsid w:val="00803E52"/>
    <w:rsid w:val="009745F9"/>
    <w:rsid w:val="009D0A44"/>
    <w:rsid w:val="00BC2B53"/>
    <w:rsid w:val="00BC49D2"/>
    <w:rsid w:val="00BD4754"/>
    <w:rsid w:val="00D24F1A"/>
    <w:rsid w:val="00D441C8"/>
    <w:rsid w:val="00D80DBD"/>
    <w:rsid w:val="00DF3AD0"/>
    <w:rsid w:val="00DF7418"/>
    <w:rsid w:val="00E14B69"/>
    <w:rsid w:val="00EE1A15"/>
    <w:rsid w:val="00F0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6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D4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37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6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D4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37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Ber05</b:Tag>
    <b:SourceType>JournalArticle</b:SourceType>
    <b:Guid>{69403F10-1A26-4B9A-B5B7-A0DAA97081E6}</b:Guid>
    <b:Title>Reasoning on UML class diagrams</b:Title>
    <b:Year>2005</b:Year>
    <b:JournalName>Artificial Intelligence</b:JournalName>
    <b:Pages>70–118</b:Pages>
    <b:Volume>168</b:Volume>
    <b:Issue>1-2</b:Issue>
    <b:Author>
      <b:Author>
        <b:NameList>
          <b:Person>
            <b:Last>Berardi</b:Last>
            <b:First>D. </b:First>
          </b:Person>
          <b:Person>
            <b:Last>Calvanese</b:Last>
            <b:First>D.</b:First>
          </b:Person>
          <b:Person>
            <b:Last>De Giacomo</b:Last>
            <b:First>G.</b:First>
          </b:Person>
        </b:NameList>
      </b:Author>
    </b:Author>
    <b:RefOrder>1</b:RefOrder>
  </b:Source>
  <b:Source>
    <b:Tag>Baa07</b:Tag>
    <b:SourceType>Book</b:SourceType>
    <b:Guid>{B8DE9712-48D7-4AE4-8F90-2F959C05FE78}</b:Guid>
    <b:Title>The Description Logic Handbook: Theory, Implementation and Applications</b:Title>
    <b:Year>2007</b:Year>
    <b:Publisher>Cambridge University Press</b:Publisher>
    <b:Author>
      <b:Author>
        <b:NameList>
          <b:Person>
            <b:Last>Baader</b:Last>
            <b:First>F.</b:First>
          </b:Person>
          <b:Person>
            <b:Last>Calvanese</b:Last>
            <b:First>D.</b:First>
          </b:Person>
          <b:Person>
            <b:Last>McGuinness</b:Last>
            <b:First>D. L.</b:First>
          </b:Person>
          <b:Person>
            <b:Last>Nardi</b:Last>
            <b:First>D.</b:First>
          </b:Person>
          <b:Person>
            <b:Last>Patel-Schneider</b:Last>
            <b:First>P. F.</b:First>
          </b:Person>
        </b:NameList>
      </b:Author>
    </b:Author>
    <b:RefOrder>2</b:RefOrder>
  </b:Source>
  <b:Source>
    <b:Tag>Baa11</b:Tag>
    <b:SourceType>JournalArticle</b:SourceType>
    <b:Guid>{E726E714-E255-49BE-AA59-4EA02FA92590}</b:Guid>
    <b:Title>What’s new in Description Logics</b:Title>
    <b:Year>2011</b:Year>
    <b:JournalName>Informatik-Spektrum</b:JournalName>
    <b:Pages>434–442</b:Pages>
    <b:Volume>34</b:Volume>
    <b:Issue>5</b:Issue>
    <b:Author>
      <b:Author>
        <b:NameList>
          <b:Person>
            <b:Last>Baader</b:Last>
            <b:First>F.</b:First>
          </b:Person>
        </b:NameList>
      </b:Author>
    </b:Author>
    <b:RefOrder>3</b:RefOrder>
  </b:Source>
  <b:Source>
    <b:Tag>W3C12</b:Tag>
    <b:SourceType>InternetSite</b:SourceType>
    <b:Guid>{AAFA1371-E57A-4F80-B17B-EDB99728A495}</b:Guid>
    <b:Title>OWL 2 Web Ontology Language - Document Overview (Second Edition)</b:Title>
    <b:Year>2012</b:Year>
    <b:Author>
      <b:Author>
        <b:NameList>
          <b:Person>
            <b:Last>W3C</b:Last>
          </b:Person>
        </b:NameList>
      </b:Author>
    </b:Author>
    <b:ProductionCompany>W3C</b:ProductionCompany>
    <b:Month>December</b:Month>
    <b:Day>11</b:Day>
    <b:YearAccessed>2017</b:YearAccessed>
    <b:MonthAccessed>September</b:MonthAccessed>
    <b:DayAccessed>9</b:DayAccessed>
    <b:URL>https://www.w3.org/TR/owl2-overview/</b:URL>
    <b:RefOrder>4</b:RefOrder>
  </b:Source>
</b:Sources>
</file>

<file path=customXml/itemProps1.xml><?xml version="1.0" encoding="utf-8"?>
<ds:datastoreItem xmlns:ds="http://schemas.openxmlformats.org/officeDocument/2006/customXml" ds:itemID="{FA1AAE36-9166-4F42-8A8D-57E6D879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Henriette Harmse</dc:creator>
  <cp:lastModifiedBy>Henriette Harmse</cp:lastModifiedBy>
  <cp:revision>19</cp:revision>
  <dcterms:created xsi:type="dcterms:W3CDTF">2017-09-09T04:51:00Z</dcterms:created>
  <dcterms:modified xsi:type="dcterms:W3CDTF">2017-09-09T06:33:00Z</dcterms:modified>
</cp:coreProperties>
</file>