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Runs in the Family</w:t>
      </w:r>
      <w:r>
        <w:rPr/>
        <w:t xml:space="preserve"> applies semantic web technology to the analysis of </w:t>
      </w:r>
      <w:r>
        <w:rPr/>
        <w:t>the Batiste</w:t>
      </w:r>
      <w:r>
        <w:rPr/>
        <w:t xml:space="preserve"> family of musicians, </w:t>
      </w:r>
      <w:r>
        <w:rPr/>
        <w:t xml:space="preserve">which has influenced the musical culture of </w:t>
      </w:r>
      <w:r>
        <w:rPr/>
        <w:t xml:space="preserve"> NOLA </w:t>
      </w:r>
      <w:r>
        <w:rPr/>
        <w:t xml:space="preserve">for many generations. By scraping discographical data from various collections – including Tulane University’s Hogan Jazz Archives – we will produce a linked data graph that contains: (1) all musicians in the Batiste family for which a recording is available; (2) their familial relationships; (3) their published musical works. From a technical perspective, </w:t>
      </w:r>
      <w:r>
        <w:rPr>
          <w:i/>
          <w:iCs/>
        </w:rPr>
        <w:t>Runs in the Family</w:t>
      </w:r>
      <w:r>
        <w:rPr/>
        <w:t xml:space="preserve"> provides an opportunity to explore two new modes of entity-relationship reasoning part</w:t>
      </w:r>
      <w:r>
        <w:rPr/>
        <w:t xml:space="preserve">icular to </w:t>
      </w:r>
      <w:r>
        <w:rPr/>
        <w:t>genealogical research.</w:t>
      </w:r>
      <w:r>
        <w:rPr/>
        <w:t xml:space="preserve"> </w:t>
      </w:r>
      <w:r>
        <w:rPr/>
        <w:t>F</w:t>
      </w:r>
      <w:r>
        <w:rPr/>
        <w:t xml:space="preserve">irst, </w:t>
      </w:r>
      <w:r>
        <w:rPr/>
        <w:t>entity-relationship derivation</w:t>
      </w:r>
      <w:r>
        <w:rPr/>
        <w:t>, which combines two first-degree relationship into an indirect, second-degree relationship (e.g. brother of mother is uncle). Second, entity-relationship inversion, which defines the relationship of subject to object and object to subject differently with a single predicate (e.g. subject is son of and object is mother of).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LibreOffice/5.3.6.1$Linux_X86_64 LibreOffice_project/30m0$Build-1</Application>
  <Pages>1</Pages>
  <Words>144</Words>
  <Characters>866</Characters>
  <CharactersWithSpaces>1012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2017-09-30T18:16:09Z</dcterms:created>
  <dc:creator/>
  <dc:description/>
  <dc:language>en-US</dc:language>
  <cp:lastModifiedBy/>
  <dcterms:modified xsi:type="dcterms:W3CDTF">2017-10-01T16:21:15Z</dcterms:modified>
  <cp:revision>1</cp:revision>
  <dc:subject/>
  <dc:title/>
</cp:coreProperties>
</file>