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D3C2" w14:textId="4D625DCB" w:rsidR="00B07A35" w:rsidRPr="008D1C7A" w:rsidRDefault="00B07A35" w:rsidP="00B07A35">
      <w:pPr>
        <w:rPr>
          <w:rFonts w:ascii="Arial" w:eastAsia="Times New Roman" w:hAnsi="Arial" w:cs="Arial"/>
          <w:b/>
          <w:sz w:val="22"/>
          <w:szCs w:val="22"/>
        </w:rPr>
      </w:pPr>
      <w:r w:rsidRPr="00996A4C">
        <w:rPr>
          <w:rFonts w:ascii="Arial" w:eastAsia="Times New Roman" w:hAnsi="Arial" w:cs="Arial"/>
          <w:b/>
          <w:sz w:val="22"/>
          <w:szCs w:val="22"/>
        </w:rPr>
        <w:t>Project/Data Title:</w:t>
      </w:r>
      <w:r w:rsidRPr="0077717B">
        <w:rPr>
          <w:rFonts w:ascii="Arial" w:eastAsia="Times New Roman" w:hAnsi="Arial" w:cs="Arial"/>
          <w:sz w:val="22"/>
          <w:szCs w:val="22"/>
        </w:rPr>
        <w:t xml:space="preserve"> </w:t>
      </w:r>
      <w:r w:rsidR="008D1C7A" w:rsidRPr="00996A4C">
        <w:rPr>
          <w:rFonts w:ascii="Arial" w:eastAsia="Times New Roman" w:hAnsi="Arial" w:cs="Arial"/>
          <w:sz w:val="22"/>
          <w:szCs w:val="22"/>
        </w:rPr>
        <w:t>Online search trends and word-related emotional response during COVID-19 lockdown in Italy</w:t>
      </w:r>
    </w:p>
    <w:p w14:paraId="2FA04E73" w14:textId="77777777" w:rsidR="00B07A35" w:rsidRPr="00B07A35" w:rsidRDefault="00B07A35" w:rsidP="00B07A35">
      <w:pPr>
        <w:rPr>
          <w:rFonts w:ascii="Arial" w:eastAsia="Times New Roman" w:hAnsi="Arial" w:cs="Arial"/>
          <w:sz w:val="22"/>
          <w:szCs w:val="22"/>
        </w:rPr>
      </w:pPr>
    </w:p>
    <w:p w14:paraId="6DA1C690" w14:textId="0009526C" w:rsidR="00B07A35" w:rsidRPr="00996A4C" w:rsidRDefault="00B07A35" w:rsidP="00B07A35">
      <w:pPr>
        <w:rPr>
          <w:rFonts w:ascii="Arial" w:eastAsia="Times New Roman" w:hAnsi="Arial" w:cs="Arial"/>
          <w:b/>
          <w:sz w:val="22"/>
          <w:szCs w:val="22"/>
        </w:rPr>
      </w:pPr>
      <w:r w:rsidRPr="00996A4C">
        <w:rPr>
          <w:rFonts w:ascii="Arial" w:eastAsia="Times New Roman" w:hAnsi="Arial" w:cs="Arial"/>
          <w:b/>
          <w:sz w:val="22"/>
          <w:szCs w:val="22"/>
        </w:rPr>
        <w:t>Project/Data Description: (200-500 words brief description of the theory/background for the data)</w:t>
      </w:r>
    </w:p>
    <w:p w14:paraId="695A3F23" w14:textId="77777777" w:rsidR="00996A4C" w:rsidRPr="00996A4C" w:rsidRDefault="00996A4C" w:rsidP="00996A4C">
      <w:pPr>
        <w:rPr>
          <w:rFonts w:ascii="Arial" w:eastAsia="Times New Roman" w:hAnsi="Arial" w:cs="Arial"/>
          <w:sz w:val="22"/>
          <w:szCs w:val="22"/>
        </w:rPr>
      </w:pPr>
      <w:r w:rsidRPr="00996A4C">
        <w:rPr>
          <w:rFonts w:ascii="Arial" w:eastAsia="Times New Roman" w:hAnsi="Arial" w:cs="Arial"/>
          <w:sz w:val="22"/>
          <w:szCs w:val="22"/>
        </w:rPr>
        <w:t>The strong and long lockdown adopted by the Italian government to limit COVID-19 spreading represents the first threat-related mass isolation in history that can be studied in depth by scientists to understand individuals’ emotional response to a pandemic.</w:t>
      </w:r>
      <w:r>
        <w:rPr>
          <w:rFonts w:ascii="Arial" w:eastAsia="Times New Roman" w:hAnsi="Arial" w:cs="Arial"/>
          <w:sz w:val="22"/>
          <w:szCs w:val="22"/>
        </w:rPr>
        <w:t xml:space="preserve"> </w:t>
      </w:r>
      <w:r w:rsidRPr="00996A4C">
        <w:rPr>
          <w:rFonts w:ascii="Arial" w:eastAsia="Times New Roman" w:hAnsi="Arial" w:cs="Arial"/>
          <w:sz w:val="22"/>
          <w:szCs w:val="22"/>
        </w:rPr>
        <w:t>The perception of a pandemic threat through invasive media communication, such as that related to COVID-19, can induce fear-related emotions (Van Bavel et al., 2020). The dimension theory of emotions (Osgood &amp; Suci, 1955) assumes that emotive space is defined along three dimensions: valence (indicating the way an individual judges a stimulus; from unpleasant to pleasant), arousal (indicating the degree of activation an individual feels towards a stimulus; from calm to excited) and dominance (indicating the degree of control an individual feels over a given stimulus; from out of control to in control). Fear is characterized as a negatively valenced emotion, accompanied by a high level of arousal (Witte, 1992; Witte, 1998) and a low dominance (Stevenson, Mikel &amp; James, 2007). This is generally in line with previous results showing that participants judged stimuli related to the most feared medical conditions as the most negative, the most anxiety-provoking and the least controllable (Warriner, Kuperman &amp; Brysbaert, 2013). Fear is also characterized by extreme levels of emotional avoidance of specific stimuli (Perin et al., 2015) and may be considered a unidirectional precursor to psychopathological responses within the current context (Ahorsu et al., 2020).</w:t>
      </w:r>
      <w:r>
        <w:rPr>
          <w:rFonts w:ascii="Arial" w:eastAsia="Times New Roman" w:hAnsi="Arial" w:cs="Arial"/>
          <w:sz w:val="22"/>
          <w:szCs w:val="22"/>
        </w:rPr>
        <w:t xml:space="preserve"> </w:t>
      </w:r>
      <w:r w:rsidRPr="00996A4C">
        <w:rPr>
          <w:rFonts w:ascii="Arial" w:eastAsia="Times New Roman" w:hAnsi="Arial" w:cs="Arial"/>
          <w:sz w:val="22"/>
          <w:szCs w:val="22"/>
        </w:rPr>
        <w:t>dealing with fear in a pandemic situation could be easier for some people than others. Indeed, individual differences have been associated with behavioral responses to the pandemic status (Carvalho Pianowski &amp; Gonçalves, 2020).</w:t>
      </w:r>
    </w:p>
    <w:p w14:paraId="46350B10" w14:textId="77777777" w:rsidR="00996A4C" w:rsidRPr="00996A4C" w:rsidRDefault="00996A4C" w:rsidP="00996A4C">
      <w:pPr>
        <w:rPr>
          <w:rFonts w:ascii="Arial" w:eastAsia="Times New Roman" w:hAnsi="Arial" w:cs="Arial"/>
          <w:sz w:val="22"/>
          <w:szCs w:val="22"/>
        </w:rPr>
      </w:pPr>
    </w:p>
    <w:p w14:paraId="714C94D7" w14:textId="59817142" w:rsidR="00B07A35" w:rsidRPr="00996A4C" w:rsidRDefault="00996A4C" w:rsidP="00996A4C">
      <w:pPr>
        <w:rPr>
          <w:rFonts w:ascii="Arial" w:eastAsia="Times New Roman" w:hAnsi="Arial" w:cs="Arial"/>
          <w:sz w:val="22"/>
          <w:szCs w:val="22"/>
        </w:rPr>
      </w:pPr>
      <w:r w:rsidRPr="00996A4C">
        <w:rPr>
          <w:rFonts w:ascii="Arial" w:eastAsia="Times New Roman" w:hAnsi="Arial" w:cs="Arial"/>
          <w:sz w:val="22"/>
          <w:szCs w:val="22"/>
        </w:rPr>
        <w:t>To mitigate the COVID-19 effects on individuals’ mental health, it is compelling to evaluate their emotional response to this emergency. Internet searches is a direct tool to address this issue. Indeed, it has been reported that COVID-19 affected the content that people explored online (Effenberger et al., 2020), and online media and platforms offer essential channels where people convey their feelings and emotions and seek health-related information (Kalichman et al., 2003; Reeves, 2001). In particular, Google Trends is an available data source of real-time internet search pattern, which has been demonstrated to be a valid indicator of people’s desires and intentions (Payne, Brown-Iannuzzi &amp; Hannay, 2017; Pelham et al., 2018). Thus, the amounts of COVID-19-related internet searches revealed by Google Trends are an indicator of how people feel about concepts related to the COVID-19 pandemic. A shift in online search trends reflects a change in participants’ interests and attitudes towards a specific topic. Based on the topic, the context (i.e., the reasons causing this change), and this mutated interest per se, it is possible to predict people’s behavior and affective response towards the topic in question.</w:t>
      </w:r>
      <w:r>
        <w:rPr>
          <w:rFonts w:ascii="Arial" w:eastAsia="Times New Roman" w:hAnsi="Arial" w:cs="Arial"/>
          <w:sz w:val="22"/>
          <w:szCs w:val="22"/>
        </w:rPr>
        <w:t xml:space="preserve"> </w:t>
      </w:r>
      <w:r w:rsidRPr="00996A4C">
        <w:rPr>
          <w:rFonts w:ascii="Arial" w:eastAsia="Times New Roman" w:hAnsi="Arial" w:cs="Arial"/>
          <w:sz w:val="22"/>
          <w:szCs w:val="22"/>
        </w:rPr>
        <w:t>In this study, we aim to understand how emotional reaction and online search behavior has changed in response to the COVID-19 lockdown in the Italian population.</w:t>
      </w:r>
    </w:p>
    <w:p w14:paraId="1E2EBBC2" w14:textId="77777777" w:rsidR="00996A4C" w:rsidRPr="0077717B" w:rsidRDefault="00996A4C" w:rsidP="00B07A35">
      <w:pPr>
        <w:rPr>
          <w:rFonts w:ascii="Arial" w:eastAsia="Times New Roman" w:hAnsi="Arial" w:cs="Arial"/>
          <w:sz w:val="22"/>
          <w:szCs w:val="22"/>
        </w:rPr>
      </w:pPr>
    </w:p>
    <w:p w14:paraId="16D65E05" w14:textId="0329ECD2" w:rsidR="00B07A35" w:rsidRDefault="00B07A35" w:rsidP="00B07A35">
      <w:pPr>
        <w:rPr>
          <w:rFonts w:ascii="Arial" w:eastAsia="Times New Roman" w:hAnsi="Arial" w:cs="Arial"/>
          <w:sz w:val="22"/>
          <w:szCs w:val="22"/>
        </w:rPr>
      </w:pPr>
      <w:r w:rsidRPr="00593974">
        <w:rPr>
          <w:rFonts w:ascii="Arial" w:eastAsia="Times New Roman" w:hAnsi="Arial" w:cs="Arial"/>
          <w:b/>
          <w:sz w:val="22"/>
          <w:szCs w:val="22"/>
        </w:rPr>
        <w:t>Methods Description:</w:t>
      </w:r>
      <w:r w:rsidRPr="0077717B">
        <w:rPr>
          <w:rFonts w:ascii="Arial" w:eastAsia="Times New Roman" w:hAnsi="Arial" w:cs="Arial"/>
          <w:sz w:val="22"/>
          <w:szCs w:val="22"/>
        </w:rPr>
        <w:t xml:space="preserve"> (brief description of how the data was collected) </w:t>
      </w:r>
    </w:p>
    <w:p w14:paraId="7A6EDD92" w14:textId="37E7557A" w:rsidR="00996A4C" w:rsidRDefault="005449AD" w:rsidP="00B07A35">
      <w:pPr>
        <w:rPr>
          <w:rFonts w:ascii="Arial" w:eastAsia="Times New Roman" w:hAnsi="Arial" w:cs="Arial"/>
          <w:sz w:val="22"/>
          <w:szCs w:val="22"/>
        </w:rPr>
      </w:pPr>
      <w:r w:rsidRPr="005449AD">
        <w:rPr>
          <w:rFonts w:ascii="Arial" w:eastAsia="Times New Roman" w:hAnsi="Arial" w:cs="Arial"/>
          <w:sz w:val="22"/>
          <w:szCs w:val="22"/>
        </w:rPr>
        <w:t xml:space="preserve">Data were collected in the period from May 4th to May 17th, 2020, the last day of full lockdown in Italy, from 71 adult native Italian speakers (56 females and 13 males; mean (SD) age = 26.2 (7.9) years; mean (SD) education = 15.3 (3.2) years). There were no other specific eligibility criteria. </w:t>
      </w:r>
      <w:r w:rsidR="00996A4C">
        <w:rPr>
          <w:rFonts w:ascii="Arial" w:eastAsia="Times New Roman" w:hAnsi="Arial" w:cs="Arial"/>
          <w:sz w:val="22"/>
          <w:szCs w:val="22"/>
        </w:rPr>
        <w:t>A</w:t>
      </w:r>
      <w:r w:rsidR="00996A4C" w:rsidRPr="00996A4C">
        <w:rPr>
          <w:rFonts w:ascii="Arial" w:eastAsia="Times New Roman" w:hAnsi="Arial" w:cs="Arial"/>
          <w:sz w:val="22"/>
          <w:szCs w:val="22"/>
        </w:rPr>
        <w:t xml:space="preserve">n online survey was conducted using Google Forms to collect affective ratings during the lockdown caused by the COVID-19 epidemic in Italy. </w:t>
      </w:r>
      <w:r w:rsidR="00743E64">
        <w:rPr>
          <w:rFonts w:ascii="Arial" w:eastAsia="Times New Roman" w:hAnsi="Arial" w:cs="Arial"/>
          <w:sz w:val="22"/>
          <w:szCs w:val="22"/>
        </w:rPr>
        <w:t xml:space="preserve">In particular, we asked participants to </w:t>
      </w:r>
      <w:r w:rsidR="00743E64" w:rsidRPr="00743E64">
        <w:rPr>
          <w:rFonts w:ascii="Arial" w:eastAsia="Times New Roman" w:hAnsi="Arial" w:cs="Arial"/>
          <w:sz w:val="22"/>
          <w:szCs w:val="22"/>
        </w:rPr>
        <w:t xml:space="preserve">complete the Positive and Negative Affect Schedule </w:t>
      </w:r>
      <w:r w:rsidR="00743E64" w:rsidRPr="00996A4C">
        <w:rPr>
          <w:rFonts w:ascii="Arial" w:eastAsia="Times New Roman" w:hAnsi="Arial" w:cs="Arial"/>
          <w:sz w:val="22"/>
          <w:szCs w:val="22"/>
        </w:rPr>
        <w:t xml:space="preserve">(PANAS, Terraciano, McCrae &amp; Costa, 2003) </w:t>
      </w:r>
      <w:r w:rsidR="00743E64" w:rsidRPr="00743E64">
        <w:rPr>
          <w:rFonts w:ascii="Arial" w:eastAsia="Times New Roman" w:hAnsi="Arial" w:cs="Arial"/>
          <w:sz w:val="22"/>
          <w:szCs w:val="22"/>
        </w:rPr>
        <w:t xml:space="preserve">and Fear of COVID-19 Scale </w:t>
      </w:r>
      <w:r w:rsidR="00743E64" w:rsidRPr="00996A4C">
        <w:rPr>
          <w:rFonts w:ascii="Arial" w:eastAsia="Times New Roman" w:hAnsi="Arial" w:cs="Arial"/>
          <w:sz w:val="22"/>
          <w:szCs w:val="22"/>
        </w:rPr>
        <w:t xml:space="preserve">(FCV-19S, Ahorsu et al., 2020) </w:t>
      </w:r>
      <w:r w:rsidR="00743E64" w:rsidRPr="00743E64">
        <w:rPr>
          <w:rFonts w:ascii="Arial" w:eastAsia="Times New Roman" w:hAnsi="Arial" w:cs="Arial"/>
          <w:sz w:val="22"/>
          <w:szCs w:val="22"/>
        </w:rPr>
        <w:t>and judged valence, arousal, and dominance (on a 9-point self-assessment manikin</w:t>
      </w:r>
      <w:r w:rsidR="00593974">
        <w:rPr>
          <w:rFonts w:ascii="Arial" w:eastAsia="Times New Roman" w:hAnsi="Arial" w:cs="Arial"/>
          <w:sz w:val="22"/>
          <w:szCs w:val="22"/>
        </w:rPr>
        <w:t>, Montefinese et al., 2014</w:t>
      </w:r>
      <w:r w:rsidR="00743E64" w:rsidRPr="00743E64">
        <w:rPr>
          <w:rFonts w:ascii="Arial" w:eastAsia="Times New Roman" w:hAnsi="Arial" w:cs="Arial"/>
          <w:sz w:val="22"/>
          <w:szCs w:val="22"/>
        </w:rPr>
        <w:t>) of words either related or unrelated to COVID-19, as identified by Google search trends.</w:t>
      </w:r>
      <w:r w:rsidR="00743E64">
        <w:rPr>
          <w:rFonts w:ascii="Arial" w:eastAsia="Times New Roman" w:hAnsi="Arial" w:cs="Arial"/>
          <w:sz w:val="22"/>
          <w:szCs w:val="22"/>
        </w:rPr>
        <w:t xml:space="preserve"> </w:t>
      </w:r>
      <w:r w:rsidR="00593974">
        <w:rPr>
          <w:rFonts w:ascii="Arial" w:eastAsia="Times New Roman" w:hAnsi="Arial" w:cs="Arial"/>
          <w:sz w:val="22"/>
          <w:szCs w:val="22"/>
        </w:rPr>
        <w:t xml:space="preserve">The word </w:t>
      </w:r>
      <w:r w:rsidR="00593974">
        <w:rPr>
          <w:rFonts w:ascii="Arial" w:eastAsia="Times New Roman" w:hAnsi="Arial" w:cs="Arial"/>
          <w:sz w:val="22"/>
          <w:szCs w:val="22"/>
        </w:rPr>
        <w:lastRenderedPageBreak/>
        <w:t>stimuli consisted in 3 groups of 20 words each.</w:t>
      </w:r>
      <w:r w:rsidR="00797B8C">
        <w:rPr>
          <w:rFonts w:ascii="Arial" w:eastAsia="Times New Roman" w:hAnsi="Arial" w:cs="Arial"/>
          <w:sz w:val="22"/>
          <w:szCs w:val="22"/>
        </w:rPr>
        <w:t xml:space="preserve"> </w:t>
      </w:r>
      <w:r w:rsidR="00593974" w:rsidRPr="00593974">
        <w:rPr>
          <w:rFonts w:ascii="Arial" w:eastAsia="Times New Roman" w:hAnsi="Arial" w:cs="Arial"/>
          <w:sz w:val="22"/>
          <w:szCs w:val="22"/>
        </w:rPr>
        <w:t>The first group (REL+) consisted in the words showing the largest positive relation between their search trends and the search trend for the COVID-related terms. By contrast, the second group (REL-) consisted in the words showing the largest negative relation between their search trends and the search trend for the COVID-related terms. In other words, the COVID-19 epidemic in Italy, and the consequent increase in interest for the COVID-related terms, was related to a similar increase of interest for the REL+ words and a decrease of interest for the REL- words. The third group (UNREL) consisted in the words for which the search trend was unrelated to the search trend for the COVID-related terms.</w:t>
      </w:r>
    </w:p>
    <w:p w14:paraId="5BAF0910" w14:textId="77777777" w:rsidR="00B07A35" w:rsidRPr="0077717B" w:rsidRDefault="00B07A35" w:rsidP="00B07A35">
      <w:pPr>
        <w:rPr>
          <w:rFonts w:ascii="Arial" w:eastAsia="Times New Roman" w:hAnsi="Arial" w:cs="Arial"/>
          <w:sz w:val="22"/>
          <w:szCs w:val="22"/>
        </w:rPr>
      </w:pPr>
    </w:p>
    <w:p w14:paraId="724B83B6" w14:textId="70D4CEE8"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Data Location:</w:t>
      </w:r>
      <w:r w:rsidRPr="00B07A35">
        <w:rPr>
          <w:rFonts w:ascii="Arial" w:eastAsia="Times New Roman" w:hAnsi="Arial" w:cs="Arial"/>
          <w:sz w:val="22"/>
          <w:szCs w:val="22"/>
        </w:rPr>
        <w:t xml:space="preserve"> </w:t>
      </w:r>
      <w:r w:rsidR="008A2602" w:rsidRPr="008A2602">
        <w:rPr>
          <w:rFonts w:ascii="Arial" w:eastAsia="Times New Roman" w:hAnsi="Arial" w:cs="Arial"/>
          <w:sz w:val="22"/>
          <w:szCs w:val="22"/>
        </w:rPr>
        <w:t xml:space="preserve">https://osf.io/we9r4/ </w:t>
      </w:r>
    </w:p>
    <w:p w14:paraId="20CC2474" w14:textId="77777777" w:rsidR="00B07A35" w:rsidRPr="0077717B" w:rsidRDefault="00B07A35" w:rsidP="00B07A35">
      <w:pPr>
        <w:rPr>
          <w:rFonts w:ascii="Arial" w:eastAsia="Times New Roman" w:hAnsi="Arial" w:cs="Arial"/>
          <w:sz w:val="22"/>
          <w:szCs w:val="22"/>
        </w:rPr>
      </w:pPr>
    </w:p>
    <w:p w14:paraId="5608D1A1" w14:textId="531BE95F"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Date Published:</w:t>
      </w:r>
      <w:r w:rsidRPr="00B07A35">
        <w:rPr>
          <w:rFonts w:ascii="Arial" w:eastAsia="Times New Roman" w:hAnsi="Arial" w:cs="Arial"/>
          <w:sz w:val="22"/>
          <w:szCs w:val="22"/>
        </w:rPr>
        <w:t xml:space="preserve"> </w:t>
      </w:r>
      <w:r w:rsidR="008A2602">
        <w:rPr>
          <w:rFonts w:ascii="Arial" w:eastAsia="Times New Roman" w:hAnsi="Arial" w:cs="Arial"/>
          <w:sz w:val="22"/>
          <w:szCs w:val="22"/>
        </w:rPr>
        <w:t>2021-08-21</w:t>
      </w:r>
      <w:r w:rsidRPr="00B07A35">
        <w:rPr>
          <w:rFonts w:ascii="Arial" w:eastAsia="Times New Roman" w:hAnsi="Arial" w:cs="Arial"/>
          <w:sz w:val="22"/>
          <w:szCs w:val="22"/>
        </w:rPr>
        <w:t xml:space="preserve"> </w:t>
      </w:r>
    </w:p>
    <w:p w14:paraId="418D673B" w14:textId="77777777" w:rsidR="00B07A35" w:rsidRPr="0077717B" w:rsidRDefault="00B07A35" w:rsidP="00B07A35">
      <w:pPr>
        <w:rPr>
          <w:rFonts w:ascii="Arial" w:eastAsia="Times New Roman" w:hAnsi="Arial" w:cs="Arial"/>
          <w:sz w:val="22"/>
          <w:szCs w:val="22"/>
        </w:rPr>
      </w:pPr>
    </w:p>
    <w:p w14:paraId="02BB38A8" w14:textId="77777777" w:rsidR="00743E64" w:rsidRPr="008A2602" w:rsidRDefault="00B07A35" w:rsidP="00743E64">
      <w:pPr>
        <w:rPr>
          <w:rFonts w:ascii="Arial" w:eastAsia="Times New Roman" w:hAnsi="Arial" w:cs="Arial"/>
          <w:sz w:val="22"/>
          <w:szCs w:val="22"/>
        </w:rPr>
      </w:pPr>
      <w:r w:rsidRPr="00797B8C">
        <w:rPr>
          <w:rFonts w:ascii="Arial" w:eastAsia="Times New Roman" w:hAnsi="Arial" w:cs="Arial"/>
          <w:b/>
          <w:sz w:val="22"/>
          <w:szCs w:val="22"/>
          <w:lang w:val="it-IT"/>
        </w:rPr>
        <w:t>Dataset Citation:</w:t>
      </w:r>
      <w:r w:rsidR="00743E64">
        <w:rPr>
          <w:rFonts w:ascii="Arial" w:eastAsia="Times New Roman" w:hAnsi="Arial" w:cs="Arial"/>
          <w:sz w:val="22"/>
          <w:szCs w:val="22"/>
          <w:lang w:val="it-IT"/>
        </w:rPr>
        <w:t xml:space="preserve"> </w:t>
      </w:r>
      <w:r w:rsidR="00743E64" w:rsidRPr="008A2602">
        <w:rPr>
          <w:rFonts w:ascii="Arial" w:eastAsia="Times New Roman" w:hAnsi="Arial" w:cs="Arial"/>
          <w:sz w:val="22"/>
          <w:szCs w:val="22"/>
          <w:lang w:val="it-IT"/>
        </w:rPr>
        <w:t xml:space="preserve">Dataset: Montefinese, M., Ambrosini, E., &amp; Angrilli, A. (2021, June 5). </w:t>
      </w:r>
      <w:r w:rsidR="00743E64" w:rsidRPr="008A2602">
        <w:rPr>
          <w:rFonts w:ascii="Arial" w:eastAsia="Times New Roman" w:hAnsi="Arial" w:cs="Arial"/>
          <w:sz w:val="22"/>
          <w:szCs w:val="22"/>
        </w:rPr>
        <w:t>Online search trends and word-related emotional response during COVID-19 lockdown in Italy. https://doi.org/10.17605/OSF.IO/GVH2Q</w:t>
      </w:r>
    </w:p>
    <w:p w14:paraId="608058E7" w14:textId="6379252C" w:rsidR="00B07A35" w:rsidRDefault="008A2602" w:rsidP="00B07A35">
      <w:pPr>
        <w:rPr>
          <w:rFonts w:ascii="Arial" w:eastAsia="Times New Roman" w:hAnsi="Arial" w:cs="Arial"/>
          <w:sz w:val="22"/>
          <w:szCs w:val="22"/>
        </w:rPr>
      </w:pPr>
      <w:r>
        <w:rPr>
          <w:rFonts w:ascii="Arial" w:eastAsia="Times New Roman" w:hAnsi="Arial" w:cs="Arial"/>
          <w:sz w:val="22"/>
          <w:szCs w:val="22"/>
          <w:lang w:val="it-IT"/>
        </w:rPr>
        <w:t xml:space="preserve">Article: </w:t>
      </w:r>
      <w:r w:rsidRPr="008A2602">
        <w:rPr>
          <w:rFonts w:ascii="Arial" w:eastAsia="Times New Roman" w:hAnsi="Arial" w:cs="Arial"/>
          <w:sz w:val="22"/>
          <w:szCs w:val="22"/>
          <w:lang w:val="it-IT"/>
        </w:rPr>
        <w:t xml:space="preserve">Montefinese M, Ambrosini E, Angrilli A. 2021. </w:t>
      </w:r>
      <w:r w:rsidRPr="008A2602">
        <w:rPr>
          <w:rFonts w:ascii="Arial" w:eastAsia="Times New Roman" w:hAnsi="Arial" w:cs="Arial"/>
          <w:sz w:val="22"/>
          <w:szCs w:val="22"/>
        </w:rPr>
        <w:t xml:space="preserve">Online search trends and word-related emotional response during COVID-19 lockdown in Italy: a cross-sectional online study. PeerJ 9:e11858 </w:t>
      </w:r>
      <w:hyperlink r:id="rId7" w:history="1">
        <w:r w:rsidRPr="00DA5599">
          <w:rPr>
            <w:rStyle w:val="Hyperlink"/>
            <w:rFonts w:ascii="Arial" w:eastAsia="Times New Roman" w:hAnsi="Arial" w:cs="Arial"/>
            <w:sz w:val="22"/>
            <w:szCs w:val="22"/>
          </w:rPr>
          <w:t>https://doi.org/10.7717/peerj.11858</w:t>
        </w:r>
      </w:hyperlink>
    </w:p>
    <w:p w14:paraId="1CDEAE8B" w14:textId="77777777" w:rsidR="008A2602" w:rsidRPr="0077717B" w:rsidRDefault="008A2602" w:rsidP="00B07A35">
      <w:pPr>
        <w:rPr>
          <w:rFonts w:ascii="Arial" w:eastAsia="Times New Roman" w:hAnsi="Arial" w:cs="Arial"/>
          <w:sz w:val="22"/>
          <w:szCs w:val="22"/>
        </w:rPr>
      </w:pPr>
    </w:p>
    <w:p w14:paraId="7578352E" w14:textId="068B369A"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Keywords:</w:t>
      </w:r>
      <w:r w:rsidRPr="0077717B">
        <w:rPr>
          <w:rFonts w:ascii="Arial" w:eastAsia="Times New Roman" w:hAnsi="Arial" w:cs="Arial"/>
          <w:sz w:val="22"/>
          <w:szCs w:val="22"/>
        </w:rPr>
        <w:t xml:space="preserve"> </w:t>
      </w:r>
      <w:r w:rsidR="00743E64" w:rsidRPr="00797B8C">
        <w:rPr>
          <w:rFonts w:ascii="Arial" w:eastAsia="Times New Roman" w:hAnsi="Arial" w:cs="Arial"/>
          <w:sz w:val="22"/>
          <w:szCs w:val="22"/>
        </w:rPr>
        <w:t>Covid-19; Emotional response; Online search; Lockdown; Coping</w:t>
      </w:r>
    </w:p>
    <w:p w14:paraId="35BDCC6A" w14:textId="77777777" w:rsidR="00B07A35" w:rsidRPr="0077717B" w:rsidRDefault="00B07A35" w:rsidP="00B07A35">
      <w:pPr>
        <w:rPr>
          <w:rFonts w:ascii="Arial" w:eastAsia="Times New Roman" w:hAnsi="Arial" w:cs="Arial"/>
          <w:sz w:val="22"/>
          <w:szCs w:val="22"/>
        </w:rPr>
      </w:pPr>
    </w:p>
    <w:p w14:paraId="1F9D2877" w14:textId="43DF49DB"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Use License:</w:t>
      </w:r>
      <w:r w:rsidRPr="0077717B">
        <w:rPr>
          <w:rFonts w:ascii="Arial" w:eastAsia="Times New Roman" w:hAnsi="Arial" w:cs="Arial"/>
          <w:sz w:val="22"/>
          <w:szCs w:val="22"/>
        </w:rPr>
        <w:t xml:space="preserve"> </w:t>
      </w:r>
      <w:r w:rsidR="00743E64" w:rsidRPr="00743E64">
        <w:rPr>
          <w:rFonts w:ascii="Arial" w:eastAsia="Times New Roman" w:hAnsi="Arial" w:cs="Arial"/>
          <w:sz w:val="22"/>
          <w:szCs w:val="22"/>
        </w:rPr>
        <w:t>CC-By Attribution 4.0 International</w:t>
      </w:r>
    </w:p>
    <w:p w14:paraId="3E7DFB38" w14:textId="77777777" w:rsidR="00B07A35" w:rsidRPr="0077717B" w:rsidRDefault="00B07A35" w:rsidP="00B07A35">
      <w:pPr>
        <w:rPr>
          <w:rFonts w:ascii="Arial" w:eastAsia="Times New Roman" w:hAnsi="Arial" w:cs="Arial"/>
          <w:sz w:val="22"/>
          <w:szCs w:val="22"/>
        </w:rPr>
      </w:pPr>
    </w:p>
    <w:p w14:paraId="045A2120" w14:textId="521BAB33" w:rsidR="00B07A35" w:rsidRPr="0077717B" w:rsidRDefault="00B07A35" w:rsidP="00B07A35">
      <w:pPr>
        <w:rPr>
          <w:rFonts w:ascii="Arial" w:eastAsia="Times New Roman" w:hAnsi="Arial" w:cs="Arial"/>
          <w:sz w:val="22"/>
          <w:szCs w:val="22"/>
        </w:rPr>
      </w:pPr>
      <w:r w:rsidRPr="00797B8C">
        <w:rPr>
          <w:rFonts w:ascii="Arial" w:eastAsia="Times New Roman" w:hAnsi="Arial" w:cs="Arial"/>
          <w:b/>
          <w:sz w:val="22"/>
          <w:szCs w:val="22"/>
        </w:rPr>
        <w:t>Geographic Description - City/State/Country of Participants:</w:t>
      </w:r>
      <w:r w:rsidR="00743E64" w:rsidRPr="00797B8C">
        <w:rPr>
          <w:rFonts w:ascii="Arial" w:eastAsia="Times New Roman" w:hAnsi="Arial" w:cs="Arial"/>
          <w:b/>
          <w:sz w:val="22"/>
          <w:szCs w:val="22"/>
        </w:rPr>
        <w:t xml:space="preserve"> </w:t>
      </w:r>
      <w:r w:rsidR="00743E64" w:rsidRPr="00797B8C">
        <w:rPr>
          <w:rFonts w:ascii="Arial" w:eastAsia="Times New Roman" w:hAnsi="Arial" w:cs="Arial"/>
          <w:sz w:val="22"/>
          <w:szCs w:val="22"/>
        </w:rPr>
        <w:t>Italy</w:t>
      </w:r>
    </w:p>
    <w:p w14:paraId="2E2803C1" w14:textId="7F962A36" w:rsidR="00B07A35" w:rsidRPr="0077717B" w:rsidRDefault="00B07A35" w:rsidP="00B07A35">
      <w:pPr>
        <w:rPr>
          <w:rFonts w:ascii="Arial" w:eastAsia="Times New Roman" w:hAnsi="Arial" w:cs="Arial"/>
          <w:sz w:val="22"/>
          <w:szCs w:val="22"/>
        </w:rPr>
      </w:pPr>
    </w:p>
    <w:p w14:paraId="3EDE4B82" w14:textId="36A71C1D" w:rsidR="00B07A35" w:rsidRPr="0077717B" w:rsidRDefault="00B07A35" w:rsidP="00B07A35">
      <w:pPr>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B07A35">
      <w:pPr>
        <w:rPr>
          <w:rFonts w:ascii="Arial" w:eastAsia="Times New Roman" w:hAnsi="Arial" w:cs="Arial"/>
          <w:sz w:val="22"/>
          <w:szCs w:val="22"/>
        </w:rPr>
      </w:pPr>
    </w:p>
    <w:tbl>
      <w:tblPr>
        <w:tblStyle w:val="TableGrid"/>
        <w:tblW w:w="5000" w:type="pct"/>
        <w:tblLook w:val="04A0" w:firstRow="1" w:lastRow="0" w:firstColumn="1" w:lastColumn="0" w:noHBand="0" w:noVBand="1"/>
      </w:tblPr>
      <w:tblGrid>
        <w:gridCol w:w="1977"/>
        <w:gridCol w:w="5219"/>
        <w:gridCol w:w="2154"/>
      </w:tblGrid>
      <w:tr w:rsidR="00372A9A" w:rsidRPr="0077717B" w14:paraId="3C60B090" w14:textId="77777777" w:rsidTr="00372A9A">
        <w:trPr>
          <w:trHeight w:val="768"/>
        </w:trPr>
        <w:tc>
          <w:tcPr>
            <w:tcW w:w="1057"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791"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1152"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372A9A">
        <w:trPr>
          <w:trHeight w:val="256"/>
        </w:trPr>
        <w:tc>
          <w:tcPr>
            <w:tcW w:w="1057" w:type="pct"/>
          </w:tcPr>
          <w:p w14:paraId="64626305" w14:textId="6A5D8987" w:rsidR="00372A9A" w:rsidRPr="0077717B" w:rsidRDefault="00743E64" w:rsidP="00B07A35">
            <w:pPr>
              <w:rPr>
                <w:rFonts w:ascii="Arial" w:eastAsia="Times New Roman" w:hAnsi="Arial" w:cs="Arial"/>
                <w:sz w:val="22"/>
                <w:szCs w:val="22"/>
              </w:rPr>
            </w:pPr>
            <w:r>
              <w:rPr>
                <w:rFonts w:ascii="Arial" w:eastAsia="Times New Roman" w:hAnsi="Arial" w:cs="Arial"/>
                <w:sz w:val="22"/>
                <w:szCs w:val="22"/>
              </w:rPr>
              <w:t>ssID</w:t>
            </w:r>
          </w:p>
        </w:tc>
        <w:tc>
          <w:tcPr>
            <w:tcW w:w="2791" w:type="pct"/>
          </w:tcPr>
          <w:p w14:paraId="2D7DA76F" w14:textId="6BE6FEFA" w:rsidR="00372A9A" w:rsidRPr="0077717B" w:rsidRDefault="00743E64" w:rsidP="00B07A35">
            <w:pPr>
              <w:rPr>
                <w:rFonts w:ascii="Arial" w:eastAsia="Times New Roman" w:hAnsi="Arial" w:cs="Arial"/>
                <w:sz w:val="22"/>
                <w:szCs w:val="22"/>
              </w:rPr>
            </w:pPr>
            <w:r>
              <w:rPr>
                <w:rFonts w:ascii="Arial" w:eastAsia="Times New Roman" w:hAnsi="Arial" w:cs="Arial"/>
                <w:sz w:val="22"/>
                <w:szCs w:val="22"/>
              </w:rPr>
              <w:t>Participant code</w:t>
            </w:r>
          </w:p>
        </w:tc>
        <w:tc>
          <w:tcPr>
            <w:tcW w:w="1152" w:type="pct"/>
          </w:tcPr>
          <w:p w14:paraId="488D2763" w14:textId="2EE8130F" w:rsidR="00372A9A" w:rsidRPr="0077717B" w:rsidRDefault="00830E28" w:rsidP="00B07A35">
            <w:pPr>
              <w:rPr>
                <w:rFonts w:ascii="Arial" w:eastAsia="Times New Roman" w:hAnsi="Arial" w:cs="Arial"/>
                <w:sz w:val="22"/>
                <w:szCs w:val="22"/>
              </w:rPr>
            </w:pPr>
            <w:r>
              <w:rPr>
                <w:rFonts w:ascii="Arial" w:eastAsia="Times New Roman" w:hAnsi="Arial" w:cs="Arial"/>
                <w:sz w:val="22"/>
                <w:szCs w:val="22"/>
              </w:rPr>
              <w:t>Numeric</w:t>
            </w:r>
          </w:p>
        </w:tc>
      </w:tr>
      <w:tr w:rsidR="00593974" w:rsidRPr="0077717B" w14:paraId="3FB475F2" w14:textId="77777777" w:rsidTr="00372A9A">
        <w:trPr>
          <w:trHeight w:val="256"/>
        </w:trPr>
        <w:tc>
          <w:tcPr>
            <w:tcW w:w="1057" w:type="pct"/>
          </w:tcPr>
          <w:p w14:paraId="7D4570CF" w14:textId="708C2277" w:rsidR="00593974" w:rsidRDefault="00593974" w:rsidP="00593974">
            <w:pPr>
              <w:rPr>
                <w:rFonts w:ascii="Arial" w:eastAsia="Times New Roman" w:hAnsi="Arial" w:cs="Arial"/>
                <w:sz w:val="22"/>
                <w:szCs w:val="22"/>
              </w:rPr>
            </w:pPr>
            <w:r>
              <w:rPr>
                <w:rFonts w:ascii="Arial" w:eastAsia="Times New Roman" w:hAnsi="Arial" w:cs="Arial"/>
                <w:sz w:val="22"/>
                <w:szCs w:val="22"/>
              </w:rPr>
              <w:t>Gender</w:t>
            </w:r>
          </w:p>
        </w:tc>
        <w:tc>
          <w:tcPr>
            <w:tcW w:w="2791" w:type="pct"/>
          </w:tcPr>
          <w:p w14:paraId="6C05C030" w14:textId="4B1325B1" w:rsidR="00593974" w:rsidRDefault="00593974" w:rsidP="00593974">
            <w:pPr>
              <w:rPr>
                <w:rFonts w:ascii="Arial" w:eastAsia="Times New Roman" w:hAnsi="Arial" w:cs="Arial"/>
                <w:sz w:val="22"/>
                <w:szCs w:val="22"/>
              </w:rPr>
            </w:pPr>
            <w:r>
              <w:rPr>
                <w:rFonts w:ascii="Arial" w:eastAsia="Times New Roman" w:hAnsi="Arial" w:cs="Arial"/>
                <w:sz w:val="22"/>
                <w:szCs w:val="22"/>
              </w:rPr>
              <w:t>Participants’ gender</w:t>
            </w:r>
          </w:p>
        </w:tc>
        <w:tc>
          <w:tcPr>
            <w:tcW w:w="1152" w:type="pct"/>
          </w:tcPr>
          <w:p w14:paraId="33AAEF8B" w14:textId="0B36B0D0" w:rsidR="00593974" w:rsidRDefault="00830E28" w:rsidP="00593974">
            <w:pPr>
              <w:rPr>
                <w:rFonts w:ascii="Arial" w:eastAsia="Times New Roman" w:hAnsi="Arial" w:cs="Arial"/>
                <w:sz w:val="22"/>
                <w:szCs w:val="22"/>
              </w:rPr>
            </w:pPr>
            <w:r w:rsidRPr="0077717B">
              <w:rPr>
                <w:rFonts w:ascii="Arial" w:eastAsia="Times New Roman" w:hAnsi="Arial" w:cs="Arial"/>
                <w:sz w:val="22"/>
                <w:szCs w:val="22"/>
              </w:rPr>
              <w:t>C</w:t>
            </w:r>
            <w:r w:rsidRPr="0077717B">
              <w:rPr>
                <w:rFonts w:ascii="Arial" w:eastAsia="Times New Roman" w:hAnsi="Arial" w:cs="Arial"/>
                <w:sz w:val="22"/>
                <w:szCs w:val="22"/>
              </w:rPr>
              <w:t>haracter</w:t>
            </w:r>
          </w:p>
        </w:tc>
      </w:tr>
      <w:tr w:rsidR="00593974" w:rsidRPr="0077717B" w14:paraId="639975EC" w14:textId="77777777" w:rsidTr="00372A9A">
        <w:trPr>
          <w:trHeight w:val="256"/>
        </w:trPr>
        <w:tc>
          <w:tcPr>
            <w:tcW w:w="1057" w:type="pct"/>
          </w:tcPr>
          <w:p w14:paraId="60533E8E" w14:textId="5612A38D" w:rsidR="00593974" w:rsidRDefault="00593974" w:rsidP="00593974">
            <w:pPr>
              <w:rPr>
                <w:rFonts w:ascii="Arial" w:eastAsia="Times New Roman" w:hAnsi="Arial" w:cs="Arial"/>
                <w:sz w:val="22"/>
                <w:szCs w:val="22"/>
              </w:rPr>
            </w:pPr>
            <w:r>
              <w:rPr>
                <w:rFonts w:ascii="Arial" w:eastAsia="Times New Roman" w:hAnsi="Arial" w:cs="Arial"/>
                <w:sz w:val="22"/>
                <w:szCs w:val="22"/>
              </w:rPr>
              <w:t>Age</w:t>
            </w:r>
          </w:p>
        </w:tc>
        <w:tc>
          <w:tcPr>
            <w:tcW w:w="2791" w:type="pct"/>
          </w:tcPr>
          <w:p w14:paraId="7493B01D" w14:textId="3579B9B4" w:rsidR="00593974" w:rsidRDefault="00593974" w:rsidP="00593974">
            <w:pPr>
              <w:rPr>
                <w:rFonts w:ascii="Arial" w:eastAsia="Times New Roman" w:hAnsi="Arial" w:cs="Arial"/>
                <w:sz w:val="22"/>
                <w:szCs w:val="22"/>
              </w:rPr>
            </w:pPr>
            <w:r>
              <w:rPr>
                <w:rFonts w:ascii="Arial" w:eastAsia="Times New Roman" w:hAnsi="Arial" w:cs="Arial"/>
                <w:sz w:val="22"/>
                <w:szCs w:val="22"/>
              </w:rPr>
              <w:t>Participants’ age</w:t>
            </w:r>
          </w:p>
        </w:tc>
        <w:tc>
          <w:tcPr>
            <w:tcW w:w="1152" w:type="pct"/>
          </w:tcPr>
          <w:p w14:paraId="60D84344" w14:textId="07EDE540" w:rsidR="00593974" w:rsidRDefault="00830E28" w:rsidP="00593974">
            <w:pPr>
              <w:rPr>
                <w:rFonts w:ascii="Arial" w:eastAsia="Times New Roman" w:hAnsi="Arial" w:cs="Arial"/>
                <w:sz w:val="22"/>
                <w:szCs w:val="22"/>
              </w:rPr>
            </w:pPr>
            <w:r>
              <w:rPr>
                <w:rFonts w:ascii="Arial" w:eastAsia="Times New Roman" w:hAnsi="Arial" w:cs="Arial"/>
                <w:sz w:val="22"/>
                <w:szCs w:val="22"/>
              </w:rPr>
              <w:t>N</w:t>
            </w:r>
            <w:r>
              <w:rPr>
                <w:rFonts w:ascii="Arial" w:eastAsia="Times New Roman" w:hAnsi="Arial" w:cs="Arial"/>
                <w:sz w:val="22"/>
                <w:szCs w:val="22"/>
              </w:rPr>
              <w:t>umeric</w:t>
            </w:r>
          </w:p>
        </w:tc>
      </w:tr>
      <w:tr w:rsidR="00593974" w:rsidRPr="0077717B" w14:paraId="33CB0319" w14:textId="77777777" w:rsidTr="00372A9A">
        <w:trPr>
          <w:trHeight w:val="256"/>
        </w:trPr>
        <w:tc>
          <w:tcPr>
            <w:tcW w:w="1057" w:type="pct"/>
          </w:tcPr>
          <w:p w14:paraId="4458404D" w14:textId="39D7D4FA" w:rsidR="00593974" w:rsidRDefault="00593974" w:rsidP="00593974">
            <w:pPr>
              <w:rPr>
                <w:rFonts w:ascii="Arial" w:eastAsia="Times New Roman" w:hAnsi="Arial" w:cs="Arial"/>
                <w:sz w:val="22"/>
                <w:szCs w:val="22"/>
              </w:rPr>
            </w:pPr>
            <w:r>
              <w:rPr>
                <w:rFonts w:ascii="Arial" w:eastAsia="Times New Roman" w:hAnsi="Arial" w:cs="Arial"/>
                <w:sz w:val="22"/>
                <w:szCs w:val="22"/>
              </w:rPr>
              <w:t>Education</w:t>
            </w:r>
          </w:p>
        </w:tc>
        <w:tc>
          <w:tcPr>
            <w:tcW w:w="2791" w:type="pct"/>
          </w:tcPr>
          <w:p w14:paraId="08A79A9A" w14:textId="00404D9D" w:rsidR="00593974" w:rsidRDefault="00593974" w:rsidP="00593974">
            <w:pPr>
              <w:rPr>
                <w:rFonts w:ascii="Arial" w:eastAsia="Times New Roman" w:hAnsi="Arial" w:cs="Arial"/>
                <w:sz w:val="22"/>
                <w:szCs w:val="22"/>
              </w:rPr>
            </w:pPr>
            <w:r>
              <w:rPr>
                <w:rFonts w:ascii="Arial" w:eastAsia="Times New Roman" w:hAnsi="Arial" w:cs="Arial"/>
                <w:sz w:val="22"/>
                <w:szCs w:val="22"/>
              </w:rPr>
              <w:t>Participants’ years of education</w:t>
            </w:r>
          </w:p>
        </w:tc>
        <w:tc>
          <w:tcPr>
            <w:tcW w:w="1152" w:type="pct"/>
          </w:tcPr>
          <w:p w14:paraId="20E2B1C8" w14:textId="5D819B41" w:rsidR="00593974" w:rsidRDefault="00830E28" w:rsidP="00593974">
            <w:pPr>
              <w:rPr>
                <w:rFonts w:ascii="Arial" w:eastAsia="Times New Roman" w:hAnsi="Arial" w:cs="Arial"/>
                <w:sz w:val="22"/>
                <w:szCs w:val="22"/>
              </w:rPr>
            </w:pPr>
            <w:r>
              <w:rPr>
                <w:rFonts w:ascii="Arial" w:eastAsia="Times New Roman" w:hAnsi="Arial" w:cs="Arial"/>
                <w:sz w:val="22"/>
                <w:szCs w:val="22"/>
              </w:rPr>
              <w:t>N</w:t>
            </w:r>
            <w:r>
              <w:rPr>
                <w:rFonts w:ascii="Arial" w:eastAsia="Times New Roman" w:hAnsi="Arial" w:cs="Arial"/>
                <w:sz w:val="22"/>
                <w:szCs w:val="22"/>
              </w:rPr>
              <w:t>umeric</w:t>
            </w:r>
          </w:p>
        </w:tc>
      </w:tr>
      <w:tr w:rsidR="00593974" w:rsidRPr="0077717B" w14:paraId="5A205F4E" w14:textId="77777777" w:rsidTr="00372A9A">
        <w:trPr>
          <w:trHeight w:val="256"/>
        </w:trPr>
        <w:tc>
          <w:tcPr>
            <w:tcW w:w="1057" w:type="pct"/>
          </w:tcPr>
          <w:p w14:paraId="10DAF3BE" w14:textId="7A46B07F" w:rsidR="00593974" w:rsidRDefault="00593974" w:rsidP="00593974">
            <w:pPr>
              <w:rPr>
                <w:rFonts w:ascii="Arial" w:eastAsia="Times New Roman" w:hAnsi="Arial" w:cs="Arial"/>
                <w:sz w:val="22"/>
                <w:szCs w:val="22"/>
              </w:rPr>
            </w:pPr>
            <w:r>
              <w:rPr>
                <w:rFonts w:ascii="Arial" w:eastAsia="Times New Roman" w:hAnsi="Arial" w:cs="Arial"/>
                <w:sz w:val="22"/>
                <w:szCs w:val="22"/>
              </w:rPr>
              <w:t>Measure</w:t>
            </w:r>
          </w:p>
        </w:tc>
        <w:tc>
          <w:tcPr>
            <w:tcW w:w="2791" w:type="pct"/>
          </w:tcPr>
          <w:p w14:paraId="3AC56C02" w14:textId="79719F52" w:rsidR="00593974" w:rsidRDefault="00593974" w:rsidP="00593974">
            <w:pPr>
              <w:rPr>
                <w:rFonts w:ascii="Arial" w:eastAsia="Times New Roman" w:hAnsi="Arial" w:cs="Arial"/>
                <w:sz w:val="22"/>
                <w:szCs w:val="22"/>
              </w:rPr>
            </w:pPr>
            <w:r>
              <w:rPr>
                <w:rFonts w:ascii="Arial" w:eastAsia="Times New Roman" w:hAnsi="Arial" w:cs="Arial"/>
                <w:sz w:val="22"/>
                <w:szCs w:val="22"/>
              </w:rPr>
              <w:t>Questionnaires and ratings (PANAS, COVID-19 fear, valence, arousal, dominance)</w:t>
            </w:r>
          </w:p>
        </w:tc>
        <w:tc>
          <w:tcPr>
            <w:tcW w:w="1152" w:type="pct"/>
          </w:tcPr>
          <w:p w14:paraId="42CD541B" w14:textId="73A6F75A" w:rsidR="00593974" w:rsidRDefault="00830E28" w:rsidP="00593974">
            <w:pPr>
              <w:rPr>
                <w:rFonts w:ascii="Arial" w:eastAsia="Times New Roman" w:hAnsi="Arial" w:cs="Arial"/>
                <w:sz w:val="22"/>
                <w:szCs w:val="22"/>
              </w:rPr>
            </w:pPr>
            <w:r w:rsidRPr="0077717B">
              <w:rPr>
                <w:rFonts w:ascii="Arial" w:eastAsia="Times New Roman" w:hAnsi="Arial" w:cs="Arial"/>
                <w:sz w:val="22"/>
                <w:szCs w:val="22"/>
              </w:rPr>
              <w:t>C</w:t>
            </w:r>
            <w:r w:rsidRPr="0077717B">
              <w:rPr>
                <w:rFonts w:ascii="Arial" w:eastAsia="Times New Roman" w:hAnsi="Arial" w:cs="Arial"/>
                <w:sz w:val="22"/>
                <w:szCs w:val="22"/>
              </w:rPr>
              <w:t>haracter</w:t>
            </w:r>
          </w:p>
        </w:tc>
      </w:tr>
      <w:tr w:rsidR="00593974" w:rsidRPr="0077717B" w14:paraId="23C6CDE5" w14:textId="77777777" w:rsidTr="00372A9A">
        <w:trPr>
          <w:trHeight w:val="256"/>
        </w:trPr>
        <w:tc>
          <w:tcPr>
            <w:tcW w:w="1057" w:type="pct"/>
          </w:tcPr>
          <w:p w14:paraId="3090B28C" w14:textId="473238EF" w:rsidR="00593974" w:rsidRDefault="00593974" w:rsidP="00593974">
            <w:pPr>
              <w:rPr>
                <w:rFonts w:ascii="Arial" w:eastAsia="Times New Roman" w:hAnsi="Arial" w:cs="Arial"/>
                <w:sz w:val="22"/>
                <w:szCs w:val="22"/>
              </w:rPr>
            </w:pPr>
            <w:r>
              <w:rPr>
                <w:rFonts w:ascii="Arial" w:eastAsia="Times New Roman" w:hAnsi="Arial" w:cs="Arial"/>
                <w:sz w:val="22"/>
                <w:szCs w:val="22"/>
              </w:rPr>
              <w:t>ITEM (ITA)</w:t>
            </w:r>
          </w:p>
        </w:tc>
        <w:tc>
          <w:tcPr>
            <w:tcW w:w="2791" w:type="pct"/>
          </w:tcPr>
          <w:p w14:paraId="3A1E6D3E" w14:textId="273FEF10" w:rsidR="00593974" w:rsidRDefault="00593974" w:rsidP="00593974">
            <w:pPr>
              <w:rPr>
                <w:rFonts w:ascii="Arial" w:eastAsia="Times New Roman" w:hAnsi="Arial" w:cs="Arial"/>
                <w:sz w:val="22"/>
                <w:szCs w:val="22"/>
              </w:rPr>
            </w:pPr>
            <w:r>
              <w:rPr>
                <w:rFonts w:ascii="Arial" w:eastAsia="Times New Roman" w:hAnsi="Arial" w:cs="Arial"/>
                <w:sz w:val="22"/>
                <w:szCs w:val="22"/>
              </w:rPr>
              <w:t>Test items and word stimuli</w:t>
            </w:r>
          </w:p>
        </w:tc>
        <w:tc>
          <w:tcPr>
            <w:tcW w:w="1152" w:type="pct"/>
          </w:tcPr>
          <w:p w14:paraId="3C51A8D5" w14:textId="66C04946" w:rsidR="00593974" w:rsidRDefault="00830E28" w:rsidP="00593974">
            <w:pPr>
              <w:rPr>
                <w:rFonts w:ascii="Arial" w:eastAsia="Times New Roman" w:hAnsi="Arial" w:cs="Arial"/>
                <w:sz w:val="22"/>
                <w:szCs w:val="22"/>
              </w:rPr>
            </w:pPr>
            <w:r w:rsidRPr="0077717B">
              <w:rPr>
                <w:rFonts w:ascii="Arial" w:eastAsia="Times New Roman" w:hAnsi="Arial" w:cs="Arial"/>
                <w:sz w:val="22"/>
                <w:szCs w:val="22"/>
              </w:rPr>
              <w:t>C</w:t>
            </w:r>
            <w:r w:rsidRPr="0077717B">
              <w:rPr>
                <w:rFonts w:ascii="Arial" w:eastAsia="Times New Roman" w:hAnsi="Arial" w:cs="Arial"/>
                <w:sz w:val="22"/>
                <w:szCs w:val="22"/>
              </w:rPr>
              <w:t>haracter</w:t>
            </w:r>
          </w:p>
        </w:tc>
      </w:tr>
      <w:tr w:rsidR="00593974" w:rsidRPr="0077717B" w14:paraId="2759A727" w14:textId="77777777" w:rsidTr="00372A9A">
        <w:trPr>
          <w:trHeight w:val="256"/>
        </w:trPr>
        <w:tc>
          <w:tcPr>
            <w:tcW w:w="1057" w:type="pct"/>
          </w:tcPr>
          <w:p w14:paraId="38FB9FD2" w14:textId="35BB77D6" w:rsidR="00593974" w:rsidRDefault="00593974" w:rsidP="00593974">
            <w:pPr>
              <w:rPr>
                <w:rFonts w:ascii="Arial" w:eastAsia="Times New Roman" w:hAnsi="Arial" w:cs="Arial"/>
                <w:sz w:val="22"/>
                <w:szCs w:val="22"/>
              </w:rPr>
            </w:pPr>
            <w:r>
              <w:rPr>
                <w:rFonts w:ascii="Arial" w:eastAsia="Times New Roman" w:hAnsi="Arial" w:cs="Arial"/>
                <w:sz w:val="22"/>
                <w:szCs w:val="22"/>
              </w:rPr>
              <w:t>Stim Type</w:t>
            </w:r>
          </w:p>
        </w:tc>
        <w:tc>
          <w:tcPr>
            <w:tcW w:w="2791" w:type="pct"/>
          </w:tcPr>
          <w:p w14:paraId="282F1FD8" w14:textId="334D5230" w:rsidR="00593974" w:rsidRDefault="00797B8C" w:rsidP="00593974">
            <w:pPr>
              <w:rPr>
                <w:rFonts w:ascii="Arial" w:eastAsia="Times New Roman" w:hAnsi="Arial" w:cs="Arial"/>
                <w:sz w:val="22"/>
                <w:szCs w:val="22"/>
              </w:rPr>
            </w:pPr>
            <w:r>
              <w:rPr>
                <w:rFonts w:ascii="Arial" w:eastAsia="Times New Roman" w:hAnsi="Arial" w:cs="Arial"/>
                <w:sz w:val="22"/>
                <w:szCs w:val="22"/>
              </w:rPr>
              <w:t>Word c</w:t>
            </w:r>
            <w:r w:rsidR="00593974">
              <w:rPr>
                <w:rFonts w:ascii="Arial" w:eastAsia="Times New Roman" w:hAnsi="Arial" w:cs="Arial"/>
                <w:sz w:val="22"/>
                <w:szCs w:val="22"/>
              </w:rPr>
              <w:t>ondition (REL+</w:t>
            </w:r>
            <w:r>
              <w:rPr>
                <w:rFonts w:ascii="Arial" w:eastAsia="Times New Roman" w:hAnsi="Arial" w:cs="Arial"/>
                <w:sz w:val="22"/>
                <w:szCs w:val="22"/>
              </w:rPr>
              <w:t xml:space="preserve">, </w:t>
            </w:r>
            <w:r w:rsidR="00593974">
              <w:rPr>
                <w:rFonts w:ascii="Arial" w:eastAsia="Times New Roman" w:hAnsi="Arial" w:cs="Arial"/>
                <w:sz w:val="22"/>
                <w:szCs w:val="22"/>
              </w:rPr>
              <w:t>REL-, UNREL)</w:t>
            </w:r>
          </w:p>
        </w:tc>
        <w:tc>
          <w:tcPr>
            <w:tcW w:w="1152" w:type="pct"/>
          </w:tcPr>
          <w:p w14:paraId="32E5722B" w14:textId="28D097B4" w:rsidR="00593974" w:rsidRDefault="00830E28" w:rsidP="00593974">
            <w:pPr>
              <w:rPr>
                <w:rFonts w:ascii="Arial" w:eastAsia="Times New Roman" w:hAnsi="Arial" w:cs="Arial"/>
                <w:sz w:val="22"/>
                <w:szCs w:val="22"/>
              </w:rPr>
            </w:pPr>
            <w:r w:rsidRPr="0077717B">
              <w:rPr>
                <w:rFonts w:ascii="Arial" w:eastAsia="Times New Roman" w:hAnsi="Arial" w:cs="Arial"/>
                <w:sz w:val="22"/>
                <w:szCs w:val="22"/>
              </w:rPr>
              <w:t>C</w:t>
            </w:r>
            <w:r w:rsidRPr="0077717B">
              <w:rPr>
                <w:rFonts w:ascii="Arial" w:eastAsia="Times New Roman" w:hAnsi="Arial" w:cs="Arial"/>
                <w:sz w:val="22"/>
                <w:szCs w:val="22"/>
              </w:rPr>
              <w:t>haracter</w:t>
            </w:r>
          </w:p>
        </w:tc>
      </w:tr>
      <w:tr w:rsidR="00593974" w:rsidRPr="0077717B" w14:paraId="0CC960A0" w14:textId="77777777" w:rsidTr="00372A9A">
        <w:trPr>
          <w:trHeight w:val="256"/>
        </w:trPr>
        <w:tc>
          <w:tcPr>
            <w:tcW w:w="1057" w:type="pct"/>
          </w:tcPr>
          <w:p w14:paraId="510AC007" w14:textId="5C468798" w:rsidR="00593974" w:rsidRPr="0077717B" w:rsidRDefault="00797B8C" w:rsidP="00593974">
            <w:pPr>
              <w:rPr>
                <w:rFonts w:ascii="Arial" w:eastAsia="Times New Roman" w:hAnsi="Arial" w:cs="Arial"/>
                <w:sz w:val="22"/>
                <w:szCs w:val="22"/>
              </w:rPr>
            </w:pPr>
            <w:r>
              <w:rPr>
                <w:rFonts w:ascii="Arial" w:eastAsia="Times New Roman" w:hAnsi="Arial" w:cs="Arial"/>
                <w:sz w:val="22"/>
                <w:szCs w:val="22"/>
              </w:rPr>
              <w:t>Response</w:t>
            </w:r>
          </w:p>
        </w:tc>
        <w:tc>
          <w:tcPr>
            <w:tcW w:w="2791" w:type="pct"/>
          </w:tcPr>
          <w:p w14:paraId="2475B419" w14:textId="1FE9B79A" w:rsidR="00593974" w:rsidRPr="0077717B" w:rsidRDefault="00797B8C" w:rsidP="00593974">
            <w:pPr>
              <w:rPr>
                <w:rFonts w:ascii="Arial" w:eastAsia="Times New Roman" w:hAnsi="Arial" w:cs="Arial"/>
                <w:sz w:val="22"/>
                <w:szCs w:val="22"/>
              </w:rPr>
            </w:pPr>
            <w:r>
              <w:rPr>
                <w:rFonts w:ascii="Arial" w:eastAsia="Times New Roman" w:hAnsi="Arial" w:cs="Arial"/>
                <w:sz w:val="22"/>
                <w:szCs w:val="22"/>
              </w:rPr>
              <w:t>Participants’ scores to the questionnaires and ratings</w:t>
            </w:r>
          </w:p>
        </w:tc>
        <w:tc>
          <w:tcPr>
            <w:tcW w:w="1152" w:type="pct"/>
          </w:tcPr>
          <w:p w14:paraId="528AD79B" w14:textId="090FEF36" w:rsidR="00593974" w:rsidRPr="0077717B" w:rsidRDefault="00830E28" w:rsidP="00593974">
            <w:pPr>
              <w:rPr>
                <w:rFonts w:ascii="Arial" w:eastAsia="Times New Roman" w:hAnsi="Arial" w:cs="Arial"/>
                <w:sz w:val="22"/>
                <w:szCs w:val="22"/>
              </w:rPr>
            </w:pPr>
            <w:r>
              <w:rPr>
                <w:rFonts w:ascii="Arial" w:eastAsia="Times New Roman" w:hAnsi="Arial" w:cs="Arial"/>
                <w:sz w:val="22"/>
                <w:szCs w:val="22"/>
              </w:rPr>
              <w:t>Numeric</w:t>
            </w:r>
          </w:p>
        </w:tc>
      </w:tr>
    </w:tbl>
    <w:p w14:paraId="57D0EB59" w14:textId="35E39403" w:rsidR="00372A9A" w:rsidRPr="0077717B" w:rsidRDefault="00372A9A" w:rsidP="001731B3">
      <w:p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What columns should we use to simulate the data</w:t>
      </w:r>
      <w:r w:rsidR="001731B3" w:rsidRPr="0077717B">
        <w:rPr>
          <w:rFonts w:ascii="Arial" w:eastAsia="Times New Roman" w:hAnsi="Arial" w:cs="Arial"/>
          <w:sz w:val="22"/>
          <w:szCs w:val="22"/>
        </w:rPr>
        <w:t xml:space="preserve">? </w:t>
      </w:r>
    </w:p>
    <w:p w14:paraId="76B218B8" w14:textId="4C3043AD"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97B8C">
        <w:rPr>
          <w:rFonts w:ascii="Arial" w:eastAsia="Times New Roman" w:hAnsi="Arial" w:cs="Arial"/>
          <w:b/>
          <w:sz w:val="22"/>
          <w:szCs w:val="22"/>
        </w:rPr>
        <w:t>Item labels are found:</w:t>
      </w:r>
      <w:r w:rsidRPr="0077717B">
        <w:rPr>
          <w:rFonts w:ascii="Arial" w:eastAsia="Times New Roman" w:hAnsi="Arial" w:cs="Arial"/>
          <w:sz w:val="22"/>
          <w:szCs w:val="22"/>
        </w:rPr>
        <w:t xml:space="preserve"> </w:t>
      </w:r>
      <w:r w:rsidR="00797B8C">
        <w:rPr>
          <w:rFonts w:ascii="Arial" w:eastAsia="Times New Roman" w:hAnsi="Arial" w:cs="Arial"/>
          <w:sz w:val="22"/>
          <w:szCs w:val="22"/>
        </w:rPr>
        <w:t>ITEM (ITA)</w:t>
      </w:r>
    </w:p>
    <w:p w14:paraId="55CE3AD7" w14:textId="44597C4D"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97B8C">
        <w:rPr>
          <w:rFonts w:ascii="Arial" w:eastAsia="Times New Roman" w:hAnsi="Arial" w:cs="Arial"/>
          <w:b/>
          <w:sz w:val="22"/>
          <w:szCs w:val="22"/>
        </w:rPr>
        <w:t>Variable(s) of interest are found:</w:t>
      </w:r>
      <w:r w:rsidRPr="0077717B">
        <w:rPr>
          <w:rFonts w:ascii="Arial" w:eastAsia="Times New Roman" w:hAnsi="Arial" w:cs="Arial"/>
          <w:sz w:val="22"/>
          <w:szCs w:val="22"/>
        </w:rPr>
        <w:t xml:space="preserve"> </w:t>
      </w:r>
      <w:r w:rsidR="00797B8C">
        <w:rPr>
          <w:rFonts w:ascii="Arial" w:eastAsia="Times New Roman" w:hAnsi="Arial" w:cs="Arial"/>
          <w:sz w:val="22"/>
          <w:szCs w:val="22"/>
        </w:rPr>
        <w:t>Measure, Stim Type, Response</w:t>
      </w:r>
    </w:p>
    <w:p w14:paraId="2769DA92" w14:textId="329F4602" w:rsidR="001731B3" w:rsidRPr="00352C5A" w:rsidRDefault="00352C5A" w:rsidP="001731B3">
      <w:pPr>
        <w:spacing w:before="100" w:beforeAutospacing="1" w:after="100" w:afterAutospacing="1"/>
        <w:rPr>
          <w:rFonts w:ascii="Arial" w:eastAsia="Times New Roman" w:hAnsi="Arial" w:cs="Arial"/>
          <w:sz w:val="22"/>
          <w:szCs w:val="22"/>
        </w:rPr>
      </w:pPr>
      <w:r>
        <w:rPr>
          <w:rFonts w:ascii="Arial" w:eastAsia="Times New Roman" w:hAnsi="Arial" w:cs="Arial"/>
          <w:sz w:val="22"/>
          <w:szCs w:val="22"/>
        </w:rPr>
        <w:lastRenderedPageBreak/>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8" w:history="1">
        <w:r w:rsidRPr="00F53439">
          <w:rPr>
            <w:rStyle w:val="Hyperlink"/>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9" w:history="1">
        <w:r w:rsidR="003C3789" w:rsidRPr="00F53439">
          <w:rPr>
            <w:rStyle w:val="Hyperlink"/>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p w14:paraId="60E8B0CF" w14:textId="6B17A022" w:rsidR="00B07A35" w:rsidRPr="00B07A35" w:rsidRDefault="00B07A35" w:rsidP="00B07A35">
      <w:pPr>
        <w:rPr>
          <w:rFonts w:ascii="Arial" w:eastAsia="Times New Roman" w:hAnsi="Arial" w:cs="Arial"/>
          <w:sz w:val="22"/>
          <w:szCs w:val="22"/>
        </w:rPr>
      </w:pPr>
    </w:p>
    <w:p w14:paraId="67C4E85E" w14:textId="77777777" w:rsidR="00B07A35" w:rsidRPr="0077717B" w:rsidRDefault="00B07A35">
      <w:pPr>
        <w:rPr>
          <w:rFonts w:ascii="Arial" w:hAnsi="Arial" w:cs="Arial"/>
          <w:sz w:val="22"/>
          <w:szCs w:val="22"/>
        </w:rPr>
      </w:pPr>
    </w:p>
    <w:sectPr w:rsidR="00B07A35" w:rsidRPr="0077717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117B5" w14:textId="77777777" w:rsidR="00DF7EFC" w:rsidRDefault="00DF7EFC" w:rsidP="00093B23">
      <w:r>
        <w:separator/>
      </w:r>
    </w:p>
  </w:endnote>
  <w:endnote w:type="continuationSeparator" w:id="0">
    <w:p w14:paraId="1C72E0A9" w14:textId="77777777" w:rsidR="00DF7EFC" w:rsidRDefault="00DF7EFC"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6691F" w14:textId="77777777" w:rsidR="00DF7EFC" w:rsidRDefault="00DF7EFC" w:rsidP="00093B23">
      <w:r>
        <w:separator/>
      </w:r>
    </w:p>
  </w:footnote>
  <w:footnote w:type="continuationSeparator" w:id="0">
    <w:p w14:paraId="310D1340" w14:textId="77777777" w:rsidR="00DF7EFC" w:rsidRDefault="00DF7EFC"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C054" w14:textId="5F1B5EF1" w:rsidR="00093B23" w:rsidRPr="00093B23" w:rsidRDefault="00093B23">
    <w:pPr>
      <w:pStyle w:val="Header"/>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9116879">
    <w:abstractNumId w:val="0"/>
  </w:num>
  <w:num w:numId="2" w16cid:durableId="1763452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3"/>
    <w:rsid w:val="00093B23"/>
    <w:rsid w:val="0015195F"/>
    <w:rsid w:val="0016393F"/>
    <w:rsid w:val="001731B3"/>
    <w:rsid w:val="001D4179"/>
    <w:rsid w:val="00352C5A"/>
    <w:rsid w:val="00372A9A"/>
    <w:rsid w:val="003C3789"/>
    <w:rsid w:val="005449AD"/>
    <w:rsid w:val="00593974"/>
    <w:rsid w:val="00717579"/>
    <w:rsid w:val="00743E64"/>
    <w:rsid w:val="0077717B"/>
    <w:rsid w:val="00797B8C"/>
    <w:rsid w:val="00830E28"/>
    <w:rsid w:val="008A2602"/>
    <w:rsid w:val="008D1C7A"/>
    <w:rsid w:val="00996A4C"/>
    <w:rsid w:val="00A800F3"/>
    <w:rsid w:val="00B07A35"/>
    <w:rsid w:val="00DB2486"/>
    <w:rsid w:val="00D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1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23"/>
    <w:pPr>
      <w:tabs>
        <w:tab w:val="center" w:pos="4680"/>
        <w:tab w:val="right" w:pos="9360"/>
      </w:tabs>
    </w:pPr>
  </w:style>
  <w:style w:type="character" w:customStyle="1" w:styleId="HeaderChar">
    <w:name w:val="Header Char"/>
    <w:basedOn w:val="DefaultParagraphFont"/>
    <w:link w:val="Header"/>
    <w:uiPriority w:val="99"/>
    <w:rsid w:val="00093B23"/>
  </w:style>
  <w:style w:type="paragraph" w:styleId="Footer">
    <w:name w:val="footer"/>
    <w:basedOn w:val="Normal"/>
    <w:link w:val="FooterChar"/>
    <w:uiPriority w:val="99"/>
    <w:unhideWhenUsed/>
    <w:rsid w:val="00093B23"/>
    <w:pPr>
      <w:tabs>
        <w:tab w:val="center" w:pos="4680"/>
        <w:tab w:val="right" w:pos="9360"/>
      </w:tabs>
    </w:pPr>
  </w:style>
  <w:style w:type="character" w:customStyle="1" w:styleId="FooterChar">
    <w:name w:val="Footer Char"/>
    <w:basedOn w:val="DefaultParagraphFont"/>
    <w:link w:val="Footer"/>
    <w:uiPriority w:val="99"/>
    <w:rsid w:val="00093B23"/>
  </w:style>
  <w:style w:type="character" w:customStyle="1" w:styleId="Heading3Char">
    <w:name w:val="Heading 3 Char"/>
    <w:basedOn w:val="DefaultParagraphFont"/>
    <w:link w:val="Heading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352C5A"/>
    <w:rPr>
      <w:color w:val="0563C1" w:themeColor="hyperlink"/>
      <w:u w:val="single"/>
    </w:rPr>
  </w:style>
  <w:style w:type="character" w:styleId="UnresolvedMention">
    <w:name w:val="Unresolved Mention"/>
    <w:basedOn w:val="DefaultParagraphFont"/>
    <w:uiPriority w:val="99"/>
    <w:semiHidden/>
    <w:unhideWhenUsed/>
    <w:rsid w:val="00352C5A"/>
    <w:rPr>
      <w:color w:val="605E5C"/>
      <w:shd w:val="clear" w:color="auto" w:fill="E1DFDD"/>
    </w:rPr>
  </w:style>
  <w:style w:type="character" w:customStyle="1" w:styleId="Heading2Char">
    <w:name w:val="Heading 2 Char"/>
    <w:basedOn w:val="DefaultParagraphFont"/>
    <w:link w:val="Heading2"/>
    <w:uiPriority w:val="9"/>
    <w:semiHidden/>
    <w:rsid w:val="008D1C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288">
      <w:bodyDiv w:val="1"/>
      <w:marLeft w:val="0"/>
      <w:marRight w:val="0"/>
      <w:marTop w:val="0"/>
      <w:marBottom w:val="0"/>
      <w:divBdr>
        <w:top w:val="none" w:sz="0" w:space="0" w:color="auto"/>
        <w:left w:val="none" w:sz="0" w:space="0" w:color="auto"/>
        <w:bottom w:val="none" w:sz="0" w:space="0" w:color="auto"/>
        <w:right w:val="none" w:sz="0" w:space="0" w:color="auto"/>
      </w:divBdr>
    </w:div>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 w:id="20001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manticPriming/SPAML/blob/master/02_Power/power_aipe.pdf" TargetMode="External"/><Relationship Id="rId3" Type="http://schemas.openxmlformats.org/officeDocument/2006/relationships/settings" Target="settings.xml"/><Relationship Id="rId7" Type="http://schemas.openxmlformats.org/officeDocument/2006/relationships/hyperlink" Target="https://doi.org/10.7717/peerj.118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007spam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1102</Words>
  <Characters>6286</Characters>
  <Application>Microsoft Office Word</Application>
  <DocSecurity>0</DocSecurity>
  <Lines>52</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Ambrosini Ettore</cp:lastModifiedBy>
  <cp:revision>4</cp:revision>
  <dcterms:created xsi:type="dcterms:W3CDTF">2022-05-31T08:35:00Z</dcterms:created>
  <dcterms:modified xsi:type="dcterms:W3CDTF">2022-06-01T06:39:00Z</dcterms:modified>
</cp:coreProperties>
</file>