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Liking</w:t>
      </w:r>
      <w:r>
        <w:t xml:space="preserve"> </w:t>
      </w:r>
      <w:r>
        <w:t xml:space="preserve">effect</w:t>
      </w:r>
      <w:r>
        <w:t xml:space="preserve"> </w:t>
      </w:r>
      <w:r>
        <w:t xml:space="preserve">induced</w:t>
      </w:r>
      <w:r>
        <w:t xml:space="preserve"> </w:t>
      </w:r>
      <w:r>
        <w:t xml:space="preserve">by</w:t>
      </w:r>
      <w:r>
        <w:t xml:space="preserve"> </w:t>
      </w:r>
      <w:r>
        <w:t xml:space="preserve">gaze</w:t>
      </w:r>
    </w:p>
    <w:p>
      <w:pPr>
        <w:pStyle w:val="Author"/>
      </w:pPr>
      <w:r>
        <w:t xml:space="preserve">Necdet</w:t>
      </w:r>
      <w:r>
        <w:t xml:space="preserve"> </w:t>
      </w:r>
      <w:r>
        <w:t xml:space="preserve">Gürkan</w:t>
      </w:r>
      <w:r>
        <w:t xml:space="preserve"> </w:t>
      </w:r>
      <w:r>
        <w:t xml:space="preserve">&amp;</w:t>
      </w:r>
      <w:r>
        <w:t xml:space="preserve"> </w:t>
      </w:r>
      <w:r>
        <w:t xml:space="preserve">Yangyang</w:t>
      </w:r>
      <w:r>
        <w:t xml:space="preserve"> </w:t>
      </w:r>
      <w:r>
        <w:t xml:space="preserve">Yu</w:t>
      </w:r>
    </w:p>
    <w:p>
      <w:pPr>
        <w:pStyle w:val="Date"/>
      </w:pPr>
      <w:r>
        <w:t xml:space="preserve">Last</w:t>
      </w:r>
      <w:r>
        <w:t xml:space="preserve"> </w:t>
      </w:r>
      <w:r>
        <w:t xml:space="preserve">Knitted:</w:t>
      </w:r>
      <w:r>
        <w:t xml:space="preserve"> </w:t>
      </w:r>
      <w:r>
        <w:t xml:space="preserve">2023-09-18</w:t>
      </w:r>
    </w:p>
    <w:bookmarkStart w:id="20" w:name="vignette-setup"/>
    <w:p>
      <w:pPr>
        <w:pStyle w:val="Heading3"/>
      </w:pPr>
      <w:r>
        <w:t xml:space="preserve">Vignette Setup:</w:t>
      </w:r>
    </w:p>
    <w:bookmarkEnd w:id="20"/>
    <w:bookmarkStart w:id="21" w:name="projectdata-title"/>
    <w:p>
      <w:pPr>
        <w:pStyle w:val="Heading3"/>
      </w:pPr>
      <w:r>
        <w:t xml:space="preserve">Project/Data Title:</w:t>
      </w:r>
    </w:p>
    <w:p>
      <w:pPr>
        <w:pStyle w:val="FirstParagraph"/>
      </w:pPr>
      <w:r>
        <w:t xml:space="preserve">Liking effect induced by gaze</w:t>
      </w:r>
    </w:p>
    <w:p>
      <w:pPr>
        <w:pStyle w:val="BodyText"/>
      </w:pPr>
      <w:r>
        <w:t xml:space="preserve">Data provided by: José Luis Ulloa, Clara Marchetti, Marine Taffou &amp; Nathalie George</w:t>
      </w:r>
    </w:p>
    <w:bookmarkEnd w:id="21"/>
    <w:bookmarkStart w:id="22" w:name="projectdata-description"/>
    <w:p>
      <w:pPr>
        <w:pStyle w:val="Heading3"/>
      </w:pPr>
      <w:r>
        <w:t xml:space="preserve">Project/Data Description:</w:t>
      </w:r>
    </w:p>
    <w:p>
      <w:pPr>
        <w:pStyle w:val="FirstParagraph"/>
      </w:pPr>
      <w:r>
        <w:t xml:space="preserve">This dataset resulted from a study aiming at investigating how gaze perception can influence preferences. Previous studies suggest that we like more the objects that are looked-at by others than non-looked-at objects (a so-called liking effect). We extended previous studies to investigate both abstract and manipulable objects. Participants performed a categorization task (for items that were cued or not by gaze). Next, participants evaluated how much they liked the items. We tested if the liking effect could be observed for non-manipulable (alphanumeric characters) as well as for manipulable items (common tools).</w:t>
      </w:r>
    </w:p>
    <w:bookmarkEnd w:id="22"/>
    <w:bookmarkStart w:id="23" w:name="methods-description"/>
    <w:p>
      <w:pPr>
        <w:pStyle w:val="Heading3"/>
      </w:pPr>
      <w:r>
        <w:t xml:space="preserve">Methods Description:</w:t>
      </w:r>
    </w:p>
    <w:p>
      <w:pPr>
        <w:pStyle w:val="FirstParagraph"/>
      </w:pPr>
      <w:r>
        <w:t xml:space="preserve">Participants were students at Heinrich-Heine-Universität Düsseldorf, Germany that were paid for participating or received course credit. Their ages ranged from 18 to 55 years. The words to-be-rated consisted of 30 typical members of 30 categories drawn from the updated Battig and Montague norms (Van Overschelde, Rawson, &amp; Dunlosky, 2004).</w:t>
      </w:r>
    </w:p>
    <w:bookmarkEnd w:id="23"/>
    <w:bookmarkStart w:id="24" w:name="data-location"/>
    <w:p>
      <w:pPr>
        <w:pStyle w:val="Heading3"/>
      </w:pPr>
      <w:r>
        <w:t xml:space="preserve">Data Location:</w:t>
      </w:r>
    </w:p>
    <w:p>
      <w:pPr>
        <w:pStyle w:val="FirstParagraph"/>
      </w:pPr>
      <w:r>
        <w:t xml:space="preserve">Data included within this vignette.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"ulloa_data.csv"</w:t>
      </w:r>
      <w:r>
        <w:rPr>
          <w:rStyle w:val="NormalTok"/>
        </w:rPr>
        <w:t xml:space="preserve">)</w:t>
      </w:r>
      <w:r>
        <w:br/>
      </w:r>
      <w:r>
        <w:rPr>
          <w:rStyle w:val="NormalTok"/>
        </w:rPr>
        <w:t xml:space="preserve">drops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w:t>
      </w:r>
      <w:r>
        <w:rPr>
          <w:rStyle w:val="NormalTok"/>
        </w:rPr>
        <w:t xml:space="preserve">, </w:t>
      </w:r>
      <w:r>
        <w:rPr>
          <w:rStyle w:val="StringTok"/>
        </w:rPr>
        <w:t xml:space="preserve">"side"</w:t>
      </w:r>
      <w:r>
        <w:rPr>
          <w:rStyle w:val="NormalTok"/>
        </w:rPr>
        <w:t xml:space="preserve">, </w:t>
      </w:r>
      <w:r>
        <w:rPr>
          <w:rStyle w:val="StringTok"/>
        </w:rPr>
        <w:t xml:space="preserve">"aff-ness"</w:t>
      </w:r>
      <w:r>
        <w:rPr>
          <w:rStyle w:val="NormalTok"/>
        </w:rPr>
        <w:t xml:space="preserve">)</w:t>
      </w:r>
      <w:r>
        <w:br/>
      </w:r>
      <w:r>
        <w:rPr>
          <w:rStyle w:val="NormalTok"/>
        </w:rPr>
        <w:t xml:space="preserve">DF </w:t>
      </w:r>
      <w:r>
        <w:rPr>
          <w:rStyle w:val="OtherTok"/>
        </w:rPr>
        <w:t xml:space="preserve">&lt;-</w:t>
      </w:r>
      <w:r>
        <w:rPr>
          <w:rStyle w:val="NormalTok"/>
        </w:rPr>
        <w:t xml:space="preserve"> DF[ , </w:t>
      </w:r>
      <w:r>
        <w:rPr>
          <w:rStyle w:val="SpecialCharTok"/>
        </w:rPr>
        <w:t xml:space="preserve">!</w:t>
      </w:r>
      <w:r>
        <w:rPr>
          <w:rStyle w:val="NormalTok"/>
        </w:rPr>
        <w:t xml:space="preserve">(</w:t>
      </w:r>
      <w:r>
        <w:rPr>
          <w:rStyle w:val="FunctionTok"/>
        </w:rPr>
        <w:t xml:space="preserve">names</w:t>
      </w:r>
      <w:r>
        <w:rPr>
          <w:rStyle w:val="NormalTok"/>
        </w:rPr>
        <w:t xml:space="preserve">(DF) </w:t>
      </w:r>
      <w:r>
        <w:rPr>
          <w:rStyle w:val="SpecialCharTok"/>
        </w:rPr>
        <w:t xml:space="preserve">%in%</w:t>
      </w:r>
      <w:r>
        <w:rPr>
          <w:rStyle w:val="NormalTok"/>
        </w:rPr>
        <w:t xml:space="preserve"> drops)]</w:t>
      </w:r>
      <w:r>
        <w:br/>
      </w:r>
      <w:r>
        <w:rPr>
          <w:rStyle w:val="FunctionTok"/>
        </w:rPr>
        <w:t xml:space="preserve">head</w:t>
      </w:r>
      <w:r>
        <w:rPr>
          <w:rStyle w:val="NormalTok"/>
        </w:rPr>
        <w:t xml:space="preserve">(DF)</w:t>
      </w:r>
    </w:p>
    <w:p>
      <w:pPr>
        <w:pStyle w:val="SourceCode"/>
      </w:pPr>
      <w:r>
        <w:rPr>
          <w:rStyle w:val="VerbatimChar"/>
        </w:rPr>
        <w:t xml:space="preserve">##   suj congr item liking</w:t>
      </w:r>
      <w:r>
        <w:br/>
      </w:r>
      <w:r>
        <w:rPr>
          <w:rStyle w:val="VerbatimChar"/>
        </w:rPr>
        <w:t xml:space="preserve">## 1   1 valid    G      4</w:t>
      </w:r>
      <w:r>
        <w:br/>
      </w:r>
      <w:r>
        <w:rPr>
          <w:rStyle w:val="VerbatimChar"/>
        </w:rPr>
        <w:t xml:space="preserve">## 2   1 valid    G      3</w:t>
      </w:r>
      <w:r>
        <w:br/>
      </w:r>
      <w:r>
        <w:rPr>
          <w:rStyle w:val="VerbatimChar"/>
        </w:rPr>
        <w:t xml:space="preserve">## 3   1 valid    G      1</w:t>
      </w:r>
      <w:r>
        <w:br/>
      </w:r>
      <w:r>
        <w:rPr>
          <w:rStyle w:val="VerbatimChar"/>
        </w:rPr>
        <w:t xml:space="preserve">## 4   1 valid    G      3</w:t>
      </w:r>
      <w:r>
        <w:br/>
      </w:r>
      <w:r>
        <w:rPr>
          <w:rStyle w:val="VerbatimChar"/>
        </w:rPr>
        <w:t xml:space="preserve">## 5   1 valid    K      8</w:t>
      </w:r>
      <w:r>
        <w:br/>
      </w:r>
      <w:r>
        <w:rPr>
          <w:rStyle w:val="VerbatimChar"/>
        </w:rPr>
        <w:t xml:space="preserve">## 6   1 valid    K      6</w:t>
      </w:r>
    </w:p>
    <w:bookmarkEnd w:id="24"/>
    <w:bookmarkStart w:id="25" w:name="date-published"/>
    <w:p>
      <w:pPr>
        <w:pStyle w:val="Heading3"/>
      </w:pPr>
      <w:r>
        <w:t xml:space="preserve">Date Published:</w:t>
      </w:r>
    </w:p>
    <w:p>
      <w:pPr>
        <w:pStyle w:val="FirstParagraph"/>
      </w:pPr>
      <w:r>
        <w:t xml:space="preserve">No official publication, see citation below.</w:t>
      </w:r>
    </w:p>
    <w:bookmarkEnd w:id="25"/>
    <w:bookmarkStart w:id="26" w:name="dataset-citation"/>
    <w:p>
      <w:pPr>
        <w:pStyle w:val="Heading3"/>
      </w:pPr>
      <w:r>
        <w:t xml:space="preserve">Dataset Citation:</w:t>
      </w:r>
    </w:p>
    <w:p>
      <w:pPr>
        <w:pStyle w:val="FirstParagraph"/>
      </w:pPr>
      <w:r>
        <w:t xml:space="preserve">José Luis Ulloa, Clara Marchetti, Marine Taffou &amp; Nathalie George (2014): Only your eyes tell me what you like: Exploring the liking effect induced by other’s gaze, Cognition &amp; Emotion, DOI: 10.1080/02699931.2014.919899</w:t>
      </w:r>
    </w:p>
    <w:bookmarkEnd w:id="26"/>
    <w:bookmarkStart w:id="27" w:name="keywords"/>
    <w:p>
      <w:pPr>
        <w:pStyle w:val="Heading3"/>
      </w:pPr>
      <w:r>
        <w:t xml:space="preserve">Keywords:</w:t>
      </w:r>
    </w:p>
    <w:p>
      <w:pPr>
        <w:pStyle w:val="FirstParagraph"/>
      </w:pPr>
      <w:r>
        <w:t xml:space="preserve">Social attention; Gaze; Pointing gesture; Liking; Cueing.</w:t>
      </w:r>
    </w:p>
    <w:bookmarkEnd w:id="27"/>
    <w:bookmarkStart w:id="28" w:name="use-license"/>
    <w:p>
      <w:pPr>
        <w:pStyle w:val="Heading3"/>
      </w:pPr>
      <w:r>
        <w:t xml:space="preserve">Use License:</w:t>
      </w:r>
    </w:p>
    <w:p>
      <w:pPr>
        <w:pStyle w:val="FirstParagraph"/>
      </w:pPr>
      <w:r>
        <w:t xml:space="preserve">CC-BY</w:t>
      </w:r>
    </w:p>
    <w:bookmarkEnd w:id="28"/>
    <w:bookmarkStart w:id="29" w:name="X8bbdf330e29fa3263c5621e09333b4c6193daa1"/>
    <w:p>
      <w:pPr>
        <w:pStyle w:val="Heading3"/>
      </w:pPr>
      <w:r>
        <w:t xml:space="preserve">Geographic Description - City/State/Country of Participants:</w:t>
      </w:r>
    </w:p>
    <w:p>
      <w:pPr>
        <w:pStyle w:val="FirstParagraph"/>
      </w:pPr>
      <w:r>
        <w:t xml:space="preserve">Paris, France</w:t>
      </w:r>
    </w:p>
    <w:bookmarkEnd w:id="29"/>
    <w:bookmarkStart w:id="30" w:name="column-metadata"/>
    <w:p>
      <w:pPr>
        <w:pStyle w:val="Heading3"/>
      </w:pPr>
      <w:r>
        <w:t xml:space="preserve">Column Metadata:</w:t>
      </w:r>
    </w:p>
    <w:p>
      <w:pPr>
        <w:pStyle w:val="SourceCode"/>
      </w:pPr>
      <w:r>
        <w:rPr>
          <w:rStyle w:val="NormalTok"/>
        </w:rPr>
        <w:t xml:space="preserve">metadata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"ulloa_metadata.xlsx"</w:t>
      </w:r>
      <w:r>
        <w:rPr>
          <w:rStyle w:val="NormalTok"/>
        </w:rPr>
        <w:t xml:space="preserve">)</w:t>
      </w:r>
      <w:r>
        <w:br/>
      </w:r>
      <w:r>
        <w:br/>
      </w:r>
      <w:r>
        <w:rPr>
          <w:rStyle w:val="FunctionTok"/>
        </w:rPr>
        <w:t xml:space="preserve">flextable</w:t>
      </w:r>
      <w:r>
        <w:rPr>
          <w:rStyle w:val="NormalTok"/>
        </w:rPr>
        <w:t xml:space="preserve">(metadata)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4716"/>
        <w:gridCol w:w="4152"/>
      </w:tblGrid>
      <w:tr>
        <w:trPr>
          <w:trHeight w:val="62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 (numeric, character, logical, etc.)</w:t>
            </w:r>
          </w:p>
        </w:tc>
      </w:tr>
      <w:tr>
        <w:trPr>
          <w:trHeight w:val="61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suj</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Unique number assigned to each participant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57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congr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valid vs invalid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0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 K, S, 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17"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rating response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bl>
    <w:bookmarkEnd w:id="30"/>
    <w:bookmarkStart w:id="35" w:name="aipe-analysis"/>
    <w:p>
      <w:pPr>
        <w:pStyle w:val="Heading3"/>
      </w:pPr>
      <w:r>
        <w:t xml:space="preserve">AIPE Analysis</w:t>
      </w:r>
    </w:p>
    <w:p>
      <w:pPr>
        <w:pStyle w:val="FirstParagraph"/>
      </w:pPr>
      <w:r>
        <w:t xml:space="preserve">In this dataset, there are valid and invalid cue-targeting variable. In valid cue-targeting condition, stimulus is on the same side of the gaze. In invalid cue-targeting condition, stimulus was on the opposite side of the gaze. We consider these two different conditions separately.</w:t>
      </w:r>
    </w:p>
    <w:bookmarkStart w:id="31" w:name="stopping-rule"/>
    <w:p>
      <w:pPr>
        <w:pStyle w:val="Heading4"/>
      </w:pPr>
      <w:r>
        <w:t xml:space="preserve">Stopping Rule</w:t>
      </w:r>
    </w:p>
    <w:p>
      <w:pPr>
        <w:pStyle w:val="FirstParagraph"/>
      </w:pPr>
      <w:r>
        <w:t xml:space="preserve">What the usual standard error for the data that could be considered for our stopping rule using the 40% decile?</w:t>
      </w:r>
    </w:p>
    <w:p>
      <w:pPr>
        <w:pStyle w:val="SourceCode"/>
      </w:pPr>
      <w:r>
        <w:rPr>
          <w:rStyle w:val="DocumentationTok"/>
        </w:rPr>
        <w:t xml:space="preserve">### create  subset for valid cue-targeting</w:t>
      </w:r>
      <w:r>
        <w:br/>
      </w:r>
      <w:r>
        <w:rPr>
          <w:rStyle w:val="NormalTok"/>
        </w:rPr>
        <w:t xml:space="preserve">DF_valid </w:t>
      </w:r>
      <w:r>
        <w:rPr>
          <w:rStyle w:val="OtherTok"/>
        </w:rPr>
        <w:t xml:space="preserve">&lt;-</w:t>
      </w:r>
      <w:r>
        <w:rPr>
          <w:rStyle w:val="NormalTok"/>
        </w:rPr>
        <w:t xml:space="preserve"> </w:t>
      </w:r>
      <w:r>
        <w:rPr>
          <w:rStyle w:val="FunctionTok"/>
        </w:rPr>
        <w:t xml:space="preserve">subset</w:t>
      </w:r>
      <w:r>
        <w:rPr>
          <w:rStyle w:val="NormalTok"/>
        </w:rPr>
        <w:t xml:space="preserve">(DF, congr </w:t>
      </w:r>
      <w:r>
        <w:rPr>
          <w:rStyle w:val="SpecialCharTok"/>
        </w:rPr>
        <w:t xml:space="preserve">==</w:t>
      </w:r>
      <w:r>
        <w:rPr>
          <w:rStyle w:val="NormalTok"/>
        </w:rPr>
        <w:t xml:space="preserve"> </w:t>
      </w:r>
      <w:r>
        <w:rPr>
          <w:rStyle w:val="StringTok"/>
        </w:rPr>
        <w:t xml:space="preserve">"valid"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(suj, item)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liking =</w:t>
      </w:r>
      <w:r>
        <w:rPr>
          <w:rStyle w:val="NormalTok"/>
        </w:rPr>
        <w:t xml:space="preserve"> </w:t>
      </w:r>
      <w:r>
        <w:rPr>
          <w:rStyle w:val="FunctionTok"/>
        </w:rPr>
        <w:t xml:space="preserve">mean</w:t>
      </w:r>
      <w:r>
        <w:rPr>
          <w:rStyle w:val="NormalTok"/>
        </w:rPr>
        <w:t xml:space="preserve">(liking,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p>
    <w:p>
      <w:pPr>
        <w:pStyle w:val="SourceCode"/>
      </w:pPr>
      <w:r>
        <w:rPr>
          <w:rStyle w:val="VerbatimChar"/>
        </w:rPr>
        <w:t xml:space="preserve">## `summarise()` has grouped output by 'suj'. You can override using the `.groups`</w:t>
      </w:r>
      <w:r>
        <w:br/>
      </w:r>
      <w:r>
        <w:rPr>
          <w:rStyle w:val="VerbatimChar"/>
        </w:rPr>
        <w:t xml:space="preserve">## argument.</w:t>
      </w:r>
    </w:p>
    <w:p>
      <w:pPr>
        <w:pStyle w:val="SourceCode"/>
      </w:pPr>
      <w:r>
        <w:rPr>
          <w:rStyle w:val="DocumentationTok"/>
        </w:rPr>
        <w:t xml:space="preserve">### create  subset for invalid cue-targeting</w:t>
      </w:r>
      <w:r>
        <w:br/>
      </w:r>
      <w:r>
        <w:rPr>
          <w:rStyle w:val="NormalTok"/>
        </w:rPr>
        <w:t xml:space="preserve">DF_invalid </w:t>
      </w:r>
      <w:r>
        <w:rPr>
          <w:rStyle w:val="OtherTok"/>
        </w:rPr>
        <w:t xml:space="preserve">&lt;-</w:t>
      </w:r>
      <w:r>
        <w:rPr>
          <w:rStyle w:val="NormalTok"/>
        </w:rPr>
        <w:t xml:space="preserve"> </w:t>
      </w:r>
      <w:r>
        <w:rPr>
          <w:rStyle w:val="FunctionTok"/>
        </w:rPr>
        <w:t xml:space="preserve">subset</w:t>
      </w:r>
      <w:r>
        <w:rPr>
          <w:rStyle w:val="NormalTok"/>
        </w:rPr>
        <w:t xml:space="preserve">(DF, congr </w:t>
      </w:r>
      <w:r>
        <w:rPr>
          <w:rStyle w:val="SpecialCharTok"/>
        </w:rPr>
        <w:t xml:space="preserve">==</w:t>
      </w:r>
      <w:r>
        <w:rPr>
          <w:rStyle w:val="NormalTok"/>
        </w:rPr>
        <w:t xml:space="preserve"> </w:t>
      </w:r>
      <w:r>
        <w:rPr>
          <w:rStyle w:val="StringTok"/>
        </w:rPr>
        <w:t xml:space="preserve">"invalid"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(suj, item)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liking =</w:t>
      </w:r>
      <w:r>
        <w:rPr>
          <w:rStyle w:val="NormalTok"/>
        </w:rPr>
        <w:t xml:space="preserve"> </w:t>
      </w:r>
      <w:r>
        <w:rPr>
          <w:rStyle w:val="FunctionTok"/>
        </w:rPr>
        <w:t xml:space="preserve">mean</w:t>
      </w:r>
      <w:r>
        <w:rPr>
          <w:rStyle w:val="NormalTok"/>
        </w:rPr>
        <w:t xml:space="preserve">(liking,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p>
    <w:p>
      <w:pPr>
        <w:pStyle w:val="SourceCode"/>
      </w:pPr>
      <w:r>
        <w:rPr>
          <w:rStyle w:val="VerbatimChar"/>
        </w:rPr>
        <w:t xml:space="preserve">## `summarise()` has grouped output by 'suj'. You can override using the `.groups`</w:t>
      </w:r>
      <w:r>
        <w:br/>
      </w:r>
      <w:r>
        <w:rPr>
          <w:rStyle w:val="VerbatimChar"/>
        </w:rPr>
        <w:t xml:space="preserve">## argument.</w:t>
      </w:r>
    </w:p>
    <w:p>
      <w:pPr>
        <w:pStyle w:val="SourceCode"/>
      </w:pPr>
      <w:r>
        <w:rPr>
          <w:rStyle w:val="CommentTok"/>
        </w:rPr>
        <w:t xml:space="preserve"># individual SEs for valid cue-targeting condition </w:t>
      </w:r>
      <w:r>
        <w:br/>
      </w:r>
      <w:r>
        <w:rPr>
          <w:rStyle w:val="NormalTok"/>
        </w:rPr>
        <w:t xml:space="preserve">SE1 </w:t>
      </w:r>
      <w:r>
        <w:rPr>
          <w:rStyle w:val="OtherTok"/>
        </w:rPr>
        <w:t xml:space="preserve">&lt;-</w:t>
      </w:r>
      <w:r>
        <w:rPr>
          <w:rStyle w:val="NormalTok"/>
        </w:rPr>
        <w:t xml:space="preserve"> </w:t>
      </w:r>
      <w:r>
        <w:rPr>
          <w:rStyle w:val="FunctionTok"/>
        </w:rPr>
        <w:t xml:space="preserve">tapply</w:t>
      </w:r>
      <w:r>
        <w:rPr>
          <w:rStyle w:val="NormalTok"/>
        </w:rPr>
        <w:t xml:space="preserve">(DF_valid</w:t>
      </w:r>
      <w:r>
        <w:rPr>
          <w:rStyle w:val="SpecialCharTok"/>
        </w:rPr>
        <w:t xml:space="preserve">$</w:t>
      </w:r>
      <w:r>
        <w:rPr>
          <w:rStyle w:val="NormalTok"/>
        </w:rPr>
        <w:t xml:space="preserve">liking, DF_valid</w:t>
      </w:r>
      <w:r>
        <w:rPr>
          <w:rStyle w:val="SpecialCharTok"/>
        </w:rPr>
        <w:t xml:space="preserve">$</w:t>
      </w:r>
      <w:r>
        <w:rPr>
          <w:rStyle w:val="NormalTok"/>
        </w:rPr>
        <w:t xml:space="preserve">item,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br/>
      </w:r>
      <w:r>
        <w:rPr>
          <w:rStyle w:val="NormalTok"/>
        </w:rPr>
        <w:t xml:space="preserve">SE1</w:t>
      </w:r>
    </w:p>
    <w:p>
      <w:pPr>
        <w:pStyle w:val="SourceCode"/>
      </w:pPr>
      <w:r>
        <w:rPr>
          <w:rStyle w:val="VerbatimChar"/>
        </w:rPr>
        <w:t xml:space="preserve">##         G         K         L         S </w:t>
      </w:r>
      <w:r>
        <w:br/>
      </w:r>
      <w:r>
        <w:rPr>
          <w:rStyle w:val="VerbatimChar"/>
        </w:rPr>
        <w:t xml:space="preserve">## 0.2013228 0.1779694 0.1801060 0.2286006</w:t>
      </w:r>
    </w:p>
    <w:p>
      <w:pPr>
        <w:pStyle w:val="SourceCode"/>
      </w:pPr>
      <w:r>
        <w:rPr>
          <w:rStyle w:val="NormalTok"/>
        </w:rPr>
        <w:t xml:space="preserve">cutoff1 </w:t>
      </w:r>
      <w:r>
        <w:rPr>
          <w:rStyle w:val="OtherTok"/>
        </w:rPr>
        <w:t xml:space="preserve">&lt;-</w:t>
      </w:r>
      <w:r>
        <w:rPr>
          <w:rStyle w:val="NormalTok"/>
        </w:rPr>
        <w:t xml:space="preserve"> </w:t>
      </w:r>
      <w:r>
        <w:rPr>
          <w:rStyle w:val="FunctionTok"/>
        </w:rPr>
        <w:t xml:space="preserve">quantile</w:t>
      </w:r>
      <w:r>
        <w:rPr>
          <w:rStyle w:val="NormalTok"/>
        </w:rPr>
        <w:t xml:space="preserve">(SE1, </w:t>
      </w:r>
      <w:r>
        <w:rPr>
          <w:rStyle w:val="AttributeTok"/>
        </w:rPr>
        <w:t xml:space="preserve">probs =</w:t>
      </w:r>
      <w:r>
        <w:rPr>
          <w:rStyle w:val="NormalTok"/>
        </w:rPr>
        <w:t xml:space="preserve"> .</w:t>
      </w:r>
      <w:r>
        <w:rPr>
          <w:rStyle w:val="DecValTok"/>
        </w:rPr>
        <w:t xml:space="preserve">4</w:t>
      </w:r>
      <w:r>
        <w:rPr>
          <w:rStyle w:val="NormalTok"/>
        </w:rPr>
        <w:t xml:space="preserve">)</w:t>
      </w:r>
      <w:r>
        <w:br/>
      </w:r>
      <w:r>
        <w:rPr>
          <w:rStyle w:val="NormalTok"/>
        </w:rPr>
        <w:t xml:space="preserve">cutoff1</w:t>
      </w:r>
    </w:p>
    <w:p>
      <w:pPr>
        <w:pStyle w:val="SourceCode"/>
      </w:pPr>
      <w:r>
        <w:rPr>
          <w:rStyle w:val="VerbatimChar"/>
        </w:rPr>
        <w:t xml:space="preserve">##       40% </w:t>
      </w:r>
      <w:r>
        <w:br/>
      </w:r>
      <w:r>
        <w:rPr>
          <w:rStyle w:val="VerbatimChar"/>
        </w:rPr>
        <w:t xml:space="preserve">## 0.1843494</w:t>
      </w:r>
    </w:p>
    <w:p>
      <w:pPr>
        <w:pStyle w:val="SourceCode"/>
      </w:pPr>
      <w:r>
        <w:rPr>
          <w:rStyle w:val="CommentTok"/>
        </w:rPr>
        <w:t xml:space="preserve"># individual SEs for invalid cue-targeting condition</w:t>
      </w:r>
      <w:r>
        <w:br/>
      </w:r>
      <w:r>
        <w:rPr>
          <w:rStyle w:val="NormalTok"/>
        </w:rPr>
        <w:t xml:space="preserve">SE2 </w:t>
      </w:r>
      <w:r>
        <w:rPr>
          <w:rStyle w:val="OtherTok"/>
        </w:rPr>
        <w:t xml:space="preserve">&lt;-</w:t>
      </w:r>
      <w:r>
        <w:rPr>
          <w:rStyle w:val="NormalTok"/>
        </w:rPr>
        <w:t xml:space="preserve"> </w:t>
      </w:r>
      <w:r>
        <w:rPr>
          <w:rStyle w:val="FunctionTok"/>
        </w:rPr>
        <w:t xml:space="preserve">tapply</w:t>
      </w:r>
      <w:r>
        <w:rPr>
          <w:rStyle w:val="NormalTok"/>
        </w:rPr>
        <w:t xml:space="preserve">(DF_invalid</w:t>
      </w:r>
      <w:r>
        <w:rPr>
          <w:rStyle w:val="SpecialCharTok"/>
        </w:rPr>
        <w:t xml:space="preserve">$</w:t>
      </w:r>
      <w:r>
        <w:rPr>
          <w:rStyle w:val="NormalTok"/>
        </w:rPr>
        <w:t xml:space="preserve">liking, DF_invalid</w:t>
      </w:r>
      <w:r>
        <w:rPr>
          <w:rStyle w:val="SpecialCharTok"/>
        </w:rPr>
        <w:t xml:space="preserve">$</w:t>
      </w:r>
      <w:r>
        <w:rPr>
          <w:rStyle w:val="NormalTok"/>
        </w:rPr>
        <w:t xml:space="preserve">item,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br/>
      </w:r>
      <w:r>
        <w:rPr>
          <w:rStyle w:val="NormalTok"/>
        </w:rPr>
        <w:t xml:space="preserve">SE2</w:t>
      </w:r>
    </w:p>
    <w:p>
      <w:pPr>
        <w:pStyle w:val="SourceCode"/>
      </w:pPr>
      <w:r>
        <w:rPr>
          <w:rStyle w:val="VerbatimChar"/>
        </w:rPr>
        <w:t xml:space="preserve">##         G         K         L         S </w:t>
      </w:r>
      <w:r>
        <w:br/>
      </w:r>
      <w:r>
        <w:rPr>
          <w:rStyle w:val="VerbatimChar"/>
        </w:rPr>
        <w:t xml:space="preserve">## 0.1982333 0.1749820 0.1724613 0.2132725</w:t>
      </w:r>
    </w:p>
    <w:p>
      <w:pPr>
        <w:pStyle w:val="SourceCode"/>
      </w:pPr>
      <w:r>
        <w:rPr>
          <w:rStyle w:val="NormalTok"/>
        </w:rPr>
        <w:t xml:space="preserve">cutoff2 </w:t>
      </w:r>
      <w:r>
        <w:rPr>
          <w:rStyle w:val="OtherTok"/>
        </w:rPr>
        <w:t xml:space="preserve">&lt;-</w:t>
      </w:r>
      <w:r>
        <w:rPr>
          <w:rStyle w:val="NormalTok"/>
        </w:rPr>
        <w:t xml:space="preserve"> </w:t>
      </w:r>
      <w:r>
        <w:rPr>
          <w:rStyle w:val="FunctionTok"/>
        </w:rPr>
        <w:t xml:space="preserve">quantile</w:t>
      </w:r>
      <w:r>
        <w:rPr>
          <w:rStyle w:val="NormalTok"/>
        </w:rPr>
        <w:t xml:space="preserve">(SE2, </w:t>
      </w:r>
      <w:r>
        <w:rPr>
          <w:rStyle w:val="AttributeTok"/>
        </w:rPr>
        <w:t xml:space="preserve">probs =</w:t>
      </w:r>
      <w:r>
        <w:rPr>
          <w:rStyle w:val="NormalTok"/>
        </w:rPr>
        <w:t xml:space="preserve"> .</w:t>
      </w:r>
      <w:r>
        <w:rPr>
          <w:rStyle w:val="DecValTok"/>
        </w:rPr>
        <w:t xml:space="preserve">4</w:t>
      </w:r>
      <w:r>
        <w:rPr>
          <w:rStyle w:val="NormalTok"/>
        </w:rPr>
        <w:t xml:space="preserve">)</w:t>
      </w:r>
      <w:r>
        <w:br/>
      </w:r>
      <w:r>
        <w:rPr>
          <w:rStyle w:val="NormalTok"/>
        </w:rPr>
        <w:t xml:space="preserve">cutoff2</w:t>
      </w:r>
    </w:p>
    <w:p>
      <w:pPr>
        <w:pStyle w:val="SourceCode"/>
      </w:pPr>
      <w:r>
        <w:rPr>
          <w:rStyle w:val="VerbatimChar"/>
        </w:rPr>
        <w:t xml:space="preserve">##       40% </w:t>
      </w:r>
      <w:r>
        <w:br/>
      </w:r>
      <w:r>
        <w:rPr>
          <w:rStyle w:val="VerbatimChar"/>
        </w:rPr>
        <w:t xml:space="preserve">## 0.1796323</w:t>
      </w:r>
    </w:p>
    <w:p>
      <w:pPr>
        <w:pStyle w:val="SourceCode"/>
      </w:pPr>
      <w:r>
        <w:rPr>
          <w:rStyle w:val="CommentTok"/>
        </w:rPr>
        <w:t xml:space="preserve"># sequence of sample sizes to try</w:t>
      </w:r>
      <w:r>
        <w:br/>
      </w:r>
      <w:r>
        <w:rPr>
          <w:rStyle w:val="NormalTok"/>
        </w:rPr>
        <w:t xml:space="preserve">samplesize_values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200</w:t>
      </w:r>
      <w:r>
        <w:rPr>
          <w:rStyle w:val="NormalTok"/>
        </w:rPr>
        <w:t xml:space="preserve">, </w:t>
      </w:r>
      <w:r>
        <w:rPr>
          <w:rStyle w:val="DecValTok"/>
        </w:rPr>
        <w:t xml:space="preserve">5</w:t>
      </w:r>
      <w:r>
        <w:rPr>
          <w:rStyle w:val="NormalTok"/>
        </w:rPr>
        <w:t xml:space="preserve">)</w:t>
      </w:r>
      <w:r>
        <w:br/>
      </w:r>
      <w:r>
        <w:br/>
      </w:r>
      <w:r>
        <w:rPr>
          <w:rStyle w:val="CommentTok"/>
        </w:rPr>
        <w:t xml:space="preserve"># create a blank table for us to save the values in </w:t>
      </w:r>
      <w:r>
        <w:br/>
      </w:r>
      <w:r>
        <w:rPr>
          <w:rStyle w:val="NormalTok"/>
        </w:rPr>
        <w:t xml:space="preserve">sim_table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(DF_valid</w:t>
      </w:r>
      <w:r>
        <w:rPr>
          <w:rStyle w:val="SpecialCharTok"/>
        </w:rPr>
        <w:t xml:space="preserve">$</w:t>
      </w:r>
      <w:r>
        <w:rPr>
          <w:rStyle w:val="NormalTok"/>
        </w:rPr>
        <w:t xml:space="preserve">item)))</w:t>
      </w:r>
      <w:r>
        <w:br/>
      </w:r>
      <w:r>
        <w:rPr>
          <w:rStyle w:val="CommentTok"/>
        </w:rPr>
        <w:t xml:space="preserve"># make it a data frame</w:t>
      </w:r>
      <w:r>
        <w:br/>
      </w:r>
      <w:r>
        <w:rPr>
          <w:rStyle w:val="NormalTok"/>
        </w:rPr>
        <w:t xml:space="preserve">sim_table </w:t>
      </w:r>
      <w:r>
        <w:rPr>
          <w:rStyle w:val="OtherTok"/>
        </w:rPr>
        <w:t xml:space="preserve">&lt;-</w:t>
      </w:r>
      <w:r>
        <w:rPr>
          <w:rStyle w:val="NormalTok"/>
        </w:rPr>
        <w:t xml:space="preserve"> </w:t>
      </w:r>
      <w:r>
        <w:rPr>
          <w:rStyle w:val="FunctionTok"/>
        </w:rPr>
        <w:t xml:space="preserve">as.data.frame</w:t>
      </w:r>
      <w:r>
        <w:rPr>
          <w:rStyle w:val="NormalTok"/>
        </w:rPr>
        <w:t xml:space="preserve">(sim_table)</w:t>
      </w:r>
      <w:r>
        <w:br/>
      </w:r>
      <w:r>
        <w:br/>
      </w:r>
      <w:r>
        <w:rPr>
          <w:rStyle w:val="CommentTok"/>
        </w:rPr>
        <w:t xml:space="preserve"># add a place for sample size values </w:t>
      </w:r>
      <w:r>
        <w:br/>
      </w:r>
      <w:r>
        <w:rPr>
          <w:rStyle w:val="NormalTok"/>
        </w:rPr>
        <w:t xml:space="preserve">sim_table</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rPr>
          <w:rStyle w:val="NormalTok"/>
        </w:rPr>
        <w:t xml:space="preserve">sim_table</w:t>
      </w:r>
      <w:r>
        <w:rPr>
          <w:rStyle w:val="SpecialCharTok"/>
        </w:rPr>
        <w:t xml:space="preserve">$</w:t>
      </w:r>
      <w:r>
        <w:rPr>
          <w:rStyle w:val="NormalTok"/>
        </w:rPr>
        <w:t xml:space="preserve">var </w:t>
      </w:r>
      <w:r>
        <w:rPr>
          <w:rStyle w:val="OtherTok"/>
        </w:rPr>
        <w:t xml:space="preserve">&lt;-</w:t>
      </w:r>
      <w:r>
        <w:rPr>
          <w:rStyle w:val="NormalTok"/>
        </w:rPr>
        <w:t xml:space="preserve"> </w:t>
      </w:r>
      <w:r>
        <w:rPr>
          <w:rStyle w:val="StringTok"/>
        </w:rPr>
        <w:t xml:space="preserve">"liking"</w:t>
      </w:r>
      <w:r>
        <w:br/>
      </w:r>
      <w:r>
        <w:br/>
      </w:r>
      <w:r>
        <w:rPr>
          <w:rStyle w:val="CommentTok"/>
        </w:rPr>
        <w:t xml:space="preserve"># make a second table for the second variable</w:t>
      </w:r>
      <w:r>
        <w:br/>
      </w:r>
      <w:r>
        <w:rPr>
          <w:rStyle w:val="NormalTok"/>
        </w:rPr>
        <w:t xml:space="preserve">sim_table2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(DF_valid</w:t>
      </w:r>
      <w:r>
        <w:rPr>
          <w:rStyle w:val="SpecialCharTok"/>
        </w:rPr>
        <w:t xml:space="preserve">$</w:t>
      </w:r>
      <w:r>
        <w:rPr>
          <w:rStyle w:val="NormalTok"/>
        </w:rPr>
        <w:t xml:space="preserve">item)))</w:t>
      </w:r>
      <w:r>
        <w:br/>
      </w:r>
      <w:r>
        <w:br/>
      </w:r>
      <w:r>
        <w:rPr>
          <w:rStyle w:val="CommentTok"/>
        </w:rPr>
        <w:t xml:space="preserve"># make it a data frame</w:t>
      </w:r>
      <w:r>
        <w:br/>
      </w:r>
      <w:r>
        <w:rPr>
          <w:rStyle w:val="NormalTok"/>
        </w:rPr>
        <w:t xml:space="preserve">sim_table2 </w:t>
      </w:r>
      <w:r>
        <w:rPr>
          <w:rStyle w:val="OtherTok"/>
        </w:rPr>
        <w:t xml:space="preserve">&lt;-</w:t>
      </w:r>
      <w:r>
        <w:rPr>
          <w:rStyle w:val="NormalTok"/>
        </w:rPr>
        <w:t xml:space="preserve"> </w:t>
      </w:r>
      <w:r>
        <w:rPr>
          <w:rStyle w:val="FunctionTok"/>
        </w:rPr>
        <w:t xml:space="preserve">as.data.frame</w:t>
      </w:r>
      <w:r>
        <w:rPr>
          <w:rStyle w:val="NormalTok"/>
        </w:rPr>
        <w:t xml:space="preserve">(sim_table2)</w:t>
      </w:r>
      <w:r>
        <w:br/>
      </w:r>
      <w:r>
        <w:br/>
      </w:r>
      <w:r>
        <w:rPr>
          <w:rStyle w:val="CommentTok"/>
        </w:rPr>
        <w:t xml:space="preserve"># add a place for sample size values </w:t>
      </w:r>
      <w:r>
        <w:br/>
      </w:r>
      <w:r>
        <w:rPr>
          <w:rStyle w:val="NormalTok"/>
        </w:rPr>
        <w:t xml:space="preserve">sim_table2</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rPr>
          <w:rStyle w:val="NormalTok"/>
        </w:rPr>
        <w:t xml:space="preserve">sim_table2</w:t>
      </w:r>
      <w:r>
        <w:rPr>
          <w:rStyle w:val="SpecialCharTok"/>
        </w:rPr>
        <w:t xml:space="preserve">$</w:t>
      </w:r>
      <w:r>
        <w:rPr>
          <w:rStyle w:val="NormalTok"/>
        </w:rPr>
        <w:t xml:space="preserve">var </w:t>
      </w:r>
      <w:r>
        <w:rPr>
          <w:rStyle w:val="OtherTok"/>
        </w:rPr>
        <w:t xml:space="preserve">&lt;-</w:t>
      </w:r>
      <w:r>
        <w:rPr>
          <w:rStyle w:val="NormalTok"/>
        </w:rPr>
        <w:t xml:space="preserve"> </w:t>
      </w:r>
      <w:r>
        <w:rPr>
          <w:rStyle w:val="StringTok"/>
        </w:rPr>
        <w:t xml:space="preserve">"liking"</w:t>
      </w:r>
      <w:r>
        <w:br/>
      </w:r>
      <w:r>
        <w:br/>
      </w:r>
      <w:r>
        <w:rPr>
          <w:rStyle w:val="CommentTok"/>
        </w:rPr>
        <w:t xml:space="preserve"># loop over sample sizes for age and outdoor trait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(samplesize_values)){</w:t>
      </w:r>
      <w:r>
        <w:br/>
      </w:r>
      <w:r>
        <w:rPr>
          <w:rStyle w:val="NormalTok"/>
        </w:rPr>
        <w:t xml:space="preserve">    </w:t>
      </w:r>
      <w:r>
        <w:br/>
      </w:r>
      <w:r>
        <w:rPr>
          <w:rStyle w:val="NormalTok"/>
        </w:rPr>
        <w:t xml:space="preserve">  </w:t>
      </w:r>
      <w:r>
        <w:rPr>
          <w:rStyle w:val="CommentTok"/>
        </w:rPr>
        <w:t xml:space="preserve"># temp dataframe for age trait that samples and summarizes</w:t>
      </w:r>
      <w:r>
        <w:br/>
      </w:r>
      <w:r>
        <w:rPr>
          <w:rStyle w:val="NormalTok"/>
        </w:rPr>
        <w:t xml:space="preserve">  temp_valid </w:t>
      </w:r>
      <w:r>
        <w:rPr>
          <w:rStyle w:val="OtherTok"/>
        </w:rPr>
        <w:t xml:space="preserve">&lt;-</w:t>
      </w:r>
      <w:r>
        <w:rPr>
          <w:rStyle w:val="NormalTok"/>
        </w:rPr>
        <w:t xml:space="preserve"> DF_valid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(item)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se1 =</w:t>
      </w:r>
      <w:r>
        <w:rPr>
          <w:rStyle w:val="NormalTok"/>
        </w:rPr>
        <w:t xml:space="preserve"> </w:t>
      </w:r>
      <w:r>
        <w:rPr>
          <w:rStyle w:val="FunctionTok"/>
        </w:rPr>
        <w:t xml:space="preserve">sd</w:t>
      </w:r>
      <w:r>
        <w:rPr>
          <w:rStyle w:val="NormalTok"/>
        </w:rPr>
        <w:t xml:space="preserve">(liking)</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(liking))) </w:t>
      </w:r>
      <w:r>
        <w:br/>
      </w:r>
      <w:r>
        <w:rPr>
          <w:rStyle w:val="NormalTok"/>
        </w:rPr>
        <w:t xml:space="preserve">  </w:t>
      </w:r>
      <w:r>
        <w:br/>
      </w:r>
      <w:r>
        <w:rPr>
          <w:rStyle w:val="NormalTok"/>
        </w:rPr>
        <w:t xml:space="preserve">  </w:t>
      </w:r>
      <w:r>
        <w:rPr>
          <w:rStyle w:val="CommentTok"/>
        </w:rPr>
        <w:t xml:space="preserve"># </w:t>
      </w:r>
      <w:r>
        <w:br/>
      </w:r>
      <w:r>
        <w:rPr>
          <w:rStyle w:val="NormalTok"/>
        </w:rPr>
        <w:t xml:space="preserve">  </w:t>
      </w:r>
      <w:r>
        <w:rPr>
          <w:rStyle w:val="FunctionTok"/>
        </w:rPr>
        <w:t xml:space="preserve">colnames</w:t>
      </w:r>
      <w:r>
        <w:rPr>
          <w:rStyle w:val="NormalTok"/>
        </w:rPr>
        <w:t xml:space="preserve">(sim_table)[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(DF_valid</w:t>
      </w:r>
      <w:r>
        <w:rPr>
          <w:rStyle w:val="SpecialCharTok"/>
        </w:rPr>
        <w:t xml:space="preserve">$</w:t>
      </w:r>
      <w:r>
        <w:rPr>
          <w:rStyle w:val="NormalTok"/>
        </w:rPr>
        <w:t xml:space="preserve">item))] </w:t>
      </w:r>
      <w:r>
        <w:rPr>
          <w:rStyle w:val="OtherTok"/>
        </w:rPr>
        <w:t xml:space="preserve">&lt;-</w:t>
      </w:r>
      <w:r>
        <w:rPr>
          <w:rStyle w:val="NormalTok"/>
        </w:rPr>
        <w:t xml:space="preserve"> temp_valid</w:t>
      </w:r>
      <w:r>
        <w:rPr>
          <w:rStyle w:val="SpecialCharTok"/>
        </w:rPr>
        <w:t xml:space="preserve">$</w:t>
      </w:r>
      <w:r>
        <w:rPr>
          <w:rStyle w:val="NormalTok"/>
        </w:rPr>
        <w:t xml:space="preserve">item</w:t>
      </w:r>
      <w:r>
        <w:br/>
      </w:r>
      <w:r>
        <w:rPr>
          <w:rStyle w:val="NormalTok"/>
        </w:rPr>
        <w:t xml:space="preserve">  sim_table[i,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(DF_valid</w:t>
      </w:r>
      <w:r>
        <w:rPr>
          <w:rStyle w:val="SpecialCharTok"/>
        </w:rPr>
        <w:t xml:space="preserve">$</w:t>
      </w:r>
      <w:r>
        <w:rPr>
          <w:rStyle w:val="NormalTok"/>
        </w:rPr>
        <w:t xml:space="preserve">item))] </w:t>
      </w:r>
      <w:r>
        <w:rPr>
          <w:rStyle w:val="OtherTok"/>
        </w:rPr>
        <w:t xml:space="preserve">&lt;-</w:t>
      </w:r>
      <w:r>
        <w:rPr>
          <w:rStyle w:val="NormalTok"/>
        </w:rPr>
        <w:t xml:space="preserve"> temp_valid</w:t>
      </w:r>
      <w:r>
        <w:rPr>
          <w:rStyle w:val="SpecialCharTok"/>
        </w:rPr>
        <w:t xml:space="preserve">$</w:t>
      </w:r>
      <w:r>
        <w:rPr>
          <w:rStyle w:val="NormalTok"/>
        </w:rPr>
        <w:t xml:space="preserve">se1</w:t>
      </w:r>
      <w:r>
        <w:br/>
      </w:r>
      <w:r>
        <w:rPr>
          <w:rStyle w:val="NormalTok"/>
        </w:rPr>
        <w:t xml:space="preserve">  sim_table[i,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rPr>
          <w:rStyle w:val="NormalTok"/>
        </w:rPr>
        <w:t xml:space="preserve">  </w:t>
      </w:r>
      <w:r>
        <w:br/>
      </w:r>
      <w:r>
        <w:rPr>
          <w:rStyle w:val="NormalTok"/>
        </w:rPr>
        <w:t xml:space="preserve">  </w:t>
      </w:r>
      <w:r>
        <w:rPr>
          <w:rStyle w:val="CommentTok"/>
        </w:rPr>
        <w:t xml:space="preserve"># temp dataframe for outdoor trait that samples and summarizes</w:t>
      </w:r>
      <w:r>
        <w:br/>
      </w:r>
      <w:r>
        <w:rPr>
          <w:rStyle w:val="NormalTok"/>
        </w:rPr>
        <w:t xml:space="preserve">  </w:t>
      </w:r>
      <w:r>
        <w:br/>
      </w:r>
      <w:r>
        <w:rPr>
          <w:rStyle w:val="NormalTok"/>
        </w:rPr>
        <w:t xml:space="preserve">  temp_invalid </w:t>
      </w:r>
      <w:r>
        <w:rPr>
          <w:rStyle w:val="OtherTok"/>
        </w:rPr>
        <w:t xml:space="preserve">&lt;-</w:t>
      </w:r>
      <w:r>
        <w:rPr>
          <w:rStyle w:val="NormalTok"/>
        </w:rPr>
        <w:t xml:space="preserve">DF_invalid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(item)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se2 =</w:t>
      </w:r>
      <w:r>
        <w:rPr>
          <w:rStyle w:val="NormalTok"/>
        </w:rPr>
        <w:t xml:space="preserve"> </w:t>
      </w:r>
      <w:r>
        <w:rPr>
          <w:rStyle w:val="FunctionTok"/>
        </w:rPr>
        <w:t xml:space="preserve">sd</w:t>
      </w:r>
      <w:r>
        <w:rPr>
          <w:rStyle w:val="NormalTok"/>
        </w:rPr>
        <w:t xml:space="preserve">(liking)</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(liking))) </w:t>
      </w:r>
      <w:r>
        <w:br/>
      </w:r>
      <w:r>
        <w:br/>
      </w:r>
      <w:r>
        <w:rPr>
          <w:rStyle w:val="NormalTok"/>
        </w:rPr>
        <w:t xml:space="preserve">  </w:t>
      </w:r>
      <w:r>
        <w:rPr>
          <w:rStyle w:val="CommentTok"/>
        </w:rPr>
        <w:t xml:space="preserve"># </w:t>
      </w:r>
      <w:r>
        <w:br/>
      </w:r>
      <w:r>
        <w:rPr>
          <w:rStyle w:val="NormalTok"/>
        </w:rPr>
        <w:t xml:space="preserve">  </w:t>
      </w:r>
      <w:r>
        <w:rPr>
          <w:rStyle w:val="FunctionTok"/>
        </w:rPr>
        <w:t xml:space="preserve">colnames</w:t>
      </w:r>
      <w:r>
        <w:rPr>
          <w:rStyle w:val="NormalTok"/>
        </w:rPr>
        <w:t xml:space="preserve">(sim_table)[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(DF_invalid</w:t>
      </w:r>
      <w:r>
        <w:rPr>
          <w:rStyle w:val="SpecialCharTok"/>
        </w:rPr>
        <w:t xml:space="preserve">$</w:t>
      </w:r>
      <w:r>
        <w:rPr>
          <w:rStyle w:val="NormalTok"/>
        </w:rPr>
        <w:t xml:space="preserve">item))] </w:t>
      </w:r>
      <w:r>
        <w:rPr>
          <w:rStyle w:val="OtherTok"/>
        </w:rPr>
        <w:t xml:space="preserve">&lt;-</w:t>
      </w:r>
      <w:r>
        <w:rPr>
          <w:rStyle w:val="NormalTok"/>
        </w:rPr>
        <w:t xml:space="preserve"> temp_invalid</w:t>
      </w:r>
      <w:r>
        <w:rPr>
          <w:rStyle w:val="SpecialCharTok"/>
        </w:rPr>
        <w:t xml:space="preserve">$</w:t>
      </w:r>
      <w:r>
        <w:rPr>
          <w:rStyle w:val="NormalTok"/>
        </w:rPr>
        <w:t xml:space="preserve">item</w:t>
      </w:r>
      <w:r>
        <w:br/>
      </w:r>
      <w:r>
        <w:rPr>
          <w:rStyle w:val="NormalTok"/>
        </w:rPr>
        <w:t xml:space="preserve">  sim_table2[i,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(DF_invalid</w:t>
      </w:r>
      <w:r>
        <w:rPr>
          <w:rStyle w:val="SpecialCharTok"/>
        </w:rPr>
        <w:t xml:space="preserve">$</w:t>
      </w:r>
      <w:r>
        <w:rPr>
          <w:rStyle w:val="NormalTok"/>
        </w:rPr>
        <w:t xml:space="preserve">item))] </w:t>
      </w:r>
      <w:r>
        <w:rPr>
          <w:rStyle w:val="OtherTok"/>
        </w:rPr>
        <w:t xml:space="preserve">&lt;-</w:t>
      </w:r>
      <w:r>
        <w:rPr>
          <w:rStyle w:val="NormalTok"/>
        </w:rPr>
        <w:t xml:space="preserve"> temp_invalid</w:t>
      </w:r>
      <w:r>
        <w:rPr>
          <w:rStyle w:val="SpecialCharTok"/>
        </w:rPr>
        <w:t xml:space="preserve">$</w:t>
      </w:r>
      <w:r>
        <w:rPr>
          <w:rStyle w:val="NormalTok"/>
        </w:rPr>
        <w:t xml:space="preserve">se2</w:t>
      </w:r>
      <w:r>
        <w:br/>
      </w:r>
      <w:r>
        <w:rPr>
          <w:rStyle w:val="NormalTok"/>
        </w:rPr>
        <w:t xml:space="preserve">  sim_table2[i,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rPr>
          <w:rStyle w:val="NormalTok"/>
        </w:rPr>
        <w:t xml:space="preserve">}</w:t>
      </w:r>
    </w:p>
    <w:p>
      <w:pPr>
        <w:pStyle w:val="FirstParagraph"/>
      </w:pPr>
      <w:r>
        <w:t xml:space="preserve">Calculate the cutoff score with information necessary for correction.</w:t>
      </w:r>
    </w:p>
    <w:p>
      <w:pPr>
        <w:pStyle w:val="SourceCode"/>
      </w:pPr>
      <w:r>
        <w:rPr>
          <w:rStyle w:val="NormalTok"/>
        </w:rPr>
        <w:t xml:space="preserve">cutoff_valid </w:t>
      </w:r>
      <w:r>
        <w:rPr>
          <w:rStyle w:val="OtherTok"/>
        </w:rPr>
        <w:t xml:space="preserve">&lt;-</w:t>
      </w:r>
      <w:r>
        <w:rPr>
          <w:rStyle w:val="NormalTok"/>
        </w:rPr>
        <w:t xml:space="preserve"> </w:t>
      </w:r>
      <w:r>
        <w:rPr>
          <w:rStyle w:val="FunctionTok"/>
        </w:rPr>
        <w:t xml:space="preserve">calculate_cutoff</w:t>
      </w:r>
      <w:r>
        <w:rPr>
          <w:rStyle w:val="NormalTok"/>
        </w:rPr>
        <w:t xml:space="preserve">(</w:t>
      </w:r>
      <w:r>
        <w:rPr>
          <w:rStyle w:val="AttributeTok"/>
        </w:rPr>
        <w:t xml:space="preserve">population =</w:t>
      </w:r>
      <w:r>
        <w:rPr>
          <w:rStyle w:val="NormalTok"/>
        </w:rPr>
        <w:t xml:space="preserve"> DF_valid, </w:t>
      </w:r>
      <w:r>
        <w:br/>
      </w:r>
      <w:r>
        <w:rPr>
          <w:rStyle w:val="NormalTok"/>
        </w:rPr>
        <w:t xml:space="preserve">                 </w:t>
      </w:r>
      <w:r>
        <w:rPr>
          <w:rStyle w:val="AttributeTok"/>
        </w:rPr>
        <w:t xml:space="preserve">grouping_items =</w:t>
      </w:r>
      <w:r>
        <w:rPr>
          <w:rStyle w:val="NormalTok"/>
        </w:rPr>
        <w:t xml:space="preserve"> </w:t>
      </w:r>
      <w:r>
        <w:rPr>
          <w:rStyle w:val="StringTok"/>
        </w:rPr>
        <w:t xml:space="preserve">"item"</w:t>
      </w:r>
      <w:r>
        <w:rPr>
          <w:rStyle w:val="NormalTok"/>
        </w:rPr>
        <w:t xml:space="preserve">,</w:t>
      </w:r>
      <w:r>
        <w:br/>
      </w:r>
      <w:r>
        <w:rPr>
          <w:rStyle w:val="NormalTok"/>
        </w:rPr>
        <w:t xml:space="preserve">                 </w:t>
      </w:r>
      <w:r>
        <w:rPr>
          <w:rStyle w:val="AttributeTok"/>
        </w:rPr>
        <w:t xml:space="preserve">score =</w:t>
      </w:r>
      <w:r>
        <w:rPr>
          <w:rStyle w:val="NormalTok"/>
        </w:rPr>
        <w:t xml:space="preserve"> </w:t>
      </w:r>
      <w:r>
        <w:rPr>
          <w:rStyle w:val="StringTok"/>
        </w:rPr>
        <w:t xml:space="preserve">"liking"</w:t>
      </w:r>
      <w:r>
        <w:rPr>
          <w:rStyle w:val="NormalTok"/>
        </w:rPr>
        <w:t xml:space="preserve">, </w:t>
      </w:r>
      <w:r>
        <w:br/>
      </w:r>
      <w:r>
        <w:rPr>
          <w:rStyle w:val="NormalTok"/>
        </w:rPr>
        <w:t xml:space="preserve">                 </w:t>
      </w:r>
      <w:r>
        <w:rPr>
          <w:rStyle w:val="AttributeTok"/>
        </w:rPr>
        <w:t xml:space="preserve">minimum =</w:t>
      </w:r>
      <w:r>
        <w:rPr>
          <w:rStyle w:val="NormalTok"/>
        </w:rPr>
        <w:t xml:space="preserve"> </w:t>
      </w:r>
      <w:r>
        <w:rPr>
          <w:rStyle w:val="FunctionTok"/>
        </w:rPr>
        <w:t xml:space="preserve">min</w:t>
      </w:r>
      <w:r>
        <w:rPr>
          <w:rStyle w:val="NormalTok"/>
        </w:rPr>
        <w:t xml:space="preserve">(DF_valid</w:t>
      </w:r>
      <w:r>
        <w:rPr>
          <w:rStyle w:val="SpecialCharTok"/>
        </w:rPr>
        <w:t xml:space="preserve">$</w:t>
      </w:r>
      <w:r>
        <w:rPr>
          <w:rStyle w:val="NormalTok"/>
        </w:rPr>
        <w:t xml:space="preserve">liking),</w:t>
      </w:r>
      <w:r>
        <w:br/>
      </w:r>
      <w:r>
        <w:rPr>
          <w:rStyle w:val="NormalTok"/>
        </w:rPr>
        <w:t xml:space="preserve">                 </w:t>
      </w:r>
      <w:r>
        <w:rPr>
          <w:rStyle w:val="AttributeTok"/>
        </w:rPr>
        <w:t xml:space="preserve">maximum =</w:t>
      </w:r>
      <w:r>
        <w:rPr>
          <w:rStyle w:val="NormalTok"/>
        </w:rPr>
        <w:t xml:space="preserve"> </w:t>
      </w:r>
      <w:r>
        <w:rPr>
          <w:rStyle w:val="FunctionTok"/>
        </w:rPr>
        <w:t xml:space="preserve">max</w:t>
      </w:r>
      <w:r>
        <w:rPr>
          <w:rStyle w:val="NormalTok"/>
        </w:rPr>
        <w:t xml:space="preserve">(DF_valid</w:t>
      </w:r>
      <w:r>
        <w:rPr>
          <w:rStyle w:val="SpecialCharTok"/>
        </w:rPr>
        <w:t xml:space="preserve">$</w:t>
      </w:r>
      <w:r>
        <w:rPr>
          <w:rStyle w:val="NormalTok"/>
        </w:rPr>
        <w:t xml:space="preserve">liking))</w:t>
      </w:r>
      <w:r>
        <w:br/>
      </w:r>
      <w:r>
        <w:br/>
      </w:r>
      <w:r>
        <w:rPr>
          <w:rStyle w:val="CommentTok"/>
        </w:rPr>
        <w:t xml:space="preserve"># same as above</w:t>
      </w:r>
      <w:r>
        <w:br/>
      </w:r>
      <w:r>
        <w:rPr>
          <w:rStyle w:val="NormalTok"/>
        </w:rPr>
        <w:t xml:space="preserve">cutoff_valid</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0.1843494</w:t>
      </w:r>
    </w:p>
    <w:p>
      <w:pPr>
        <w:pStyle w:val="SourceCode"/>
      </w:pPr>
      <w:r>
        <w:rPr>
          <w:rStyle w:val="NormalTok"/>
        </w:rPr>
        <w:t xml:space="preserve">cutoff_invalid </w:t>
      </w:r>
      <w:r>
        <w:rPr>
          <w:rStyle w:val="OtherTok"/>
        </w:rPr>
        <w:t xml:space="preserve">&lt;-</w:t>
      </w:r>
      <w:r>
        <w:rPr>
          <w:rStyle w:val="NormalTok"/>
        </w:rPr>
        <w:t xml:space="preserve"> </w:t>
      </w:r>
      <w:r>
        <w:rPr>
          <w:rStyle w:val="FunctionTok"/>
        </w:rPr>
        <w:t xml:space="preserve">calculate_cutoff</w:t>
      </w:r>
      <w:r>
        <w:rPr>
          <w:rStyle w:val="NormalTok"/>
        </w:rPr>
        <w:t xml:space="preserve">(</w:t>
      </w:r>
      <w:r>
        <w:rPr>
          <w:rStyle w:val="AttributeTok"/>
        </w:rPr>
        <w:t xml:space="preserve">population =</w:t>
      </w:r>
      <w:r>
        <w:rPr>
          <w:rStyle w:val="NormalTok"/>
        </w:rPr>
        <w:t xml:space="preserve"> DF_invalid, </w:t>
      </w:r>
      <w:r>
        <w:br/>
      </w:r>
      <w:r>
        <w:rPr>
          <w:rStyle w:val="NormalTok"/>
        </w:rPr>
        <w:t xml:space="preserve">                 </w:t>
      </w:r>
      <w:r>
        <w:rPr>
          <w:rStyle w:val="AttributeTok"/>
        </w:rPr>
        <w:t xml:space="preserve">grouping_items =</w:t>
      </w:r>
      <w:r>
        <w:rPr>
          <w:rStyle w:val="NormalTok"/>
        </w:rPr>
        <w:t xml:space="preserve"> </w:t>
      </w:r>
      <w:r>
        <w:rPr>
          <w:rStyle w:val="StringTok"/>
        </w:rPr>
        <w:t xml:space="preserve">"item"</w:t>
      </w:r>
      <w:r>
        <w:rPr>
          <w:rStyle w:val="NormalTok"/>
        </w:rPr>
        <w:t xml:space="preserve">,</w:t>
      </w:r>
      <w:r>
        <w:br/>
      </w:r>
      <w:r>
        <w:rPr>
          <w:rStyle w:val="NormalTok"/>
        </w:rPr>
        <w:t xml:space="preserve">                 </w:t>
      </w:r>
      <w:r>
        <w:rPr>
          <w:rStyle w:val="AttributeTok"/>
        </w:rPr>
        <w:t xml:space="preserve">score =</w:t>
      </w:r>
      <w:r>
        <w:rPr>
          <w:rStyle w:val="NormalTok"/>
        </w:rPr>
        <w:t xml:space="preserve"> </w:t>
      </w:r>
      <w:r>
        <w:rPr>
          <w:rStyle w:val="StringTok"/>
        </w:rPr>
        <w:t xml:space="preserve">"liking"</w:t>
      </w:r>
      <w:r>
        <w:rPr>
          <w:rStyle w:val="NormalTok"/>
        </w:rPr>
        <w:t xml:space="preserve">, </w:t>
      </w:r>
      <w:r>
        <w:br/>
      </w:r>
      <w:r>
        <w:rPr>
          <w:rStyle w:val="NormalTok"/>
        </w:rPr>
        <w:t xml:space="preserve">                 </w:t>
      </w:r>
      <w:r>
        <w:rPr>
          <w:rStyle w:val="AttributeTok"/>
        </w:rPr>
        <w:t xml:space="preserve">minimum =</w:t>
      </w:r>
      <w:r>
        <w:rPr>
          <w:rStyle w:val="NormalTok"/>
        </w:rPr>
        <w:t xml:space="preserve"> </w:t>
      </w:r>
      <w:r>
        <w:rPr>
          <w:rStyle w:val="FunctionTok"/>
        </w:rPr>
        <w:t xml:space="preserve">min</w:t>
      </w:r>
      <w:r>
        <w:rPr>
          <w:rStyle w:val="NormalTok"/>
        </w:rPr>
        <w:t xml:space="preserve">(DF_valid</w:t>
      </w:r>
      <w:r>
        <w:rPr>
          <w:rStyle w:val="SpecialCharTok"/>
        </w:rPr>
        <w:t xml:space="preserve">$</w:t>
      </w:r>
      <w:r>
        <w:rPr>
          <w:rStyle w:val="NormalTok"/>
        </w:rPr>
        <w:t xml:space="preserve">liking),</w:t>
      </w:r>
      <w:r>
        <w:br/>
      </w:r>
      <w:r>
        <w:rPr>
          <w:rStyle w:val="NormalTok"/>
        </w:rPr>
        <w:t xml:space="preserve">                 </w:t>
      </w:r>
      <w:r>
        <w:rPr>
          <w:rStyle w:val="AttributeTok"/>
        </w:rPr>
        <w:t xml:space="preserve">maximum =</w:t>
      </w:r>
      <w:r>
        <w:rPr>
          <w:rStyle w:val="NormalTok"/>
        </w:rPr>
        <w:t xml:space="preserve"> </w:t>
      </w:r>
      <w:r>
        <w:rPr>
          <w:rStyle w:val="FunctionTok"/>
        </w:rPr>
        <w:t xml:space="preserve">max</w:t>
      </w:r>
      <w:r>
        <w:rPr>
          <w:rStyle w:val="NormalTok"/>
        </w:rPr>
        <w:t xml:space="preserve">(DF_valid</w:t>
      </w:r>
      <w:r>
        <w:rPr>
          <w:rStyle w:val="SpecialCharTok"/>
        </w:rPr>
        <w:t xml:space="preserve">$</w:t>
      </w:r>
      <w:r>
        <w:rPr>
          <w:rStyle w:val="NormalTok"/>
        </w:rPr>
        <w:t xml:space="preserve">liking))</w:t>
      </w:r>
      <w:r>
        <w:br/>
      </w:r>
      <w:r>
        <w:br/>
      </w:r>
      <w:r>
        <w:rPr>
          <w:rStyle w:val="NormalTok"/>
        </w:rPr>
        <w:t xml:space="preserve">cutoff_invalid</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0.1796323</w:t>
      </w:r>
    </w:p>
    <w:p>
      <w:pPr>
        <w:pStyle w:val="SourceCode"/>
      </w:pPr>
      <w:r>
        <w:rPr>
          <w:rStyle w:val="DocumentationTok"/>
        </w:rPr>
        <w:t xml:space="preserve">### for valid cue-targeting condition</w:t>
      </w:r>
      <w:r>
        <w:br/>
      </w:r>
      <w:r>
        <w:rPr>
          <w:rStyle w:val="NormalTok"/>
        </w:rPr>
        <w:t xml:space="preserve">final_sample_valid </w:t>
      </w:r>
      <w:r>
        <w:rPr>
          <w:rStyle w:val="OtherTok"/>
        </w:rPr>
        <w:t xml:space="preserve">&lt;-</w:t>
      </w:r>
      <w:r>
        <w:rPr>
          <w:rStyle w:val="NormalTok"/>
        </w:rPr>
        <w:t xml:space="preserve"> </w:t>
      </w:r>
      <w:r>
        <w:br/>
      </w:r>
      <w:r>
        <w:rPr>
          <w:rStyle w:val="NormalTok"/>
        </w:rPr>
        <w:t xml:space="preserve">  sim_table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se =</w:t>
      </w:r>
      <w:r>
        <w:rPr>
          <w:rStyle w:val="NormalTok"/>
        </w:rPr>
        <w:t xml:space="preserve"> value)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(se </w:t>
      </w:r>
      <w:r>
        <w:rPr>
          <w:rStyle w:val="SpecialCharTok"/>
        </w:rPr>
        <w:t xml:space="preserve">&lt;=</w:t>
      </w:r>
      <w:r>
        <w:rPr>
          <w:rStyle w:val="NormalTok"/>
        </w:rPr>
        <w:t xml:space="preserve"> cutoff1)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(DF_valid</w:t>
      </w:r>
      <w:r>
        <w:rPr>
          <w:rStyle w:val="SpecialCharTok"/>
        </w:rPr>
        <w:t xml:space="preserve">$</w:t>
      </w:r>
      <w:r>
        <w:rPr>
          <w:rStyle w:val="NormalTok"/>
        </w:rPr>
        <w:t xml:space="preserve">item)))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(percent_below)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'sample_size'. You can override using the</w:t>
      </w:r>
      <w:r>
        <w:br/>
      </w:r>
      <w:r>
        <w:rPr>
          <w:rStyle w:val="VerbatimChar"/>
        </w:rPr>
        <w:t xml:space="preserve">## `.groups` argument.</w:t>
      </w:r>
    </w:p>
    <w:p>
      <w:pPr>
        <w:pStyle w:val="SourceCode"/>
      </w:pPr>
      <w:r>
        <w:rPr>
          <w:rStyle w:val="FunctionTok"/>
        </w:rPr>
        <w:t xml:space="preserve">flextable</w:t>
      </w:r>
      <w:r>
        <w:rPr>
          <w:rStyle w:val="NormalTok"/>
        </w:rPr>
        <w:t xml:space="preserve">(final_sample_valid </w:t>
      </w:r>
      <w:r>
        <w:rPr>
          <w:rStyle w:val="SpecialCharTok"/>
        </w:rPr>
        <w:t xml:space="preserve">%&gt;%</w:t>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912"/>
        <w:gridCol w:w="1842"/>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r>
      <w:tr>
        <w:trPr>
          <w:trHeight w:val="61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w:t>
            </w:r>
          </w:p>
        </w:tc>
      </w:tr>
    </w:tbl>
    <w:p>
      <w:pPr>
        <w:pStyle w:val="FirstParagraph"/>
      </w:pPr>
      <w:r>
        <w:t xml:space="preserve">Calculate the final corrected scores:</w:t>
      </w:r>
    </w:p>
    <w:p>
      <w:pPr>
        <w:pStyle w:val="SourceCode"/>
      </w:pPr>
      <w:r>
        <w:rPr>
          <w:rStyle w:val="NormalTok"/>
        </w:rPr>
        <w:t xml:space="preserve">final_scores </w:t>
      </w:r>
      <w:r>
        <w:rPr>
          <w:rStyle w:val="OtherTok"/>
        </w:rPr>
        <w:t xml:space="preserve">&lt;-</w:t>
      </w:r>
      <w:r>
        <w:rPr>
          <w:rStyle w:val="NormalTok"/>
        </w:rPr>
        <w:t xml:space="preserve"> </w:t>
      </w:r>
      <w:r>
        <w:rPr>
          <w:rStyle w:val="FunctionTok"/>
        </w:rPr>
        <w:t xml:space="preserve">calculate_correction</w:t>
      </w:r>
      <w:r>
        <w:rPr>
          <w:rStyle w:val="NormalTok"/>
        </w:rPr>
        <w:t xml:space="preserve">(</w:t>
      </w:r>
      <w:r>
        <w:rPr>
          <w:rStyle w:val="AttributeTok"/>
        </w:rPr>
        <w:t xml:space="preserve">proportion_summary =</w:t>
      </w:r>
      <w:r>
        <w:rPr>
          <w:rStyle w:val="NormalTok"/>
        </w:rPr>
        <w:t xml:space="preserve"> final_sample_valid,</w:t>
      </w:r>
      <w:r>
        <w:br/>
      </w:r>
      <w:r>
        <w:rPr>
          <w:rStyle w:val="NormalTok"/>
        </w:rPr>
        <w:t xml:space="preserve">                     </w:t>
      </w:r>
      <w:r>
        <w:rPr>
          <w:rStyle w:val="AttributeTok"/>
        </w:rPr>
        <w:t xml:space="preserve">pilot_sample_size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suj)),</w:t>
      </w:r>
      <w:r>
        <w:br/>
      </w:r>
      <w:r>
        <w:rPr>
          <w:rStyle w:val="NormalTok"/>
        </w:rPr>
        <w:t xml:space="preserve">                     </w:t>
      </w:r>
      <w:r>
        <w:rPr>
          <w:rStyle w:val="AttributeTok"/>
        </w:rPr>
        <w:t xml:space="preserve">proportion_variability =</w:t>
      </w:r>
      <w:r>
        <w:rPr>
          <w:rStyle w:val="NormalTok"/>
        </w:rPr>
        <w:t xml:space="preserve"> cutoff_valid</w:t>
      </w:r>
      <w:r>
        <w:rPr>
          <w:rStyle w:val="SpecialCharTok"/>
        </w:rPr>
        <w:t xml:space="preserve">$</w:t>
      </w:r>
      <w:r>
        <w:rPr>
          <w:rStyle w:val="NormalTok"/>
        </w:rPr>
        <w:t xml:space="preserve">prop_var)</w:t>
      </w:r>
      <w:r>
        <w:br/>
      </w:r>
      <w:r>
        <w:br/>
      </w:r>
      <w:r>
        <w:rPr>
          <w:rStyle w:val="CommentTok"/>
        </w:rPr>
        <w:t xml:space="preserve"># only show first four rows since all 100</w:t>
      </w:r>
      <w:r>
        <w:br/>
      </w:r>
      <w:r>
        <w:rPr>
          <w:rStyle w:val="FunctionTok"/>
        </w:rPr>
        <w:t xml:space="preserve">flextable</w:t>
      </w:r>
      <w:r>
        <w:rPr>
          <w:rStyle w:val="NormalTok"/>
        </w:rPr>
        <w:t xml:space="preserve">(final_scores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42"/>
        <w:gridCol w:w="1633"/>
        <w:gridCol w:w="2673"/>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corrected_sample_size</w:t>
            </w:r>
          </w:p>
        </w:tc>
      </w:tr>
      <w:tr>
        <w:trPr>
          <w:trHeight w:val="56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50.74449</w:t>
            </w:r>
          </w:p>
        </w:tc>
      </w:tr>
      <w:tr>
        <w:trPr>
          <w:trHeight w:val="56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50.74449</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50.74449</w:t>
            </w:r>
          </w:p>
        </w:tc>
      </w:tr>
      <w:tr>
        <w:trPr>
          <w:trHeight w:val="56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50.74449</w:t>
            </w:r>
          </w:p>
        </w:tc>
      </w:tr>
    </w:tbl>
    <w:p>
      <w:pPr>
        <w:pStyle w:val="SourceCode"/>
      </w:pPr>
      <w:r>
        <w:rPr>
          <w:rStyle w:val="DocumentationTok"/>
        </w:rPr>
        <w:t xml:space="preserve">### for valid cue-targeting condition</w:t>
      </w:r>
      <w:r>
        <w:br/>
      </w:r>
      <w:r>
        <w:rPr>
          <w:rStyle w:val="NormalTok"/>
        </w:rPr>
        <w:t xml:space="preserve">final_sample_invalid </w:t>
      </w:r>
      <w:r>
        <w:rPr>
          <w:rStyle w:val="OtherTok"/>
        </w:rPr>
        <w:t xml:space="preserve">&lt;-</w:t>
      </w:r>
      <w:r>
        <w:rPr>
          <w:rStyle w:val="NormalTok"/>
        </w:rPr>
        <w:t xml:space="preserve"> </w:t>
      </w:r>
      <w:r>
        <w:br/>
      </w:r>
      <w:r>
        <w:rPr>
          <w:rStyle w:val="NormalTok"/>
        </w:rPr>
        <w:t xml:space="preserve">  sim_table2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se =</w:t>
      </w:r>
      <w:r>
        <w:rPr>
          <w:rStyle w:val="NormalTok"/>
        </w:rPr>
        <w:t xml:space="preserve"> value)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(se </w:t>
      </w:r>
      <w:r>
        <w:rPr>
          <w:rStyle w:val="SpecialCharTok"/>
        </w:rPr>
        <w:t xml:space="preserve">&lt;=</w:t>
      </w:r>
      <w:r>
        <w:rPr>
          <w:rStyle w:val="NormalTok"/>
        </w:rPr>
        <w:t xml:space="preserve"> cutoff2)</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(DF_invalid</w:t>
      </w:r>
      <w:r>
        <w:rPr>
          <w:rStyle w:val="SpecialCharTok"/>
        </w:rPr>
        <w:t xml:space="preserve">$</w:t>
      </w:r>
      <w:r>
        <w:rPr>
          <w:rStyle w:val="NormalTok"/>
        </w:rPr>
        <w:t xml:space="preserve">item)))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(percent_below)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'sample_size'. You can override using the</w:t>
      </w:r>
      <w:r>
        <w:br/>
      </w:r>
      <w:r>
        <w:rPr>
          <w:rStyle w:val="VerbatimChar"/>
        </w:rPr>
        <w:t xml:space="preserve">## `.groups` argument.</w:t>
      </w:r>
    </w:p>
    <w:p>
      <w:pPr>
        <w:pStyle w:val="SourceCode"/>
      </w:pPr>
      <w:r>
        <w:rPr>
          <w:rStyle w:val="FunctionTok"/>
        </w:rPr>
        <w:t xml:space="preserve">flextable</w:t>
      </w:r>
      <w:r>
        <w:rPr>
          <w:rStyle w:val="NormalTok"/>
        </w:rPr>
        <w:t xml:space="preserve">(final_sample_invalid </w:t>
      </w:r>
      <w:r>
        <w:rPr>
          <w:rStyle w:val="SpecialCharTok"/>
        </w:rPr>
        <w:t xml:space="preserve">%&gt;%</w:t>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912"/>
        <w:gridCol w:w="1842"/>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w:t>
            </w:r>
          </w:p>
        </w:tc>
      </w:tr>
      <w:tr>
        <w:trPr>
          <w:trHeight w:val="61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w:t>
            </w:r>
          </w:p>
        </w:tc>
      </w:tr>
    </w:tbl>
    <w:p>
      <w:pPr>
        <w:pStyle w:val="FirstParagraph"/>
      </w:pPr>
      <w:r>
        <w:t xml:space="preserve">Calculate the final corrected scores:</w:t>
      </w:r>
    </w:p>
    <w:p>
      <w:pPr>
        <w:pStyle w:val="SourceCode"/>
      </w:pPr>
      <w:r>
        <w:rPr>
          <w:rStyle w:val="NormalTok"/>
        </w:rPr>
        <w:t xml:space="preserve">final_scores2 </w:t>
      </w:r>
      <w:r>
        <w:rPr>
          <w:rStyle w:val="OtherTok"/>
        </w:rPr>
        <w:t xml:space="preserve">&lt;-</w:t>
      </w:r>
      <w:r>
        <w:rPr>
          <w:rStyle w:val="NormalTok"/>
        </w:rPr>
        <w:t xml:space="preserve"> </w:t>
      </w:r>
      <w:r>
        <w:rPr>
          <w:rStyle w:val="FunctionTok"/>
        </w:rPr>
        <w:t xml:space="preserve">calculate_correction</w:t>
      </w:r>
      <w:r>
        <w:rPr>
          <w:rStyle w:val="NormalTok"/>
        </w:rPr>
        <w:t xml:space="preserve">(</w:t>
      </w:r>
      <w:r>
        <w:rPr>
          <w:rStyle w:val="AttributeTok"/>
        </w:rPr>
        <w:t xml:space="preserve">proportion_summary =</w:t>
      </w:r>
      <w:r>
        <w:rPr>
          <w:rStyle w:val="NormalTok"/>
        </w:rPr>
        <w:t xml:space="preserve"> final_sample_invalid,</w:t>
      </w:r>
      <w:r>
        <w:br/>
      </w:r>
      <w:r>
        <w:rPr>
          <w:rStyle w:val="NormalTok"/>
        </w:rPr>
        <w:t xml:space="preserve">                     </w:t>
      </w:r>
      <w:r>
        <w:rPr>
          <w:rStyle w:val="AttributeTok"/>
        </w:rPr>
        <w:t xml:space="preserve">pilot_sample_size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suj)),</w:t>
      </w:r>
      <w:r>
        <w:br/>
      </w:r>
      <w:r>
        <w:rPr>
          <w:rStyle w:val="NormalTok"/>
        </w:rPr>
        <w:t xml:space="preserve">                     </w:t>
      </w:r>
      <w:r>
        <w:rPr>
          <w:rStyle w:val="AttributeTok"/>
        </w:rPr>
        <w:t xml:space="preserve">proportion_variability =</w:t>
      </w:r>
      <w:r>
        <w:rPr>
          <w:rStyle w:val="NormalTok"/>
        </w:rPr>
        <w:t xml:space="preserve"> cutoff_invalid</w:t>
      </w:r>
      <w:r>
        <w:rPr>
          <w:rStyle w:val="SpecialCharTok"/>
        </w:rPr>
        <w:t xml:space="preserve">$</w:t>
      </w:r>
      <w:r>
        <w:rPr>
          <w:rStyle w:val="NormalTok"/>
        </w:rPr>
        <w:t xml:space="preserve">prop_var)</w:t>
      </w:r>
      <w:r>
        <w:br/>
      </w:r>
      <w:r>
        <w:br/>
      </w:r>
      <w:r>
        <w:rPr>
          <w:rStyle w:val="CommentTok"/>
        </w:rPr>
        <w:t xml:space="preserve"># only show first four rows since all 100</w:t>
      </w:r>
      <w:r>
        <w:br/>
      </w:r>
      <w:r>
        <w:rPr>
          <w:rStyle w:val="FunctionTok"/>
        </w:rPr>
        <w:t xml:space="preserve">flextable</w:t>
      </w:r>
      <w:r>
        <w:rPr>
          <w:rStyle w:val="NormalTok"/>
        </w:rPr>
        <w:t xml:space="preserve">(final_scores2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42"/>
        <w:gridCol w:w="1633"/>
        <w:gridCol w:w="2673"/>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corrected_sample_size</w:t>
            </w:r>
          </w:p>
        </w:tc>
      </w:tr>
      <w:tr>
        <w:trPr>
          <w:trHeight w:val="56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51.09465</w:t>
            </w:r>
          </w:p>
        </w:tc>
      </w:tr>
      <w:tr>
        <w:trPr>
          <w:trHeight w:val="56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51.09465</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51.09465</w:t>
            </w:r>
          </w:p>
        </w:tc>
      </w:tr>
      <w:tr>
        <w:trPr>
          <w:trHeight w:val="56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51.09465</w:t>
            </w:r>
          </w:p>
        </w:tc>
      </w:tr>
    </w:tbl>
    <w:bookmarkEnd w:id="31"/>
    <w:bookmarkStart w:id="32" w:name="minimum-sample-size"/>
    <w:p>
      <w:pPr>
        <w:pStyle w:val="Heading4"/>
      </w:pPr>
      <w:r>
        <w:t xml:space="preserve">Minimum Sample Size</w:t>
      </w:r>
    </w:p>
    <w:p>
      <w:pPr>
        <w:pStyle w:val="FirstParagraph"/>
      </w:pPr>
      <w:r>
        <w:t xml:space="preserve">Based on these simulations, we can decide our minimum sample size for 80% is likely close to 51 for the valid trials or 51 for the invalid trials, depending on rounding.</w:t>
      </w:r>
    </w:p>
    <w:bookmarkEnd w:id="32"/>
    <w:bookmarkStart w:id="33" w:name="maximum-sample-size"/>
    <w:p>
      <w:pPr>
        <w:pStyle w:val="Heading4"/>
      </w:pPr>
      <w:r>
        <w:t xml:space="preserve">Maximum Sample Size</w:t>
      </w:r>
    </w:p>
    <w:p>
      <w:pPr>
        <w:pStyle w:val="FirstParagraph"/>
      </w:pPr>
      <w:r>
        <w:t xml:space="preserve">In this example, we could set our maximum sample size for 95% items below the criterion, which would equate to 51 for the valid trials or 51 for invalid trials. In this case, values are equal because the percent below jumps from 75% to 100%.</w:t>
      </w:r>
    </w:p>
    <w:bookmarkEnd w:id="33"/>
    <w:bookmarkStart w:id="34" w:name="final-sample-size"/>
    <w:p>
      <w:pPr>
        <w:pStyle w:val="Heading4"/>
      </w:pPr>
      <w:r>
        <w:t xml:space="preserve">Final Sample Size</w:t>
      </w:r>
    </w:p>
    <w:p>
      <w:pPr>
        <w:pStyle w:val="FirstParagraph"/>
      </w:pPr>
      <w:r>
        <w:t xml:space="preserve">In any estimate for sample size for this study, the dataset has a large variance in ratings. This dataset need to more sample for items in each conditions. In fact, we experimented combining two conditions (valid &amp; invalid cue-targeting) which did not result in any difference.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Liking effect induced by gaze</dc:title>
  <dc:creator>Necdet Gürkan &amp; Yangyang Yu</dc:creator>
  <cp:keywords/>
  <dcterms:created xsi:type="dcterms:W3CDTF">2023-09-18T17:43:48Z</dcterms:created>
  <dcterms:modified xsi:type="dcterms:W3CDTF">2023-09-18T17:43:48Z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Knitted: 2023-09-18</vt:lpwstr>
  </property>
  <property fmtid="{D5CDD505-2E9C-101B-9397-08002B2CF9AE}" pid="3" name="editor_options">
    <vt:lpwstr/>
  </property>
  <property fmtid="{D5CDD505-2E9C-101B-9397-08002B2CF9AE}" pid="4" name="output">
    <vt:lpwstr>word_document</vt:lpwstr>
  </property>
</Properties>
</file>