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Arial" w:cs="Arial" w:eastAsia="Arial" w:hAnsi="Arial"/>
          <w:b/>
          <w:bCs/>
          <w:color w:val="1A1A1A"/>
          <w:sz w:val="48"/>
          <w:szCs w:val="48"/>
        </w:rPr>
        <w:t xml:space="preserve">mcfeedback</w:t>
      </w:r>
    </w:p>
    <w:p>
      <w:pPr>
        <w:spacing w:after="40"/>
        <w:jc w:val="center"/>
      </w:pPr>
      <w:r>
        <w:rPr>
          <w:rFonts w:ascii="Arial" w:cs="Arial" w:eastAsia="Arial" w:hAnsi="Arial"/>
          <w:color w:val="666666"/>
          <w:sz w:val="28"/>
          <w:szCs w:val="28"/>
        </w:rPr>
        <w:t xml:space="preserve">Murray-Claude Feedback Algorithm</w:t>
      </w:r>
    </w:p>
    <w:p>
      <w:pPr>
        <w:spacing w:after="200"/>
        <w:jc w:val="center"/>
      </w:pPr>
      <w:r>
        <w:rPr>
          <w:rFonts w:ascii="Arial" w:cs="Arial" w:eastAsia="Arial" w:hAnsi="Arial"/>
          <w:color w:val="999999"/>
          <w:sz w:val="22"/>
          <w:szCs w:val="22"/>
        </w:rPr>
        <w:t xml:space="preserve">Phase 1 Research Journal — Experiments 1–15</w:t>
      </w:r>
    </w:p>
    <w:p>
      <w:pPr>
        <w:spacing w:after="40"/>
        <w:jc w:val="center"/>
      </w:pPr>
      <w:r>
        <w:rPr>
          <w:rFonts w:ascii="Arial" w:cs="Arial" w:eastAsia="Arial" w:hAnsi="Arial"/>
          <w:color w:val="999999"/>
          <w:sz w:val="20"/>
          <w:szCs w:val="20"/>
        </w:rPr>
        <w:t xml:space="preserve">February 2026</w:t>
      </w:r>
    </w:p>
    <w:p>
      <w:pPr>
        <w:spacing w:after="400"/>
        <w:jc w:val="center"/>
      </w:pPr>
      <w:r>
        <w:rPr>
          <w:rFonts w:ascii="Arial" w:cs="Arial" w:eastAsia="Arial" w:hAnsi="Arial"/>
          <w:i/>
          <w:iCs/>
          <w:color w:val="999999"/>
          <w:sz w:val="20"/>
          <w:szCs w:val="20"/>
        </w:rPr>
        <w:t xml:space="preserve">Murray &amp; Claude</w:t>
      </w:r>
    </w:p>
    <w:p>
      <w:pPr>
        <w:pStyle w:val="Heading1"/>
      </w:pPr>
      <w:r>
        <w:t xml:space="preserve">Architecture</w:t>
      </w:r>
    </w:p>
    <w:p>
      <w:pPr>
        <w:spacing w:after="120" w:line="276"/>
      </w:pPr>
      <w:r>
        <w:rPr>
          <w:rFonts w:ascii="Arial" w:cs="Arial" w:eastAsia="Arial" w:hAnsi="Arial"/>
          <w:sz w:val="21"/>
          <w:szCs w:val="21"/>
        </w:rPr>
        <w:t xml:space="preserve">mcfeedback implements biologically-plausible learning without backpropagation. Synapses learn using only local signals: eligibility traces, chemical diffusion from modulatory neurons, and an ambient spatial field. There are no global gradients.</w:t>
      </w:r>
    </w:p>
    <w:p>
      <w:pPr>
        <w:pStyle w:val="Heading3"/>
      </w:pPr>
      <w:r>
        <w:t xml:space="preserve">Network topology</w:t>
      </w:r>
    </w:p>
    <w:p>
      <w:pPr>
        <w:spacing w:after="120" w:line="276"/>
      </w:pPr>
      <w:r>
        <w:rPr>
          <w:rFonts w:ascii="Arial" w:cs="Arial" w:eastAsia="Arial" w:hAnsi="Arial"/>
          <w:sz w:val="21"/>
          <w:szCs w:val="21"/>
        </w:rPr>
        <w:t xml:space="preserve">Two recurrent clusters of 30 neurons each (60 total). Each cluster contains 5 special-role neurons (input or output), 2 modulatory neurons, and 23 regular neurons. This is not a layered feedforward network — it is a recurrent soup with probabilistic all-to-all connectivity. Intra-cluster connection probability: 60%. Inter-cluster: 50%. No self-loops. Single forward propagation pass per training step (signals travel exactly one hop).</w:t>
      </w:r>
    </w:p>
    <w:p>
      <w:pPr>
        <w:pStyle w:val="Heading3"/>
      </w:pPr>
      <w:r>
        <w:t xml:space="preserve">Task</w:t>
      </w:r>
    </w:p>
    <w:p>
      <w:pPr>
        <w:spacing w:after="120" w:line="276"/>
      </w:pPr>
      <w:r>
        <w:rPr>
          <w:rFonts w:ascii="Arial" w:cs="Arial" w:eastAsia="Arial" w:hAnsi="Arial"/>
          <w:sz w:val="21"/>
          <w:szCs w:val="21"/>
        </w:rPr>
        <w:t xml:space="preserve">Learn 4 binary inversion patterns with 5 input and 5 output neurons. P1: [1,0,1,0,1]→[0,1,0,1,0]. P2: [1,1,0,0,1]→[0,0,1,1,0]. P3: [0,1,1,0,0]→[1,0,0,1,1]. P4: [0,1,0,1,0]→[1,0,1,0,1]. Note: P1 and P4 are exact inverses of each other. Random chance = 50%.</w:t>
      </w:r>
    </w:p>
    <w:p>
      <w:pPr>
        <w:pStyle w:val="Heading3"/>
      </w:pPr>
      <w:r>
        <w:t xml:space="preserve">Three learning mechanisms</w:t>
      </w:r>
    </w:p>
    <w:p>
      <w:pPr>
        <w:spacing w:after="120" w:line="276"/>
      </w:pPr>
      <w:r>
        <w:rPr>
          <w:rFonts w:ascii="Arial" w:cs="Arial" w:eastAsia="Arial" w:hAnsi="Arial"/>
          <w:sz w:val="21"/>
          <w:szCs w:val="21"/>
        </w:rPr>
        <w:t xml:space="preserve"/>
      </w:r>
      <w:r>
        <w:rPr>
          <w:rFonts w:ascii="Arial" w:cs="Arial" w:eastAsia="Arial" w:hAnsi="Arial"/>
          <w:b/>
          <w:bCs/>
          <w:sz w:val="21"/>
          <w:szCs w:val="21"/>
        </w:rPr>
        <w:t xml:space="preserve">Eligibility traces (four-quadrant flagging):</w:t>
      </w:r>
      <w:r>
        <w:rPr>
          <w:rFonts w:ascii="Arial" w:cs="Arial" w:eastAsia="Arial" w:hAnsi="Arial"/>
          <w:sz w:val="21"/>
          <w:szCs w:val="21"/>
        </w:rPr>
        <w:t xml:space="preserve"> Co-activation of pre and post neurons → positive trace. Mismatch (one fires, other doesn’t) → negative trace. Co-silence in an active area → weak positive. Irrelevant silence → zero.</w:t>
      </w:r>
    </w:p>
    <w:p>
      <w:pPr>
        <w:spacing w:after="120" w:line="276"/>
      </w:pPr>
      <w:r>
        <w:rPr>
          <w:rFonts w:ascii="Arial" w:cs="Arial" w:eastAsia="Arial" w:hAnsi="Arial"/>
          <w:sz w:val="21"/>
          <w:szCs w:val="21"/>
        </w:rPr>
        <w:t xml:space="preserve"/>
      </w:r>
      <w:r>
        <w:rPr>
          <w:rFonts w:ascii="Arial" w:cs="Arial" w:eastAsia="Arial" w:hAnsi="Arial"/>
          <w:b/>
          <w:bCs/>
          <w:sz w:val="21"/>
          <w:szCs w:val="21"/>
        </w:rPr>
        <w:t xml:space="preserve">Chemical diffusion:</w:t>
      </w:r>
      <w:r>
        <w:rPr>
          <w:rFonts w:ascii="Arial" w:cs="Arial" w:eastAsia="Arial" w:hAnsi="Arial"/>
          <w:sz w:val="21"/>
          <w:szCs w:val="21"/>
        </w:rPr>
        <w:t xml:space="preserve"> Modulatory neurons broadcast reward/punishment spatially with 1/distance falloff. Radius: 15 units (spans both clusters in Full model). The chemical level modulates the magnitude of weight updates.</w:t>
      </w:r>
    </w:p>
    <w:p>
      <w:pPr>
        <w:spacing w:after="120" w:line="276"/>
      </w:pPr>
      <w:r>
        <w:rPr>
          <w:rFonts w:ascii="Arial" w:cs="Arial" w:eastAsia="Arial" w:hAnsi="Arial"/>
          <w:sz w:val="21"/>
          <w:szCs w:val="21"/>
        </w:rPr>
        <w:t xml:space="preserve"/>
      </w:r>
      <w:r>
        <w:rPr>
          <w:rFonts w:ascii="Arial" w:cs="Arial" w:eastAsia="Arial" w:hAnsi="Arial"/>
          <w:b/>
          <w:bCs/>
          <w:sz w:val="21"/>
          <w:szCs w:val="21"/>
        </w:rPr>
        <w:t xml:space="preserve">Dampening filters:</w:t>
      </w:r>
      <w:r>
        <w:rPr>
          <w:rFonts w:ascii="Arial" w:cs="Arial" w:eastAsia="Arial" w:hAnsi="Arial"/>
          <w:sz w:val="21"/>
          <w:szCs w:val="21"/>
        </w:rPr>
        <w:t xml:space="preserve"> Activity history tracking, information dampening (inverted-U response peaking at target fire rate), and ambient relevance field (3-unit radius, intra-cluster only).</w:t>
      </w:r>
    </w:p>
    <w:p>
      <w:pPr>
        <w:pStyle w:val="Heading3"/>
      </w:pPr>
      <w:r>
        <w:t xml:space="preserve">Four experimental conditions</w:t>
      </w:r>
    </w:p>
    <w:p>
      <w:pPr>
        <w:spacing w:after="120" w:line="276"/>
      </w:pPr>
      <w:r>
        <w:rPr>
          <w:rFonts w:ascii="Arial" w:cs="Arial" w:eastAsia="Arial" w:hAnsi="Arial"/>
          <w:sz w:val="21"/>
          <w:szCs w:val="21"/>
        </w:rPr>
        <w:t xml:space="preserve"/>
      </w:r>
      <w:r>
        <w:rPr>
          <w:rFonts w:ascii="Arial" w:cs="Arial" w:eastAsia="Arial" w:hAnsi="Arial"/>
          <w:b/>
          <w:bCs/>
          <w:sz w:val="21"/>
          <w:szCs w:val="21"/>
        </w:rPr>
        <w:t xml:space="preserve">Baseline:</w:t>
      </w:r>
      <w:r>
        <w:rPr>
          <w:rFonts w:ascii="Arial" w:cs="Arial" w:eastAsia="Arial" w:hAnsi="Arial"/>
          <w:sz w:val="21"/>
          <w:szCs w:val="21"/>
        </w:rPr>
        <w:t xml:space="preserve"> Global chemical (constant dose everywhere), no ambient field, no dampening. </w:t>
      </w:r>
      <w:r>
        <w:rPr>
          <w:rFonts w:ascii="Arial" w:cs="Arial" w:eastAsia="Arial" w:hAnsi="Arial"/>
          <w:b/>
          <w:bCs/>
          <w:sz w:val="21"/>
          <w:szCs w:val="21"/>
        </w:rPr>
        <w:t xml:space="preserve">Ambient only:</w:t>
      </w:r>
      <w:r>
        <w:rPr>
          <w:rFonts w:ascii="Arial" w:cs="Arial" w:eastAsia="Arial" w:hAnsi="Arial"/>
          <w:sz w:val="21"/>
          <w:szCs w:val="21"/>
        </w:rPr>
        <w:t xml:space="preserve"> Adds spatial ambient field. </w:t>
      </w:r>
      <w:r>
        <w:rPr>
          <w:rFonts w:ascii="Arial" w:cs="Arial" w:eastAsia="Arial" w:hAnsi="Arial"/>
          <w:b/>
          <w:bCs/>
          <w:sz w:val="21"/>
          <w:szCs w:val="21"/>
        </w:rPr>
        <w:t xml:space="preserve">Dampening only:</w:t>
      </w:r>
      <w:r>
        <w:rPr>
          <w:rFonts w:ascii="Arial" w:cs="Arial" w:eastAsia="Arial" w:hAnsi="Arial"/>
          <w:sz w:val="21"/>
          <w:szCs w:val="21"/>
        </w:rPr>
        <w:t xml:space="preserve"> Adds activity-based dampening filters. </w:t>
      </w:r>
      <w:r>
        <w:rPr>
          <w:rFonts w:ascii="Arial" w:cs="Arial" w:eastAsia="Arial" w:hAnsi="Arial"/>
          <w:b/>
          <w:bCs/>
          <w:sz w:val="21"/>
          <w:szCs w:val="21"/>
        </w:rPr>
        <w:t xml:space="preserve">Full model:</w:t>
      </w:r>
      <w:r>
        <w:rPr>
          <w:rFonts w:ascii="Arial" w:cs="Arial" w:eastAsia="Arial" w:hAnsi="Arial"/>
          <w:sz w:val="21"/>
          <w:szCs w:val="21"/>
        </w:rPr>
        <w:t xml:space="preserve"> All mechanisms active with local chemical diffusion.</w:t>
      </w:r>
    </w:p>
    <w:p>
      <w:pPr>
        <w:pStyle w:val="Heading3"/>
      </w:pPr>
      <w:r>
        <w:t xml:space="preserve">Evaluation protocol</w:t>
      </w:r>
    </w:p>
    <w:p>
      <w:pPr>
        <w:spacing w:after="120" w:line="276"/>
      </w:pPr>
      <w:r>
        <w:rPr>
          <w:rFonts w:ascii="Arial" w:cs="Arial" w:eastAsia="Arial" w:hAnsi="Arial"/>
          <w:sz w:val="21"/>
          <w:szCs w:val="21"/>
        </w:rPr>
        <w:t xml:space="preserve">Frozen-weight evaluation established from iteration 2 onward. After training, weights are frozen and a forward pass with no learning produces the accuracy measurement. This prevents inflated scores from eval-during-learning artifacts. 10 seeds (42, 137, 271, 314, 500, 618, 777, 888, 999, 1234), 1000 training episodes per run unless noted.</w:t>
      </w:r>
    </w:p>
    <w:p>
      <w:r>
        <w:br w:type="page"/>
      </w:r>
    </w:p>
    <w:p>
      <w:pPr>
        <w:pStyle w:val="Heading1"/>
      </w:pPr>
      <w:r>
        <w:t xml:space="preserve">Experiments</w:t>
      </w:r>
    </w:p>
    <w:p>
      <w:pPr>
        <w:pStyle w:val="Heading2"/>
      </w:pPr>
      <w:r>
        <w:t xml:space="preserve">Iteration 1 — Baseline multi-seed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BBBBBB" w:sz="1"/>
              <w:left w:val="single" w:color="BBBBBB" w:sz="1"/>
              <w:bottom w:val="single" w:color="BBBBBB" w:sz="1"/>
              <w:right w:val="single" w:color="BBBBBB" w:sz="1"/>
            </w:tcBorders>
            <w:shd w:fill="E8F0FE" w:val="clear"/>
            <w:tcMar>
              <w:top w:type="dxa" w:w="60"/>
              <w:left w:type="dxa" w:w="100"/>
              <w:bottom w:type="dxa" w:w="60"/>
              <w:right w:type="dxa" w:w="100"/>
            </w:tcMar>
          </w:tcPr>
          <w:p>
            <w:r>
              <w:rPr>
                <w:rFonts w:ascii="Arial" w:cs="Arial" w:eastAsia="Arial" w:hAnsi="Arial"/>
                <w:b/>
                <w:bCs/>
                <w:sz w:val="20"/>
                <w:szCs w:val="20"/>
              </w:rPr>
              <w:t xml:space="preserve">Aim</w:t>
            </w:r>
          </w:p>
        </w:tc>
        <w:tc>
          <w:tcPr>
            <w:tcW w:type="dxa" w:w="79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line="264"/>
            </w:pPr>
            <w:r>
              <w:rPr>
                <w:rFonts w:ascii="Arial" w:cs="Arial" w:eastAsia="Arial" w:hAnsi="Arial"/>
                <w:sz w:val="20"/>
                <w:szCs w:val="20"/>
              </w:rPr>
              <w:t xml:space="preserve">Establish baseline performance across all four conditions with proper statistical power (N=10 seeds).</w:t>
            </w:r>
          </w:p>
        </w:tc>
      </w:tr>
      <w:tr>
        <w:tc>
          <w:tcPr>
            <w:tcW w:type="dxa" w:w="1400"/>
            <w:tcBorders>
              <w:top w:val="single" w:color="BBBBBB" w:sz="1"/>
              <w:left w:val="single" w:color="BBBBBB" w:sz="1"/>
              <w:bottom w:val="single" w:color="BBBBBB" w:sz="1"/>
              <w:right w:val="single" w:color="BBBBBB" w:sz="1"/>
            </w:tcBorders>
            <w:shd w:fill="FFF8E1" w:val="clear"/>
            <w:tcMar>
              <w:top w:type="dxa" w:w="60"/>
              <w:left w:type="dxa" w:w="100"/>
              <w:bottom w:type="dxa" w:w="60"/>
              <w:right w:type="dxa" w:w="100"/>
            </w:tcMar>
          </w:tcPr>
          <w:p>
            <w:r>
              <w:rPr>
                <w:rFonts w:ascii="Arial" w:cs="Arial" w:eastAsia="Arial" w:hAnsi="Arial"/>
                <w:b/>
                <w:bCs/>
                <w:sz w:val="20"/>
                <w:szCs w:val="20"/>
              </w:rPr>
              <w:t xml:space="preserve">Result</w:t>
            </w:r>
          </w:p>
        </w:tc>
        <w:tc>
          <w:tcPr>
            <w:tcW w:type="dxa" w:w="79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line="264"/>
            </w:pPr>
            <w:r>
              <w:rPr>
                <w:rFonts w:ascii="Arial" w:cs="Arial" w:eastAsia="Arial" w:hAnsi="Arial"/>
                <w:sz w:val="20"/>
                <w:szCs w:val="20"/>
              </w:rPr>
              <w:t xml:space="preserve">Full model: 45.5% ± 5.0% (p=0.006, significantly worse than Baseline at 53.5%). Training-time accuracy of ~80% was an artifact of eval-during-learning.</w:t>
            </w:r>
          </w:p>
        </w:tc>
      </w:tr>
      <w:tr>
        <w:tc>
          <w:tcPr>
            <w:tcW w:type="dxa" w:w="1400"/>
            <w:tcBorders>
              <w:top w:val="single" w:color="BBBBBB" w:sz="1"/>
              <w:left w:val="single" w:color="BBBBBB" w:sz="1"/>
              <w:bottom w:val="single" w:color="BBBBBB" w:sz="1"/>
              <w:right w:val="single" w:color="BBBBBB" w:sz="1"/>
            </w:tcBorders>
            <w:shd w:fill="E8F5E9" w:val="clear"/>
            <w:tcMar>
              <w:top w:type="dxa" w:w="60"/>
              <w:left w:type="dxa" w:w="100"/>
              <w:bottom w:type="dxa" w:w="60"/>
              <w:right w:type="dxa" w:w="100"/>
            </w:tcMar>
          </w:tcPr>
          <w:p>
            <w:r>
              <w:rPr>
                <w:rFonts w:ascii="Arial" w:cs="Arial" w:eastAsia="Arial" w:hAnsi="Arial"/>
                <w:b/>
                <w:bCs/>
                <w:sz w:val="20"/>
                <w:szCs w:val="20"/>
              </w:rPr>
              <w:t xml:space="preserve">Conclusion</w:t>
            </w:r>
          </w:p>
        </w:tc>
        <w:tc>
          <w:tcPr>
            <w:tcW w:type="dxa" w:w="79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line="264"/>
            </w:pPr>
            <w:r>
              <w:rPr>
                <w:rFonts w:ascii="Arial" w:cs="Arial" w:eastAsia="Arial" w:hAnsi="Arial"/>
                <w:sz w:val="20"/>
                <w:szCs w:val="20"/>
              </w:rPr>
              <w:t xml:space="preserve">No learning detected. Dampening actively harmful. Led to frozen-weight evaluation protocol.</w:t>
            </w:r>
          </w:p>
        </w:tc>
      </w:tr>
    </w:tbl>
    <w:p>
      <w:pPr>
        <w:spacing w:after="60"/>
      </w:pPr>
    </w:p>
    <w:p>
      <w:pPr>
        <w:pStyle w:val="Heading2"/>
      </w:pPr>
      <w:r>
        <w:t xml:space="preserve">Iteration 3 — Flipped eligibility signs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BBBBBB" w:sz="1"/>
              <w:left w:val="single" w:color="BBBBBB" w:sz="1"/>
              <w:bottom w:val="single" w:color="BBBBBB" w:sz="1"/>
              <w:right w:val="single" w:color="BBBBBB" w:sz="1"/>
            </w:tcBorders>
            <w:shd w:fill="E8F0FE" w:val="clear"/>
            <w:tcMar>
              <w:top w:type="dxa" w:w="60"/>
              <w:left w:type="dxa" w:w="100"/>
              <w:bottom w:type="dxa" w:w="60"/>
              <w:right w:type="dxa" w:w="100"/>
            </w:tcMar>
          </w:tcPr>
          <w:p>
            <w:r>
              <w:rPr>
                <w:rFonts w:ascii="Arial" w:cs="Arial" w:eastAsia="Arial" w:hAnsi="Arial"/>
                <w:b/>
                <w:bCs/>
                <w:sz w:val="20"/>
                <w:szCs w:val="20"/>
              </w:rPr>
              <w:t xml:space="preserve">Aim</w:t>
            </w:r>
          </w:p>
        </w:tc>
        <w:tc>
          <w:tcPr>
            <w:tcW w:type="dxa" w:w="79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line="264"/>
            </w:pPr>
            <w:r>
              <w:rPr>
                <w:rFonts w:ascii="Arial" w:cs="Arial" w:eastAsia="Arial" w:hAnsi="Arial"/>
                <w:sz w:val="20"/>
                <w:szCs w:val="20"/>
              </w:rPr>
              <w:t xml:space="preserve">Test whether inversion task requires anti-Hebbian learning. Flip coActivation from +1 to −1 and mismatch from −0.5 to +0.5.</w:t>
            </w:r>
          </w:p>
        </w:tc>
      </w:tr>
      <w:tr>
        <w:tc>
          <w:tcPr>
            <w:tcW w:type="dxa" w:w="1400"/>
            <w:tcBorders>
              <w:top w:val="single" w:color="BBBBBB" w:sz="1"/>
              <w:left w:val="single" w:color="BBBBBB" w:sz="1"/>
              <w:bottom w:val="single" w:color="BBBBBB" w:sz="1"/>
              <w:right w:val="single" w:color="BBBBBB" w:sz="1"/>
            </w:tcBorders>
            <w:shd w:fill="FFF8E1" w:val="clear"/>
            <w:tcMar>
              <w:top w:type="dxa" w:w="60"/>
              <w:left w:type="dxa" w:w="100"/>
              <w:bottom w:type="dxa" w:w="60"/>
              <w:right w:type="dxa" w:w="100"/>
            </w:tcMar>
          </w:tcPr>
          <w:p>
            <w:r>
              <w:rPr>
                <w:rFonts w:ascii="Arial" w:cs="Arial" w:eastAsia="Arial" w:hAnsi="Arial"/>
                <w:b/>
                <w:bCs/>
                <w:sz w:val="20"/>
                <w:szCs w:val="20"/>
              </w:rPr>
              <w:t xml:space="preserve">Result</w:t>
            </w:r>
          </w:p>
        </w:tc>
        <w:tc>
          <w:tcPr>
            <w:tcW w:type="dxa" w:w="79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line="264"/>
            </w:pPr>
            <w:r>
              <w:rPr>
                <w:rFonts w:ascii="Arial" w:cs="Arial" w:eastAsia="Arial" w:hAnsi="Arial"/>
                <w:sz w:val="20"/>
                <w:szCs w:val="20"/>
              </w:rPr>
              <w:t xml:space="preserve">Full model: 46.0% ± 3.2%. Variance collapsed — 9/10 seeds locked at exactly 45%. Per-pattern analysis showed flags homogenizing outputs rather than differentiating them.</w:t>
            </w:r>
          </w:p>
        </w:tc>
      </w:tr>
      <w:tr>
        <w:tc>
          <w:tcPr>
            <w:tcW w:type="dxa" w:w="1400"/>
            <w:tcBorders>
              <w:top w:val="single" w:color="BBBBBB" w:sz="1"/>
              <w:left w:val="single" w:color="BBBBBB" w:sz="1"/>
              <w:bottom w:val="single" w:color="BBBBBB" w:sz="1"/>
              <w:right w:val="single" w:color="BBBBBB" w:sz="1"/>
            </w:tcBorders>
            <w:shd w:fill="E8F5E9" w:val="clear"/>
            <w:tcMar>
              <w:top w:type="dxa" w:w="60"/>
              <w:left w:type="dxa" w:w="100"/>
              <w:bottom w:type="dxa" w:w="60"/>
              <w:right w:type="dxa" w:w="100"/>
            </w:tcMar>
          </w:tcPr>
          <w:p>
            <w:r>
              <w:rPr>
                <w:rFonts w:ascii="Arial" w:cs="Arial" w:eastAsia="Arial" w:hAnsi="Arial"/>
                <w:b/>
                <w:bCs/>
                <w:sz w:val="20"/>
                <w:szCs w:val="20"/>
              </w:rPr>
              <w:t xml:space="preserve">Conclusion</w:t>
            </w:r>
          </w:p>
        </w:tc>
        <w:tc>
          <w:tcPr>
            <w:tcW w:type="dxa" w:w="79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line="264"/>
            </w:pPr>
            <w:r>
              <w:rPr>
                <w:rFonts w:ascii="Arial" w:cs="Arial" w:eastAsia="Arial" w:hAnsi="Arial"/>
                <w:sz w:val="20"/>
                <w:szCs w:val="20"/>
              </w:rPr>
              <w:t xml:space="preserve">Sign flip erased information rather than enhancing it. Flags are making things more uniform, not more selective.</w:t>
            </w:r>
          </w:p>
        </w:tc>
      </w:tr>
    </w:tbl>
    <w:p>
      <w:pPr>
        <w:spacing w:after="60"/>
      </w:pPr>
    </w:p>
    <w:p>
      <w:pPr>
        <w:pStyle w:val="Heading2"/>
      </w:pPr>
      <w:r>
        <w:t xml:space="preserve">Iteration 4 — Flag gate (strengthen/decay)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BBBBBB" w:sz="1"/>
              <w:left w:val="single" w:color="BBBBBB" w:sz="1"/>
              <w:bottom w:val="single" w:color="BBBBBB" w:sz="1"/>
              <w:right w:val="single" w:color="BBBBBB" w:sz="1"/>
            </w:tcBorders>
            <w:shd w:fill="E8F0FE" w:val="clear"/>
            <w:tcMar>
              <w:top w:type="dxa" w:w="60"/>
              <w:left w:type="dxa" w:w="100"/>
              <w:bottom w:type="dxa" w:w="60"/>
              <w:right w:type="dxa" w:w="100"/>
            </w:tcMar>
          </w:tcPr>
          <w:p>
            <w:r>
              <w:rPr>
                <w:rFonts w:ascii="Arial" w:cs="Arial" w:eastAsia="Arial" w:hAnsi="Arial"/>
                <w:b/>
                <w:bCs/>
                <w:sz w:val="20"/>
                <w:szCs w:val="20"/>
              </w:rPr>
              <w:t xml:space="preserve">Aim</w:t>
            </w:r>
          </w:p>
        </w:tc>
        <w:tc>
          <w:tcPr>
            <w:tcW w:type="dxa" w:w="79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line="264"/>
            </w:pPr>
            <w:r>
              <w:rPr>
                <w:rFonts w:ascii="Arial" w:cs="Arial" w:eastAsia="Arial" w:hAnsi="Arial"/>
                <w:sz w:val="20"/>
                <w:szCs w:val="20"/>
              </w:rPr>
              <w:t xml:space="preserve">Add flag persistence: flags must accumulate over consecutive turns (gain=0.3, decay=0.7, threshold=0.5) before gating weight updates. ~2 consistent turns required to latch.</w:t>
            </w:r>
          </w:p>
        </w:tc>
      </w:tr>
      <w:tr>
        <w:tc>
          <w:tcPr>
            <w:tcW w:type="dxa" w:w="1400"/>
            <w:tcBorders>
              <w:top w:val="single" w:color="BBBBBB" w:sz="1"/>
              <w:left w:val="single" w:color="BBBBBB" w:sz="1"/>
              <w:bottom w:val="single" w:color="BBBBBB" w:sz="1"/>
              <w:right w:val="single" w:color="BBBBBB" w:sz="1"/>
            </w:tcBorders>
            <w:shd w:fill="FFF8E1" w:val="clear"/>
            <w:tcMar>
              <w:top w:type="dxa" w:w="60"/>
              <w:left w:type="dxa" w:w="100"/>
              <w:bottom w:type="dxa" w:w="60"/>
              <w:right w:type="dxa" w:w="100"/>
            </w:tcMar>
          </w:tcPr>
          <w:p>
            <w:r>
              <w:rPr>
                <w:rFonts w:ascii="Arial" w:cs="Arial" w:eastAsia="Arial" w:hAnsi="Arial"/>
                <w:b/>
                <w:bCs/>
                <w:sz w:val="20"/>
                <w:szCs w:val="20"/>
              </w:rPr>
              <w:t xml:space="preserve">Result</w:t>
            </w:r>
          </w:p>
        </w:tc>
        <w:tc>
          <w:tcPr>
            <w:tcW w:type="dxa" w:w="79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line="264"/>
            </w:pPr>
            <w:r>
              <w:rPr>
                <w:rFonts w:ascii="Arial" w:cs="Arial" w:eastAsia="Arial" w:hAnsi="Arial"/>
                <w:sz w:val="20"/>
                <w:szCs w:val="20"/>
              </w:rPr>
              <w:t xml:space="preserve">Full model: 53.0% ± 9.2%, max 65% (3 seeds). Bimodal: seeds 42–500 stall at 45%, seeds 888–1234 reach 55–65%. First above-chance results.</w:t>
            </w:r>
          </w:p>
        </w:tc>
      </w:tr>
      <w:tr>
        <w:tc>
          <w:tcPr>
            <w:tcW w:type="dxa" w:w="1400"/>
            <w:tcBorders>
              <w:top w:val="single" w:color="BBBBBB" w:sz="1"/>
              <w:left w:val="single" w:color="BBBBBB" w:sz="1"/>
              <w:bottom w:val="single" w:color="BBBBBB" w:sz="1"/>
              <w:right w:val="single" w:color="BBBBBB" w:sz="1"/>
            </w:tcBorders>
            <w:shd w:fill="E8F5E9" w:val="clear"/>
            <w:tcMar>
              <w:top w:type="dxa" w:w="60"/>
              <w:left w:type="dxa" w:w="100"/>
              <w:bottom w:type="dxa" w:w="60"/>
              <w:right w:type="dxa" w:w="100"/>
            </w:tcMar>
          </w:tcPr>
          <w:p>
            <w:r>
              <w:rPr>
                <w:rFonts w:ascii="Arial" w:cs="Arial" w:eastAsia="Arial" w:hAnsi="Arial"/>
                <w:b/>
                <w:bCs/>
                <w:sz w:val="20"/>
                <w:szCs w:val="20"/>
              </w:rPr>
              <w:t xml:space="preserve">Conclusion</w:t>
            </w:r>
          </w:p>
        </w:tc>
        <w:tc>
          <w:tcPr>
            <w:tcW w:type="dxa" w:w="79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line="264"/>
            </w:pPr>
            <w:r>
              <w:rPr>
                <w:rFonts w:ascii="Arial" w:cs="Arial" w:eastAsia="Arial" w:hAnsi="Arial"/>
                <w:sz w:val="20"/>
                <w:szCs w:val="20"/>
              </w:rPr>
              <w:t xml:space="preserve">First meaningful progress. Flag persistence broke the 45% attractor for some seeds. Became the reference configuration for all subsequent experiments.</w:t>
            </w:r>
          </w:p>
        </w:tc>
      </w:tr>
    </w:tbl>
    <w:p>
      <w:pPr>
        <w:spacing w:after="60"/>
      </w:pPr>
    </w:p>
    <w:p>
      <w:pPr>
        <w:pStyle w:val="Heading2"/>
      </w:pPr>
      <w:r>
        <w:t xml:space="preserve">Iteration 5 — Squared reward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BBBBBB" w:sz="1"/>
              <w:left w:val="single" w:color="BBBBBB" w:sz="1"/>
              <w:bottom w:val="single" w:color="BBBBBB" w:sz="1"/>
              <w:right w:val="single" w:color="BBBBBB" w:sz="1"/>
            </w:tcBorders>
            <w:shd w:fill="E8F0FE" w:val="clear"/>
            <w:tcMar>
              <w:top w:type="dxa" w:w="60"/>
              <w:left w:type="dxa" w:w="100"/>
              <w:bottom w:type="dxa" w:w="60"/>
              <w:right w:type="dxa" w:w="100"/>
            </w:tcMar>
          </w:tcPr>
          <w:p>
            <w:r>
              <w:rPr>
                <w:rFonts w:ascii="Arial" w:cs="Arial" w:eastAsia="Arial" w:hAnsi="Arial"/>
                <w:b/>
                <w:bCs/>
                <w:sz w:val="20"/>
                <w:szCs w:val="20"/>
              </w:rPr>
              <w:t xml:space="preserve">Aim</w:t>
            </w:r>
          </w:p>
        </w:tc>
        <w:tc>
          <w:tcPr>
            <w:tcW w:type="dxa" w:w="79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line="264"/>
            </w:pPr>
            <w:r>
              <w:rPr>
                <w:rFonts w:ascii="Arial" w:cs="Arial" w:eastAsia="Arial" w:hAnsi="Arial"/>
                <w:sz w:val="20"/>
                <w:szCs w:val="20"/>
              </w:rPr>
              <w:t xml:space="preserve">Squash reward signal near 50% accuracy toward zero, making fixed-output strategies break even. rewardExponent=2.0 so 55% accuracy → reward 0.01 instead of 0.10.</w:t>
            </w:r>
          </w:p>
        </w:tc>
      </w:tr>
      <w:tr>
        <w:tc>
          <w:tcPr>
            <w:tcW w:type="dxa" w:w="1400"/>
            <w:tcBorders>
              <w:top w:val="single" w:color="BBBBBB" w:sz="1"/>
              <w:left w:val="single" w:color="BBBBBB" w:sz="1"/>
              <w:bottom w:val="single" w:color="BBBBBB" w:sz="1"/>
              <w:right w:val="single" w:color="BBBBBB" w:sz="1"/>
            </w:tcBorders>
            <w:shd w:fill="FFF8E1" w:val="clear"/>
            <w:tcMar>
              <w:top w:type="dxa" w:w="60"/>
              <w:left w:type="dxa" w:w="100"/>
              <w:bottom w:type="dxa" w:w="60"/>
              <w:right w:type="dxa" w:w="100"/>
            </w:tcMar>
          </w:tcPr>
          <w:p>
            <w:r>
              <w:rPr>
                <w:rFonts w:ascii="Arial" w:cs="Arial" w:eastAsia="Arial" w:hAnsi="Arial"/>
                <w:b/>
                <w:bCs/>
                <w:sz w:val="20"/>
                <w:szCs w:val="20"/>
              </w:rPr>
              <w:t xml:space="preserve">Result</w:t>
            </w:r>
          </w:p>
        </w:tc>
        <w:tc>
          <w:tcPr>
            <w:tcW w:type="dxa" w:w="79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line="264"/>
            </w:pPr>
            <w:r>
              <w:rPr>
                <w:rFonts w:ascii="Arial" w:cs="Arial" w:eastAsia="Arial" w:hAnsi="Arial"/>
                <w:sz w:val="20"/>
                <w:szCs w:val="20"/>
              </w:rPr>
              <w:t xml:space="preserve">Full model: 45.0% ± 8.2% (p=0.03, significantly worse). The squared reward starved early learning signal — a network at 60% gets reward 0.04 instead of 0.20, not enough to bootstrap.</w:t>
            </w:r>
          </w:p>
        </w:tc>
      </w:tr>
      <w:tr>
        <w:tc>
          <w:tcPr>
            <w:tcW w:type="dxa" w:w="1400"/>
            <w:tcBorders>
              <w:top w:val="single" w:color="BBBBBB" w:sz="1"/>
              <w:left w:val="single" w:color="BBBBBB" w:sz="1"/>
              <w:bottom w:val="single" w:color="BBBBBB" w:sz="1"/>
              <w:right w:val="single" w:color="BBBBBB" w:sz="1"/>
            </w:tcBorders>
            <w:shd w:fill="E8F5E9" w:val="clear"/>
            <w:tcMar>
              <w:top w:type="dxa" w:w="60"/>
              <w:left w:type="dxa" w:w="100"/>
              <w:bottom w:type="dxa" w:w="60"/>
              <w:right w:type="dxa" w:w="100"/>
            </w:tcMar>
          </w:tcPr>
          <w:p>
            <w:r>
              <w:rPr>
                <w:rFonts w:ascii="Arial" w:cs="Arial" w:eastAsia="Arial" w:hAnsi="Arial"/>
                <w:b/>
                <w:bCs/>
                <w:sz w:val="20"/>
                <w:szCs w:val="20"/>
              </w:rPr>
              <w:t xml:space="preserve">Conclusion</w:t>
            </w:r>
          </w:p>
        </w:tc>
        <w:tc>
          <w:tcPr>
            <w:tcW w:type="dxa" w:w="79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line="264"/>
            </w:pPr>
            <w:r>
              <w:rPr>
                <w:rFonts w:ascii="Arial" w:cs="Arial" w:eastAsia="Arial" w:hAnsi="Arial"/>
                <w:sz w:val="20"/>
                <w:szCs w:val="20"/>
              </w:rPr>
              <w:t xml:space="preserve">Hypothesis rejected. Squared reward suppresses everything near 50%, including genuine early improvement. Flag gate + squared reward form a deadlock: both need signal to bootstrap.</w:t>
            </w:r>
          </w:p>
        </w:tc>
      </w:tr>
    </w:tbl>
    <w:p>
      <w:pPr>
        <w:spacing w:after="60"/>
      </w:pPr>
    </w:p>
    <w:p>
      <w:pPr>
        <w:pStyle w:val="Heading2"/>
      </w:pPr>
      <w:r>
        <w:t xml:space="preserve">Iteration 6 — Reward annealing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BBBBBB" w:sz="1"/>
              <w:left w:val="single" w:color="BBBBBB" w:sz="1"/>
              <w:bottom w:val="single" w:color="BBBBBB" w:sz="1"/>
              <w:right w:val="single" w:color="BBBBBB" w:sz="1"/>
            </w:tcBorders>
            <w:shd w:fill="E8F0FE" w:val="clear"/>
            <w:tcMar>
              <w:top w:type="dxa" w:w="60"/>
              <w:left w:type="dxa" w:w="100"/>
              <w:bottom w:type="dxa" w:w="60"/>
              <w:right w:type="dxa" w:w="100"/>
            </w:tcMar>
          </w:tcPr>
          <w:p>
            <w:r>
              <w:rPr>
                <w:rFonts w:ascii="Arial" w:cs="Arial" w:eastAsia="Arial" w:hAnsi="Arial"/>
                <w:b/>
                <w:bCs/>
                <w:sz w:val="20"/>
                <w:szCs w:val="20"/>
              </w:rPr>
              <w:t xml:space="preserve">Aim</w:t>
            </w:r>
          </w:p>
        </w:tc>
        <w:tc>
          <w:tcPr>
            <w:tcW w:type="dxa" w:w="79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line="264"/>
            </w:pPr>
            <w:r>
              <w:rPr>
                <w:rFonts w:ascii="Arial" w:cs="Arial" w:eastAsia="Arial" w:hAnsi="Arial"/>
                <w:sz w:val="20"/>
                <w:szCs w:val="20"/>
              </w:rPr>
              <w:t xml:space="preserve">Smooth blend from linear to squared reward over training. Linear ep 0–349, blend ep 350–700, pure squared ep 700+.</w:t>
            </w:r>
          </w:p>
        </w:tc>
      </w:tr>
      <w:tr>
        <w:tc>
          <w:tcPr>
            <w:tcW w:type="dxa" w:w="1400"/>
            <w:tcBorders>
              <w:top w:val="single" w:color="BBBBBB" w:sz="1"/>
              <w:left w:val="single" w:color="BBBBBB" w:sz="1"/>
              <w:bottom w:val="single" w:color="BBBBBB" w:sz="1"/>
              <w:right w:val="single" w:color="BBBBBB" w:sz="1"/>
            </w:tcBorders>
            <w:shd w:fill="FFF8E1" w:val="clear"/>
            <w:tcMar>
              <w:top w:type="dxa" w:w="60"/>
              <w:left w:type="dxa" w:w="100"/>
              <w:bottom w:type="dxa" w:w="60"/>
              <w:right w:type="dxa" w:w="100"/>
            </w:tcMar>
          </w:tcPr>
          <w:p>
            <w:r>
              <w:rPr>
                <w:rFonts w:ascii="Arial" w:cs="Arial" w:eastAsia="Arial" w:hAnsi="Arial"/>
                <w:b/>
                <w:bCs/>
                <w:sz w:val="20"/>
                <w:szCs w:val="20"/>
              </w:rPr>
              <w:t xml:space="preserve">Result</w:t>
            </w:r>
          </w:p>
        </w:tc>
        <w:tc>
          <w:tcPr>
            <w:tcW w:type="dxa" w:w="79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line="264"/>
            </w:pPr>
            <w:r>
              <w:rPr>
                <w:rFonts w:ascii="Arial" w:cs="Arial" w:eastAsia="Arial" w:hAnsi="Arial"/>
                <w:sz w:val="20"/>
                <w:szCs w:val="20"/>
              </w:rPr>
              <w:t xml:space="preserve">Full model: 51.0% ± 10.7%. Same 3 seeds succeed, same 7 fail. Worst variance yet. Partial recovery vs iter 5 but no improvement over iter 4.</w:t>
            </w:r>
          </w:p>
        </w:tc>
      </w:tr>
      <w:tr>
        <w:tc>
          <w:tcPr>
            <w:tcW w:type="dxa" w:w="1400"/>
            <w:tcBorders>
              <w:top w:val="single" w:color="BBBBBB" w:sz="1"/>
              <w:left w:val="single" w:color="BBBBBB" w:sz="1"/>
              <w:bottom w:val="single" w:color="BBBBBB" w:sz="1"/>
              <w:right w:val="single" w:color="BBBBBB" w:sz="1"/>
            </w:tcBorders>
            <w:shd w:fill="E8F5E9" w:val="clear"/>
            <w:tcMar>
              <w:top w:type="dxa" w:w="60"/>
              <w:left w:type="dxa" w:w="100"/>
              <w:bottom w:type="dxa" w:w="60"/>
              <w:right w:type="dxa" w:w="100"/>
            </w:tcMar>
          </w:tcPr>
          <w:p>
            <w:r>
              <w:rPr>
                <w:rFonts w:ascii="Arial" w:cs="Arial" w:eastAsia="Arial" w:hAnsi="Arial"/>
                <w:b/>
                <w:bCs/>
                <w:sz w:val="20"/>
                <w:szCs w:val="20"/>
              </w:rPr>
              <w:t xml:space="preserve">Conclusion</w:t>
            </w:r>
          </w:p>
        </w:tc>
        <w:tc>
          <w:tcPr>
            <w:tcW w:type="dxa" w:w="79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line="264"/>
            </w:pPr>
            <w:r>
              <w:rPr>
                <w:rFonts w:ascii="Arial" w:cs="Arial" w:eastAsia="Arial" w:hAnsi="Arial"/>
                <w:sz w:val="20"/>
                <w:szCs w:val="20"/>
              </w:rPr>
              <w:t xml:space="preserve">Reward shape is not the bottleneck. Three experiments (linear, squared, annealed) all produce the same seed-dependent success pattern. The problem is upstream of reward.</w:t>
            </w:r>
          </w:p>
        </w:tc>
      </w:tr>
    </w:tbl>
    <w:p>
      <w:pPr>
        <w:spacing w:after="60"/>
      </w:pPr>
    </w:p>
    <w:p>
      <w:pPr>
        <w:pStyle w:val="Heading2"/>
      </w:pPr>
      <w:r>
        <w:t xml:space="preserve">Iteration 7 — Connectivity diagnostic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BBBBBB" w:sz="1"/>
              <w:left w:val="single" w:color="BBBBBB" w:sz="1"/>
              <w:bottom w:val="single" w:color="BBBBBB" w:sz="1"/>
              <w:right w:val="single" w:color="BBBBBB" w:sz="1"/>
            </w:tcBorders>
            <w:shd w:fill="E8F0FE" w:val="clear"/>
            <w:tcMar>
              <w:top w:type="dxa" w:w="60"/>
              <w:left w:type="dxa" w:w="100"/>
              <w:bottom w:type="dxa" w:w="60"/>
              <w:right w:type="dxa" w:w="100"/>
            </w:tcMar>
          </w:tcPr>
          <w:p>
            <w:r>
              <w:rPr>
                <w:rFonts w:ascii="Arial" w:cs="Arial" w:eastAsia="Arial" w:hAnsi="Arial"/>
                <w:b/>
                <w:bCs/>
                <w:sz w:val="20"/>
                <w:szCs w:val="20"/>
              </w:rPr>
              <w:t xml:space="preserve">Aim</w:t>
            </w:r>
          </w:p>
        </w:tc>
        <w:tc>
          <w:tcPr>
            <w:tcW w:type="dxa" w:w="79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line="264"/>
            </w:pPr>
            <w:r>
              <w:rPr>
                <w:rFonts w:ascii="Arial" w:cs="Arial" w:eastAsia="Arial" w:hAnsi="Arial"/>
                <w:sz w:val="20"/>
                <w:szCs w:val="20"/>
              </w:rPr>
              <w:t xml:space="preserve">Measure structural differences between succeeding and failing seeds: direct I→O connections, 2-hop paths, fan-out/fan-in, chemical dose budget, modulatory neuron distance.</w:t>
            </w:r>
          </w:p>
        </w:tc>
      </w:tr>
      <w:tr>
        <w:tc>
          <w:tcPr>
            <w:tcW w:type="dxa" w:w="1400"/>
            <w:tcBorders>
              <w:top w:val="single" w:color="BBBBBB" w:sz="1"/>
              <w:left w:val="single" w:color="BBBBBB" w:sz="1"/>
              <w:bottom w:val="single" w:color="BBBBBB" w:sz="1"/>
              <w:right w:val="single" w:color="BBBBBB" w:sz="1"/>
            </w:tcBorders>
            <w:shd w:fill="FFF8E1" w:val="clear"/>
            <w:tcMar>
              <w:top w:type="dxa" w:w="60"/>
              <w:left w:type="dxa" w:w="100"/>
              <w:bottom w:type="dxa" w:w="60"/>
              <w:right w:type="dxa" w:w="100"/>
            </w:tcMar>
          </w:tcPr>
          <w:p>
            <w:r>
              <w:rPr>
                <w:rFonts w:ascii="Arial" w:cs="Arial" w:eastAsia="Arial" w:hAnsi="Arial"/>
                <w:b/>
                <w:bCs/>
                <w:sz w:val="20"/>
                <w:szCs w:val="20"/>
              </w:rPr>
              <w:t xml:space="preserve">Result</w:t>
            </w:r>
          </w:p>
        </w:tc>
        <w:tc>
          <w:tcPr>
            <w:tcW w:type="dxa" w:w="79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line="264"/>
            </w:pPr>
            <w:r>
              <w:rPr>
                <w:rFonts w:ascii="Arial" w:cs="Arial" w:eastAsia="Arial" w:hAnsi="Arial"/>
                <w:sz w:val="20"/>
                <w:szCs w:val="20"/>
              </w:rPr>
              <w:t xml:space="preserve">Clean null result. All metrics overlap completely between good and poor seeds. Direct I→O: 13.6 vs 12.2 (noise). Chemical dose: 1.13 vs 1.16 (negligible). 2-hop paths: 344 vs 349.</w:t>
            </w:r>
          </w:p>
        </w:tc>
      </w:tr>
      <w:tr>
        <w:tc>
          <w:tcPr>
            <w:tcW w:type="dxa" w:w="1400"/>
            <w:tcBorders>
              <w:top w:val="single" w:color="BBBBBB" w:sz="1"/>
              <w:left w:val="single" w:color="BBBBBB" w:sz="1"/>
              <w:bottom w:val="single" w:color="BBBBBB" w:sz="1"/>
              <w:right w:val="single" w:color="BBBBBB" w:sz="1"/>
            </w:tcBorders>
            <w:shd w:fill="E8F5E9" w:val="clear"/>
            <w:tcMar>
              <w:top w:type="dxa" w:w="60"/>
              <w:left w:type="dxa" w:w="100"/>
              <w:bottom w:type="dxa" w:w="60"/>
              <w:right w:type="dxa" w:w="100"/>
            </w:tcMar>
          </w:tcPr>
          <w:p>
            <w:r>
              <w:rPr>
                <w:rFonts w:ascii="Arial" w:cs="Arial" w:eastAsia="Arial" w:hAnsi="Arial"/>
                <w:b/>
                <w:bCs/>
                <w:sz w:val="20"/>
                <w:szCs w:val="20"/>
              </w:rPr>
              <w:t xml:space="preserve">Conclusion</w:t>
            </w:r>
          </w:p>
        </w:tc>
        <w:tc>
          <w:tcPr>
            <w:tcW w:type="dxa" w:w="79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line="264"/>
            </w:pPr>
            <w:r>
              <w:rPr>
                <w:rFonts w:ascii="Arial" w:cs="Arial" w:eastAsia="Arial" w:hAnsi="Arial"/>
                <w:sz w:val="20"/>
                <w:szCs w:val="20"/>
              </w:rPr>
              <w:t xml:space="preserve">The failure mode is not structural. Network wiring is statistically identical across seeds. The divergence must emerge from early training dynamics, not topology.</w:t>
            </w:r>
          </w:p>
        </w:tc>
      </w:tr>
    </w:tbl>
    <w:p>
      <w:pPr>
        <w:spacing w:after="60"/>
      </w:pPr>
    </w:p>
    <w:p>
      <w:pPr>
        <w:pStyle w:val="Heading2"/>
      </w:pPr>
      <w:r>
        <w:t xml:space="preserve">Iteration 8 — Flag strength diagnostic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BBBBBB" w:sz="1"/>
              <w:left w:val="single" w:color="BBBBBB" w:sz="1"/>
              <w:bottom w:val="single" w:color="BBBBBB" w:sz="1"/>
              <w:right w:val="single" w:color="BBBBBB" w:sz="1"/>
            </w:tcBorders>
            <w:shd w:fill="E8F0FE" w:val="clear"/>
            <w:tcMar>
              <w:top w:type="dxa" w:w="60"/>
              <w:left w:type="dxa" w:w="100"/>
              <w:bottom w:type="dxa" w:w="60"/>
              <w:right w:type="dxa" w:w="100"/>
            </w:tcMar>
          </w:tcPr>
          <w:p>
            <w:r>
              <w:rPr>
                <w:rFonts w:ascii="Arial" w:cs="Arial" w:eastAsia="Arial" w:hAnsi="Arial"/>
                <w:b/>
                <w:bCs/>
                <w:sz w:val="20"/>
                <w:szCs w:val="20"/>
              </w:rPr>
              <w:t xml:space="preserve">Aim</w:t>
            </w:r>
          </w:p>
        </w:tc>
        <w:tc>
          <w:tcPr>
            <w:tcW w:type="dxa" w:w="79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line="264"/>
            </w:pPr>
            <w:r>
              <w:rPr>
                <w:rFonts w:ascii="Arial" w:cs="Arial" w:eastAsia="Arial" w:hAnsi="Arial"/>
                <w:sz w:val="20"/>
                <w:szCs w:val="20"/>
              </w:rPr>
              <w:t xml:space="preserve">Log flag strength at episodes 100, 300, 500. Prediction: good seeds latch flags early, poor seeds don’t.</w:t>
            </w:r>
          </w:p>
        </w:tc>
      </w:tr>
      <w:tr>
        <w:tc>
          <w:tcPr>
            <w:tcW w:type="dxa" w:w="1400"/>
            <w:tcBorders>
              <w:top w:val="single" w:color="BBBBBB" w:sz="1"/>
              <w:left w:val="single" w:color="BBBBBB" w:sz="1"/>
              <w:bottom w:val="single" w:color="BBBBBB" w:sz="1"/>
              <w:right w:val="single" w:color="BBBBBB" w:sz="1"/>
            </w:tcBorders>
            <w:shd w:fill="FFF8E1" w:val="clear"/>
            <w:tcMar>
              <w:top w:type="dxa" w:w="60"/>
              <w:left w:type="dxa" w:w="100"/>
              <w:bottom w:type="dxa" w:w="60"/>
              <w:right w:type="dxa" w:w="100"/>
            </w:tcMar>
          </w:tcPr>
          <w:p>
            <w:r>
              <w:rPr>
                <w:rFonts w:ascii="Arial" w:cs="Arial" w:eastAsia="Arial" w:hAnsi="Arial"/>
                <w:b/>
                <w:bCs/>
                <w:sz w:val="20"/>
                <w:szCs w:val="20"/>
              </w:rPr>
              <w:t xml:space="preserve">Result</w:t>
            </w:r>
          </w:p>
        </w:tc>
        <w:tc>
          <w:tcPr>
            <w:tcW w:type="dxa" w:w="79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line="264"/>
            </w:pPr>
            <w:r>
              <w:rPr>
                <w:rFonts w:ascii="Arial" w:cs="Arial" w:eastAsia="Arial" w:hAnsi="Arial"/>
                <w:sz w:val="20"/>
                <w:szCs w:val="20"/>
              </w:rPr>
              <w:t xml:space="preserve">Prediction was wrong. Both groups have 87–95% of flags latched by episode 100 with mean |flagStrength| ≈ 0.93. Groups are statistically indistinguishable.</w:t>
            </w:r>
          </w:p>
        </w:tc>
      </w:tr>
      <w:tr>
        <w:tc>
          <w:tcPr>
            <w:tcW w:type="dxa" w:w="1400"/>
            <w:tcBorders>
              <w:top w:val="single" w:color="BBBBBB" w:sz="1"/>
              <w:left w:val="single" w:color="BBBBBB" w:sz="1"/>
              <w:bottom w:val="single" w:color="BBBBBB" w:sz="1"/>
              <w:right w:val="single" w:color="BBBBBB" w:sz="1"/>
            </w:tcBorders>
            <w:shd w:fill="E8F5E9" w:val="clear"/>
            <w:tcMar>
              <w:top w:type="dxa" w:w="60"/>
              <w:left w:type="dxa" w:w="100"/>
              <w:bottom w:type="dxa" w:w="60"/>
              <w:right w:type="dxa" w:w="100"/>
            </w:tcMar>
          </w:tcPr>
          <w:p>
            <w:r>
              <w:rPr>
                <w:rFonts w:ascii="Arial" w:cs="Arial" w:eastAsia="Arial" w:hAnsi="Arial"/>
                <w:b/>
                <w:bCs/>
                <w:sz w:val="20"/>
                <w:szCs w:val="20"/>
              </w:rPr>
              <w:t xml:space="preserve">Conclusion</w:t>
            </w:r>
          </w:p>
        </w:tc>
        <w:tc>
          <w:tcPr>
            <w:tcW w:type="dxa" w:w="79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line="264"/>
            </w:pPr>
            <w:r>
              <w:rPr>
                <w:rFonts w:ascii="Arial" w:cs="Arial" w:eastAsia="Arial" w:hAnsi="Arial"/>
                <w:sz w:val="20"/>
                <w:szCs w:val="20"/>
              </w:rPr>
              <w:t xml:space="preserve">Flags are saturated, not selective. With gain=0.3, any synapse seeing two consecutive non-zero traces latches. The gate opens for 90%+ of synapses uniformly — it provides no discrimination.</w:t>
            </w:r>
          </w:p>
        </w:tc>
      </w:tr>
    </w:tbl>
    <w:p>
      <w:pPr>
        <w:spacing w:after="60"/>
      </w:pPr>
    </w:p>
    <w:p>
      <w:pPr>
        <w:pStyle w:val="Heading2"/>
      </w:pPr>
      <w:r>
        <w:t xml:space="preserve">Iteration 9 — Flag gate warmup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BBBBBB" w:sz="1"/>
              <w:left w:val="single" w:color="BBBBBB" w:sz="1"/>
              <w:bottom w:val="single" w:color="BBBBBB" w:sz="1"/>
              <w:right w:val="single" w:color="BBBBBB" w:sz="1"/>
            </w:tcBorders>
            <w:shd w:fill="E8F0FE" w:val="clear"/>
            <w:tcMar>
              <w:top w:type="dxa" w:w="60"/>
              <w:left w:type="dxa" w:w="100"/>
              <w:bottom w:type="dxa" w:w="60"/>
              <w:right w:type="dxa" w:w="100"/>
            </w:tcMar>
          </w:tcPr>
          <w:p>
            <w:r>
              <w:rPr>
                <w:rFonts w:ascii="Arial" w:cs="Arial" w:eastAsia="Arial" w:hAnsi="Arial"/>
                <w:b/>
                <w:bCs/>
                <w:sz w:val="20"/>
                <w:szCs w:val="20"/>
              </w:rPr>
              <w:t xml:space="preserve">Aim</w:t>
            </w:r>
          </w:p>
        </w:tc>
        <w:tc>
          <w:tcPr>
            <w:tcW w:type="dxa" w:w="79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line="264"/>
            </w:pPr>
            <w:r>
              <w:rPr>
                <w:rFonts w:ascii="Arial" w:cs="Arial" w:eastAsia="Arial" w:hAnsi="Arial"/>
                <w:sz w:val="20"/>
                <w:szCs w:val="20"/>
              </w:rPr>
              <w:t xml:space="preserve">Bypass flag gate for first 200 episodes (all synapses learn freely), then activate normal gating.</w:t>
            </w:r>
          </w:p>
        </w:tc>
      </w:tr>
      <w:tr>
        <w:tc>
          <w:tcPr>
            <w:tcW w:type="dxa" w:w="1400"/>
            <w:tcBorders>
              <w:top w:val="single" w:color="BBBBBB" w:sz="1"/>
              <w:left w:val="single" w:color="BBBBBB" w:sz="1"/>
              <w:bottom w:val="single" w:color="BBBBBB" w:sz="1"/>
              <w:right w:val="single" w:color="BBBBBB" w:sz="1"/>
            </w:tcBorders>
            <w:shd w:fill="FFF8E1" w:val="clear"/>
            <w:tcMar>
              <w:top w:type="dxa" w:w="60"/>
              <w:left w:type="dxa" w:w="100"/>
              <w:bottom w:type="dxa" w:w="60"/>
              <w:right w:type="dxa" w:w="100"/>
            </w:tcMar>
          </w:tcPr>
          <w:p>
            <w:r>
              <w:rPr>
                <w:rFonts w:ascii="Arial" w:cs="Arial" w:eastAsia="Arial" w:hAnsi="Arial"/>
                <w:b/>
                <w:bCs/>
                <w:sz w:val="20"/>
                <w:szCs w:val="20"/>
              </w:rPr>
              <w:t xml:space="preserve">Result</w:t>
            </w:r>
          </w:p>
        </w:tc>
        <w:tc>
          <w:tcPr>
            <w:tcW w:type="dxa" w:w="79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line="264"/>
            </w:pPr>
            <w:r>
              <w:rPr>
                <w:rFonts w:ascii="Arial" w:cs="Arial" w:eastAsia="Arial" w:hAnsi="Arial"/>
                <w:sz w:val="20"/>
                <w:szCs w:val="20"/>
              </w:rPr>
              <w:t xml:space="preserve">Full model: 45.5% ± 5.0% (p&lt;0.01, significantly worse). Variance collapsed to ±5% — network finds the same poor attractor on every seed.</w:t>
            </w:r>
          </w:p>
        </w:tc>
      </w:tr>
      <w:tr>
        <w:tc>
          <w:tcPr>
            <w:tcW w:type="dxa" w:w="1400"/>
            <w:tcBorders>
              <w:top w:val="single" w:color="BBBBBB" w:sz="1"/>
              <w:left w:val="single" w:color="BBBBBB" w:sz="1"/>
              <w:bottom w:val="single" w:color="BBBBBB" w:sz="1"/>
              <w:right w:val="single" w:color="BBBBBB" w:sz="1"/>
            </w:tcBorders>
            <w:shd w:fill="E8F5E9" w:val="clear"/>
            <w:tcMar>
              <w:top w:type="dxa" w:w="60"/>
              <w:left w:type="dxa" w:w="100"/>
              <w:bottom w:type="dxa" w:w="60"/>
              <w:right w:type="dxa" w:w="100"/>
            </w:tcMar>
          </w:tcPr>
          <w:p>
            <w:r>
              <w:rPr>
                <w:rFonts w:ascii="Arial" w:cs="Arial" w:eastAsia="Arial" w:hAnsi="Arial"/>
                <w:b/>
                <w:bCs/>
                <w:sz w:val="20"/>
                <w:szCs w:val="20"/>
              </w:rPr>
              <w:t xml:space="preserve">Conclusion</w:t>
            </w:r>
          </w:p>
        </w:tc>
        <w:tc>
          <w:tcPr>
            <w:tcW w:type="dxa" w:w="79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line="264"/>
            </w:pPr>
            <w:r>
              <w:rPr>
                <w:rFonts w:ascii="Arial" w:cs="Arial" w:eastAsia="Arial" w:hAnsi="Arial"/>
                <w:sz w:val="20"/>
                <w:szCs w:val="20"/>
              </w:rPr>
              <w:t xml:space="preserve">Unfiltered early learning commits to bad fixed-output weights. Flags then lock in those bad weights. Opening the gate early is the problem, not the cure.</w:t>
            </w:r>
          </w:p>
        </w:tc>
      </w:tr>
    </w:tbl>
    <w:p>
      <w:pPr>
        <w:spacing w:after="60"/>
      </w:pPr>
    </w:p>
    <w:p>
      <w:r>
        <w:br w:type="page"/>
      </w:r>
    </w:p>
    <w:p>
      <w:pPr>
        <w:pStyle w:val="Heading2"/>
      </w:pPr>
      <w:r>
        <w:t xml:space="preserve">Iteration 10 — Direction-consistent flags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BBBBBB" w:sz="1"/>
              <w:left w:val="single" w:color="BBBBBB" w:sz="1"/>
              <w:bottom w:val="single" w:color="BBBBBB" w:sz="1"/>
              <w:right w:val="single" w:color="BBBBBB" w:sz="1"/>
            </w:tcBorders>
            <w:shd w:fill="E8F0FE" w:val="clear"/>
            <w:tcMar>
              <w:top w:type="dxa" w:w="60"/>
              <w:left w:type="dxa" w:w="100"/>
              <w:bottom w:type="dxa" w:w="60"/>
              <w:right w:type="dxa" w:w="100"/>
            </w:tcMar>
          </w:tcPr>
          <w:p>
            <w:r>
              <w:rPr>
                <w:rFonts w:ascii="Arial" w:cs="Arial" w:eastAsia="Arial" w:hAnsi="Arial"/>
                <w:b/>
                <w:bCs/>
                <w:sz w:val="20"/>
                <w:szCs w:val="20"/>
              </w:rPr>
              <w:t xml:space="preserve">Aim</w:t>
            </w:r>
          </w:p>
        </w:tc>
        <w:tc>
          <w:tcPr>
            <w:tcW w:type="dxa" w:w="79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line="264"/>
            </w:pPr>
            <w:r>
              <w:rPr>
                <w:rFonts w:ascii="Arial" w:cs="Arial" w:eastAsia="Arial" w:hAnsi="Arial"/>
                <w:sz w:val="20"/>
                <w:szCs w:val="20"/>
              </w:rPr>
              <w:t xml:space="preserve">Replace simple flag accumulation with a consistency detector. Track consecutive same-sign traces (threshold=5), sharp penalty on direction flip (0.5×), slower gain (0.15).</w:t>
            </w:r>
          </w:p>
        </w:tc>
      </w:tr>
      <w:tr>
        <w:tc>
          <w:tcPr>
            <w:tcW w:type="dxa" w:w="1400"/>
            <w:tcBorders>
              <w:top w:val="single" w:color="BBBBBB" w:sz="1"/>
              <w:left w:val="single" w:color="BBBBBB" w:sz="1"/>
              <w:bottom w:val="single" w:color="BBBBBB" w:sz="1"/>
              <w:right w:val="single" w:color="BBBBBB" w:sz="1"/>
            </w:tcBorders>
            <w:shd w:fill="FFF8E1" w:val="clear"/>
            <w:tcMar>
              <w:top w:type="dxa" w:w="60"/>
              <w:left w:type="dxa" w:w="100"/>
              <w:bottom w:type="dxa" w:w="60"/>
              <w:right w:type="dxa" w:w="100"/>
            </w:tcMar>
          </w:tcPr>
          <w:p>
            <w:r>
              <w:rPr>
                <w:rFonts w:ascii="Arial" w:cs="Arial" w:eastAsia="Arial" w:hAnsi="Arial"/>
                <w:b/>
                <w:bCs/>
                <w:sz w:val="20"/>
                <w:szCs w:val="20"/>
              </w:rPr>
              <w:t xml:space="preserve">Result</w:t>
            </w:r>
          </w:p>
        </w:tc>
        <w:tc>
          <w:tcPr>
            <w:tcW w:type="dxa" w:w="79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line="264"/>
            </w:pPr>
            <w:r>
              <w:rPr>
                <w:rFonts w:ascii="Arial" w:cs="Arial" w:eastAsia="Arial" w:hAnsi="Arial"/>
                <w:sz w:val="20"/>
                <w:szCs w:val="20"/>
              </w:rPr>
              <w:t xml:space="preserve">Full model: 49.0% ± 7.0% (p&lt;0.05 worse). Latch rates dropped to 68–93% (from 90%+). Seeds with lower latch rates (42, 1234) performed better, but 8/10 seeds still saturated at 86–93%.</w:t>
            </w:r>
          </w:p>
        </w:tc>
      </w:tr>
      <w:tr>
        <w:tc>
          <w:tcPr>
            <w:tcW w:type="dxa" w:w="1400"/>
            <w:tcBorders>
              <w:top w:val="single" w:color="BBBBBB" w:sz="1"/>
              <w:left w:val="single" w:color="BBBBBB" w:sz="1"/>
              <w:bottom w:val="single" w:color="BBBBBB" w:sz="1"/>
              <w:right w:val="single" w:color="BBBBBB" w:sz="1"/>
            </w:tcBorders>
            <w:shd w:fill="E8F5E9" w:val="clear"/>
            <w:tcMar>
              <w:top w:type="dxa" w:w="60"/>
              <w:left w:type="dxa" w:w="100"/>
              <w:bottom w:type="dxa" w:w="60"/>
              <w:right w:type="dxa" w:w="100"/>
            </w:tcMar>
          </w:tcPr>
          <w:p>
            <w:r>
              <w:rPr>
                <w:rFonts w:ascii="Arial" w:cs="Arial" w:eastAsia="Arial" w:hAnsi="Arial"/>
                <w:b/>
                <w:bCs/>
                <w:sz w:val="20"/>
                <w:szCs w:val="20"/>
              </w:rPr>
              <w:t xml:space="preserve">Conclusion</w:t>
            </w:r>
          </w:p>
        </w:tc>
        <w:tc>
          <w:tcPr>
            <w:tcW w:type="dxa" w:w="79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line="264"/>
            </w:pPr>
            <w:r>
              <w:rPr>
                <w:rFonts w:ascii="Arial" w:cs="Arial" w:eastAsia="Arial" w:hAnsi="Arial"/>
                <w:sz w:val="20"/>
                <w:szCs w:val="20"/>
              </w:rPr>
              <w:t xml:space="preserve">Partial success on selectivity — mechanism correctly identifies that lower saturation correlates with better performance. But the task dynamics still satisfy the 5-turn streak requirement trivially for most synapses.</w:t>
            </w:r>
          </w:p>
        </w:tc>
      </w:tr>
    </w:tbl>
    <w:p>
      <w:pPr>
        <w:spacing w:after="60"/>
      </w:pPr>
    </w:p>
    <w:p>
      <w:pPr>
        <w:pStyle w:val="Heading2"/>
      </w:pPr>
      <w:r>
        <w:t xml:space="preserve">Iteration 10b — Propagation cycles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BBBBBB" w:sz="1"/>
              <w:left w:val="single" w:color="BBBBBB" w:sz="1"/>
              <w:bottom w:val="single" w:color="BBBBBB" w:sz="1"/>
              <w:right w:val="single" w:color="BBBBBB" w:sz="1"/>
            </w:tcBorders>
            <w:shd w:fill="E8F0FE" w:val="clear"/>
            <w:tcMar>
              <w:top w:type="dxa" w:w="60"/>
              <w:left w:type="dxa" w:w="100"/>
              <w:bottom w:type="dxa" w:w="60"/>
              <w:right w:type="dxa" w:w="100"/>
            </w:tcMar>
          </w:tcPr>
          <w:p>
            <w:r>
              <w:rPr>
                <w:rFonts w:ascii="Arial" w:cs="Arial" w:eastAsia="Arial" w:hAnsi="Arial"/>
                <w:b/>
                <w:bCs/>
                <w:sz w:val="20"/>
                <w:szCs w:val="20"/>
              </w:rPr>
              <w:t xml:space="preserve">Aim</w:t>
            </w:r>
          </w:p>
        </w:tc>
        <w:tc>
          <w:tcPr>
            <w:tcW w:type="dxa" w:w="79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line="264"/>
            </w:pPr>
            <w:r>
              <w:rPr>
                <w:rFonts w:ascii="Arial" w:cs="Arial" w:eastAsia="Arial" w:hAnsi="Arial"/>
                <w:sz w:val="20"/>
                <w:szCs w:val="20"/>
              </w:rPr>
              <w:t xml:space="preserve">Run 3 accumulate-and-fire cycles per training step so signals can travel multiple hops through the recurrent graph.</w:t>
            </w:r>
          </w:p>
        </w:tc>
      </w:tr>
      <w:tr>
        <w:tc>
          <w:tcPr>
            <w:tcW w:type="dxa" w:w="1400"/>
            <w:tcBorders>
              <w:top w:val="single" w:color="BBBBBB" w:sz="1"/>
              <w:left w:val="single" w:color="BBBBBB" w:sz="1"/>
              <w:bottom w:val="single" w:color="BBBBBB" w:sz="1"/>
              <w:right w:val="single" w:color="BBBBBB" w:sz="1"/>
            </w:tcBorders>
            <w:shd w:fill="FFF8E1" w:val="clear"/>
            <w:tcMar>
              <w:top w:type="dxa" w:w="60"/>
              <w:left w:type="dxa" w:w="100"/>
              <w:bottom w:type="dxa" w:w="60"/>
              <w:right w:type="dxa" w:w="100"/>
            </w:tcMar>
          </w:tcPr>
          <w:p>
            <w:r>
              <w:rPr>
                <w:rFonts w:ascii="Arial" w:cs="Arial" w:eastAsia="Arial" w:hAnsi="Arial"/>
                <w:b/>
                <w:bCs/>
                <w:sz w:val="20"/>
                <w:szCs w:val="20"/>
              </w:rPr>
              <w:t xml:space="preserve">Result</w:t>
            </w:r>
          </w:p>
        </w:tc>
        <w:tc>
          <w:tcPr>
            <w:tcW w:type="dxa" w:w="79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line="264"/>
            </w:pPr>
            <w:r>
              <w:rPr>
                <w:rFonts w:ascii="Arial" w:cs="Arial" w:eastAsia="Arial" w:hAnsi="Arial"/>
                <w:sz w:val="20"/>
                <w:szCs w:val="20"/>
              </w:rPr>
              <w:t xml:space="preserve">Full model: 46.5% ± 6.7% (p&lt;0.01). Flag saturation finally broken (25–81%), but accuracy worse. Seed 888 (33% latch, 65% acc) confirms low saturation helps, but 9 other seeds still fail.</w:t>
            </w:r>
          </w:p>
        </w:tc>
      </w:tr>
      <w:tr>
        <w:tc>
          <w:tcPr>
            <w:tcW w:type="dxa" w:w="1400"/>
            <w:tcBorders>
              <w:top w:val="single" w:color="BBBBBB" w:sz="1"/>
              <w:left w:val="single" w:color="BBBBBB" w:sz="1"/>
              <w:bottom w:val="single" w:color="BBBBBB" w:sz="1"/>
              <w:right w:val="single" w:color="BBBBBB" w:sz="1"/>
            </w:tcBorders>
            <w:shd w:fill="E8F5E9" w:val="clear"/>
            <w:tcMar>
              <w:top w:type="dxa" w:w="60"/>
              <w:left w:type="dxa" w:w="100"/>
              <w:bottom w:type="dxa" w:w="60"/>
              <w:right w:type="dxa" w:w="100"/>
            </w:tcMar>
          </w:tcPr>
          <w:p>
            <w:r>
              <w:rPr>
                <w:rFonts w:ascii="Arial" w:cs="Arial" w:eastAsia="Arial" w:hAnsi="Arial"/>
                <w:b/>
                <w:bCs/>
                <w:sz w:val="20"/>
                <w:szCs w:val="20"/>
              </w:rPr>
              <w:t xml:space="preserve">Conclusion</w:t>
            </w:r>
          </w:p>
        </w:tc>
        <w:tc>
          <w:tcPr>
            <w:tcW w:type="dxa" w:w="79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line="264"/>
            </w:pPr>
            <w:r>
              <w:rPr>
                <w:rFonts w:ascii="Arial" w:cs="Arial" w:eastAsia="Arial" w:hAnsi="Arial"/>
                <w:sz w:val="20"/>
                <w:szCs w:val="20"/>
              </w:rPr>
              <w:t xml:space="preserve">Propagation cycles successfully broke flag saturation but introduced noise through compound signal amplification. Also discovered: homeostasis runs 3× per episode inside the loop — an implementation issue to fix.</w:t>
            </w:r>
          </w:p>
        </w:tc>
      </w:tr>
    </w:tbl>
    <w:p>
      <w:pPr>
        <w:spacing w:after="60"/>
      </w:pPr>
    </w:p>
    <w:p>
      <w:pPr>
        <w:pStyle w:val="Heading2"/>
      </w:pPr>
      <w:r>
        <w:t xml:space="preserve">Iteration 11 — Synapse frustration flip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BBBBBB" w:sz="1"/>
              <w:left w:val="single" w:color="BBBBBB" w:sz="1"/>
              <w:bottom w:val="single" w:color="BBBBBB" w:sz="1"/>
              <w:right w:val="single" w:color="BBBBBB" w:sz="1"/>
            </w:tcBorders>
            <w:shd w:fill="E8F0FE" w:val="clear"/>
            <w:tcMar>
              <w:top w:type="dxa" w:w="60"/>
              <w:left w:type="dxa" w:w="100"/>
              <w:bottom w:type="dxa" w:w="60"/>
              <w:right w:type="dxa" w:w="100"/>
            </w:tcMar>
          </w:tcPr>
          <w:p>
            <w:r>
              <w:rPr>
                <w:rFonts w:ascii="Arial" w:cs="Arial" w:eastAsia="Arial" w:hAnsi="Arial"/>
                <w:b/>
                <w:bCs/>
                <w:sz w:val="20"/>
                <w:szCs w:val="20"/>
              </w:rPr>
              <w:t xml:space="preserve">Aim</w:t>
            </w:r>
          </w:p>
        </w:tc>
        <w:tc>
          <w:tcPr>
            <w:tcW w:type="dxa" w:w="79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line="264"/>
            </w:pPr>
            <w:r>
              <w:rPr>
                <w:rFonts w:ascii="Arial" w:cs="Arial" w:eastAsia="Arial" w:hAnsi="Arial"/>
                <w:sz w:val="20"/>
                <w:szCs w:val="20"/>
              </w:rPr>
              <w:t xml:space="preserve">Per-synapse frustration detection: track same-direction weight movement and average chemical. After 30 consecutive same-direction steps with negative reward, partially reverse the weight.</w:t>
            </w:r>
          </w:p>
        </w:tc>
      </w:tr>
      <w:tr>
        <w:tc>
          <w:tcPr>
            <w:tcW w:type="dxa" w:w="1400"/>
            <w:tcBorders>
              <w:top w:val="single" w:color="BBBBBB" w:sz="1"/>
              <w:left w:val="single" w:color="BBBBBB" w:sz="1"/>
              <w:bottom w:val="single" w:color="BBBBBB" w:sz="1"/>
              <w:right w:val="single" w:color="BBBBBB" w:sz="1"/>
            </w:tcBorders>
            <w:shd w:fill="FFF8E1" w:val="clear"/>
            <w:tcMar>
              <w:top w:type="dxa" w:w="60"/>
              <w:left w:type="dxa" w:w="100"/>
              <w:bottom w:type="dxa" w:w="60"/>
              <w:right w:type="dxa" w:w="100"/>
            </w:tcMar>
          </w:tcPr>
          <w:p>
            <w:r>
              <w:rPr>
                <w:rFonts w:ascii="Arial" w:cs="Arial" w:eastAsia="Arial" w:hAnsi="Arial"/>
                <w:b/>
                <w:bCs/>
                <w:sz w:val="20"/>
                <w:szCs w:val="20"/>
              </w:rPr>
              <w:t xml:space="preserve">Result</w:t>
            </w:r>
          </w:p>
        </w:tc>
        <w:tc>
          <w:tcPr>
            <w:tcW w:type="dxa" w:w="79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line="264"/>
            </w:pPr>
            <w:r>
              <w:rPr>
                <w:rFonts w:ascii="Arial" w:cs="Arial" w:eastAsia="Arial" w:hAnsi="Arial"/>
                <w:sz w:val="20"/>
                <w:szCs w:val="20"/>
              </w:rPr>
              <w:t xml:space="preserve">Full model: 48.0% ± 4.8% (p&lt;0.01). Mechanism is all-or-nothing: 8/10 seeds had zero flips, 2/10 had every synapse flip (cascade). Key finding: 6/10 seeds have mean |weight| &lt; 0.28 — barely moved from initialization.</w:t>
            </w:r>
          </w:p>
        </w:tc>
      </w:tr>
      <w:tr>
        <w:tc>
          <w:tcPr>
            <w:tcW w:type="dxa" w:w="1400"/>
            <w:tcBorders>
              <w:top w:val="single" w:color="BBBBBB" w:sz="1"/>
              <w:left w:val="single" w:color="BBBBBB" w:sz="1"/>
              <w:bottom w:val="single" w:color="BBBBBB" w:sz="1"/>
              <w:right w:val="single" w:color="BBBBBB" w:sz="1"/>
            </w:tcBorders>
            <w:shd w:fill="E8F5E9" w:val="clear"/>
            <w:tcMar>
              <w:top w:type="dxa" w:w="60"/>
              <w:left w:type="dxa" w:w="100"/>
              <w:bottom w:type="dxa" w:w="60"/>
              <w:right w:type="dxa" w:w="100"/>
            </w:tcMar>
          </w:tcPr>
          <w:p>
            <w:r>
              <w:rPr>
                <w:rFonts w:ascii="Arial" w:cs="Arial" w:eastAsia="Arial" w:hAnsi="Arial"/>
                <w:b/>
                <w:bCs/>
                <w:sz w:val="20"/>
                <w:szCs w:val="20"/>
              </w:rPr>
              <w:t xml:space="preserve">Conclusion</w:t>
            </w:r>
          </w:p>
        </w:tc>
        <w:tc>
          <w:tcPr>
            <w:tcW w:type="dxa" w:w="79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line="264"/>
            </w:pPr>
            <w:r>
              <w:rPr>
                <w:rFonts w:ascii="Arial" w:cs="Arial" w:eastAsia="Arial" w:hAnsi="Arial"/>
                <w:sz w:val="20"/>
                <w:szCs w:val="20"/>
              </w:rPr>
              <w:t xml:space="preserve">Cascade problem: one flip destabilizes neighbors, triggering chain reaction. But the real discovery was weight starvation — most synapses decay faster than they learn. Weight decay (0.005/step) exceeds typical learning delta (0.001/step).</w:t>
            </w:r>
          </w:p>
        </w:tc>
      </w:tr>
    </w:tbl>
    <w:p>
      <w:pPr>
        <w:spacing w:after="60"/>
      </w:pPr>
    </w:p>
    <w:p>
      <w:pPr>
        <w:pStyle w:val="Heading2"/>
      </w:pPr>
      <w:r>
        <w:t xml:space="preserve">Iteration 12 — Learning/decay balance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BBBBBB" w:sz="1"/>
              <w:left w:val="single" w:color="BBBBBB" w:sz="1"/>
              <w:bottom w:val="single" w:color="BBBBBB" w:sz="1"/>
              <w:right w:val="single" w:color="BBBBBB" w:sz="1"/>
            </w:tcBorders>
            <w:shd w:fill="E8F0FE" w:val="clear"/>
            <w:tcMar>
              <w:top w:type="dxa" w:w="60"/>
              <w:left w:type="dxa" w:w="100"/>
              <w:bottom w:type="dxa" w:w="60"/>
              <w:right w:type="dxa" w:w="100"/>
            </w:tcMar>
          </w:tcPr>
          <w:p>
            <w:r>
              <w:rPr>
                <w:rFonts w:ascii="Arial" w:cs="Arial" w:eastAsia="Arial" w:hAnsi="Arial"/>
                <w:b/>
                <w:bCs/>
                <w:sz w:val="20"/>
                <w:szCs w:val="20"/>
              </w:rPr>
              <w:t xml:space="preserve">Aim</w:t>
            </w:r>
          </w:p>
        </w:tc>
        <w:tc>
          <w:tcPr>
            <w:tcW w:type="dxa" w:w="79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line="264"/>
            </w:pPr>
            <w:r>
              <w:rPr>
                <w:rFonts w:ascii="Arial" w:cs="Arial" w:eastAsia="Arial" w:hAnsi="Arial"/>
                <w:sz w:val="20"/>
                <w:szCs w:val="20"/>
              </w:rPr>
              <w:t xml:space="preserve">Three sub-experiments: (a) double learning rate, (b) halve weight decay, (c) both. Test whether weight starvation is the fundamental bottleneck.</w:t>
            </w:r>
          </w:p>
        </w:tc>
      </w:tr>
      <w:tr>
        <w:tc>
          <w:tcPr>
            <w:tcW w:type="dxa" w:w="1400"/>
            <w:tcBorders>
              <w:top w:val="single" w:color="BBBBBB" w:sz="1"/>
              <w:left w:val="single" w:color="BBBBBB" w:sz="1"/>
              <w:bottom w:val="single" w:color="BBBBBB" w:sz="1"/>
              <w:right w:val="single" w:color="BBBBBB" w:sz="1"/>
            </w:tcBorders>
            <w:shd w:fill="FFF8E1" w:val="clear"/>
            <w:tcMar>
              <w:top w:type="dxa" w:w="60"/>
              <w:left w:type="dxa" w:w="100"/>
              <w:bottom w:type="dxa" w:w="60"/>
              <w:right w:type="dxa" w:w="100"/>
            </w:tcMar>
          </w:tcPr>
          <w:p>
            <w:r>
              <w:rPr>
                <w:rFonts w:ascii="Arial" w:cs="Arial" w:eastAsia="Arial" w:hAnsi="Arial"/>
                <w:b/>
                <w:bCs/>
                <w:sz w:val="20"/>
                <w:szCs w:val="20"/>
              </w:rPr>
              <w:t xml:space="preserve">Result</w:t>
            </w:r>
          </w:p>
        </w:tc>
        <w:tc>
          <w:tcPr>
            <w:tcW w:type="dxa" w:w="79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line="264"/>
            </w:pPr>
            <w:r>
              <w:rPr>
                <w:rFonts w:ascii="Arial" w:cs="Arial" w:eastAsia="Arial" w:hAnsi="Arial"/>
                <w:sz w:val="20"/>
                <w:szCs w:val="20"/>
              </w:rPr>
              <w:t xml:space="preserve">012b (0.5× weight decay): 55.0% ± 0.0% — ALL 10 seeds at 55%. First time 100% seed coverage achieved. Mean |weight| jumped from 0.30 to 0.79. 012c (both changes): same accuracy, |weight|=1.44.</w:t>
            </w:r>
          </w:p>
        </w:tc>
      </w:tr>
      <w:tr>
        <w:tc>
          <w:tcPr>
            <w:tcW w:type="dxa" w:w="1400"/>
            <w:tcBorders>
              <w:top w:val="single" w:color="BBBBBB" w:sz="1"/>
              <w:left w:val="single" w:color="BBBBBB" w:sz="1"/>
              <w:bottom w:val="single" w:color="BBBBBB" w:sz="1"/>
              <w:right w:val="single" w:color="BBBBBB" w:sz="1"/>
            </w:tcBorders>
            <w:shd w:fill="E8F5E9" w:val="clear"/>
            <w:tcMar>
              <w:top w:type="dxa" w:w="60"/>
              <w:left w:type="dxa" w:w="100"/>
              <w:bottom w:type="dxa" w:w="60"/>
              <w:right w:type="dxa" w:w="100"/>
            </w:tcMar>
          </w:tcPr>
          <w:p>
            <w:r>
              <w:rPr>
                <w:rFonts w:ascii="Arial" w:cs="Arial" w:eastAsia="Arial" w:hAnsi="Arial"/>
                <w:b/>
                <w:bCs/>
                <w:sz w:val="20"/>
                <w:szCs w:val="20"/>
              </w:rPr>
              <w:t xml:space="preserve">Conclusion</w:t>
            </w:r>
          </w:p>
        </w:tc>
        <w:tc>
          <w:tcPr>
            <w:tcW w:type="dxa" w:w="79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line="264"/>
            </w:pPr>
            <w:r>
              <w:rPr>
                <w:rFonts w:ascii="Arial" w:cs="Arial" w:eastAsia="Arial" w:hAnsi="Arial"/>
                <w:sz w:val="20"/>
                <w:szCs w:val="20"/>
              </w:rPr>
              <w:t xml:space="preserve">Weight starvation was the core problem all along. One parameter change solved what 8 experiments of mechanism tuning couldn’t. New ceiling at 55% is structural: network learns 3/4 patterns (P2–P4 at 60%) but systematically fails P1 (40%), because P1 and P4 are exact inverses sharing the same synapses.</w:t>
            </w:r>
          </w:p>
        </w:tc>
      </w:tr>
    </w:tbl>
    <w:p>
      <w:pPr>
        <w:spacing w:after="60"/>
      </w:pPr>
    </w:p>
    <w:p>
      <w:pPr>
        <w:pStyle w:val="Heading2"/>
      </w:pPr>
      <w:r>
        <w:t xml:space="preserve">Iteration 13 — 012b + propagation cycles (broken)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BBBBBB" w:sz="1"/>
              <w:left w:val="single" w:color="BBBBBB" w:sz="1"/>
              <w:bottom w:val="single" w:color="BBBBBB" w:sz="1"/>
              <w:right w:val="single" w:color="BBBBBB" w:sz="1"/>
            </w:tcBorders>
            <w:shd w:fill="E8F0FE" w:val="clear"/>
            <w:tcMar>
              <w:top w:type="dxa" w:w="60"/>
              <w:left w:type="dxa" w:w="100"/>
              <w:bottom w:type="dxa" w:w="60"/>
              <w:right w:type="dxa" w:w="100"/>
            </w:tcMar>
          </w:tcPr>
          <w:p>
            <w:r>
              <w:rPr>
                <w:rFonts w:ascii="Arial" w:cs="Arial" w:eastAsia="Arial" w:hAnsi="Arial"/>
                <w:b/>
                <w:bCs/>
                <w:sz w:val="20"/>
                <w:szCs w:val="20"/>
              </w:rPr>
              <w:t xml:space="preserve">Aim</w:t>
            </w:r>
          </w:p>
        </w:tc>
        <w:tc>
          <w:tcPr>
            <w:tcW w:type="dxa" w:w="79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line="264"/>
            </w:pPr>
            <w:r>
              <w:rPr>
                <w:rFonts w:ascii="Arial" w:cs="Arial" w:eastAsia="Arial" w:hAnsi="Arial"/>
                <w:sz w:val="20"/>
                <w:szCs w:val="20"/>
              </w:rPr>
              <w:t xml:space="preserve">Combine the weight decay fix with propagationCycles=3 to enable multi-hop signal flow, potentially breaking the 55% ceiling through hidden representations.</w:t>
            </w:r>
          </w:p>
        </w:tc>
      </w:tr>
      <w:tr>
        <w:tc>
          <w:tcPr>
            <w:tcW w:type="dxa" w:w="1400"/>
            <w:tcBorders>
              <w:top w:val="single" w:color="BBBBBB" w:sz="1"/>
              <w:left w:val="single" w:color="BBBBBB" w:sz="1"/>
              <w:bottom w:val="single" w:color="BBBBBB" w:sz="1"/>
              <w:right w:val="single" w:color="BBBBBB" w:sz="1"/>
            </w:tcBorders>
            <w:shd w:fill="FFF8E1" w:val="clear"/>
            <w:tcMar>
              <w:top w:type="dxa" w:w="60"/>
              <w:left w:type="dxa" w:w="100"/>
              <w:bottom w:type="dxa" w:w="60"/>
              <w:right w:type="dxa" w:w="100"/>
            </w:tcMar>
          </w:tcPr>
          <w:p>
            <w:r>
              <w:rPr>
                <w:rFonts w:ascii="Arial" w:cs="Arial" w:eastAsia="Arial" w:hAnsi="Arial"/>
                <w:b/>
                <w:bCs/>
                <w:sz w:val="20"/>
                <w:szCs w:val="20"/>
              </w:rPr>
              <w:t xml:space="preserve">Result</w:t>
            </w:r>
          </w:p>
        </w:tc>
        <w:tc>
          <w:tcPr>
            <w:tcW w:type="dxa" w:w="79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line="264"/>
            </w:pPr>
            <w:r>
              <w:rPr>
                <w:rFonts w:ascii="Arial" w:cs="Arial" w:eastAsia="Arial" w:hAnsi="Arial"/>
                <w:sz w:val="20"/>
                <w:szCs w:val="20"/>
              </w:rPr>
              <w:t xml:space="preserve">Full model: 45.0% ± 0.0% — complete collapse, 0/10 seeds above 45%. Mean |weight| dropped to 0.35. Per-pattern bias flipped: P1=60%, P2–P4=40% (mirror of 012b).</w:t>
            </w:r>
          </w:p>
        </w:tc>
      </w:tr>
      <w:tr>
        <w:tc>
          <w:tcPr>
            <w:tcW w:type="dxa" w:w="1400"/>
            <w:tcBorders>
              <w:top w:val="single" w:color="BBBBBB" w:sz="1"/>
              <w:left w:val="single" w:color="BBBBBB" w:sz="1"/>
              <w:bottom w:val="single" w:color="BBBBBB" w:sz="1"/>
              <w:right w:val="single" w:color="BBBBBB" w:sz="1"/>
            </w:tcBorders>
            <w:shd w:fill="E8F5E9" w:val="clear"/>
            <w:tcMar>
              <w:top w:type="dxa" w:w="60"/>
              <w:left w:type="dxa" w:w="100"/>
              <w:bottom w:type="dxa" w:w="60"/>
              <w:right w:type="dxa" w:w="100"/>
            </w:tcMar>
          </w:tcPr>
          <w:p>
            <w:r>
              <w:rPr>
                <w:rFonts w:ascii="Arial" w:cs="Arial" w:eastAsia="Arial" w:hAnsi="Arial"/>
                <w:b/>
                <w:bCs/>
                <w:sz w:val="20"/>
                <w:szCs w:val="20"/>
              </w:rPr>
              <w:t xml:space="preserve">Conclusion</w:t>
            </w:r>
          </w:p>
        </w:tc>
        <w:tc>
          <w:tcPr>
            <w:tcW w:type="dxa" w:w="79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line="264"/>
            </w:pPr>
            <w:r>
              <w:rPr>
                <w:rFonts w:ascii="Arial" w:cs="Arial" w:eastAsia="Arial" w:hAnsi="Arial"/>
                <w:sz w:val="20"/>
                <w:szCs w:val="20"/>
              </w:rPr>
              <w:t xml:space="preserve">Threshold homeostasis runs inside the propagation loop, so 3 cycles = 3× homeostasis speed. This drives the network to the wrong attractor. Identified engine bug: regulateThreshold() must be moved outside the propagation loop.</w:t>
            </w:r>
          </w:p>
        </w:tc>
      </w:tr>
    </w:tbl>
    <w:p>
      <w:pPr>
        <w:spacing w:after="60"/>
      </w:pPr>
    </w:p>
    <w:p>
      <w:pPr>
        <w:pStyle w:val="Heading2"/>
      </w:pPr>
      <w:r>
        <w:t xml:space="preserve">Iteration 13 (fixed) — 012b + propagation cycles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BBBBBB" w:sz="1"/>
              <w:left w:val="single" w:color="BBBBBB" w:sz="1"/>
              <w:bottom w:val="single" w:color="BBBBBB" w:sz="1"/>
              <w:right w:val="single" w:color="BBBBBB" w:sz="1"/>
            </w:tcBorders>
            <w:shd w:fill="E8F0FE" w:val="clear"/>
            <w:tcMar>
              <w:top w:type="dxa" w:w="60"/>
              <w:left w:type="dxa" w:w="100"/>
              <w:bottom w:type="dxa" w:w="60"/>
              <w:right w:type="dxa" w:w="100"/>
            </w:tcMar>
          </w:tcPr>
          <w:p>
            <w:r>
              <w:rPr>
                <w:rFonts w:ascii="Arial" w:cs="Arial" w:eastAsia="Arial" w:hAnsi="Arial"/>
                <w:b/>
                <w:bCs/>
                <w:sz w:val="20"/>
                <w:szCs w:val="20"/>
              </w:rPr>
              <w:t xml:space="preserve">Aim</w:t>
            </w:r>
          </w:p>
        </w:tc>
        <w:tc>
          <w:tcPr>
            <w:tcW w:type="dxa" w:w="79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line="264"/>
            </w:pPr>
            <w:r>
              <w:rPr>
                <w:rFonts w:ascii="Arial" w:cs="Arial" w:eastAsia="Arial" w:hAnsi="Arial"/>
                <w:sz w:val="20"/>
                <w:szCs w:val="20"/>
              </w:rPr>
              <w:t xml:space="preserve">Same as iter 13 but with engine fix: stat updates and regulateThreshold() moved outside the propagation loop, running exactly once per episode regardless of propagationCycles.</w:t>
            </w:r>
          </w:p>
        </w:tc>
      </w:tr>
      <w:tr>
        <w:tc>
          <w:tcPr>
            <w:tcW w:type="dxa" w:w="1400"/>
            <w:tcBorders>
              <w:top w:val="single" w:color="BBBBBB" w:sz="1"/>
              <w:left w:val="single" w:color="BBBBBB" w:sz="1"/>
              <w:bottom w:val="single" w:color="BBBBBB" w:sz="1"/>
              <w:right w:val="single" w:color="BBBBBB" w:sz="1"/>
            </w:tcBorders>
            <w:shd w:fill="FFF8E1" w:val="clear"/>
            <w:tcMar>
              <w:top w:type="dxa" w:w="60"/>
              <w:left w:type="dxa" w:w="100"/>
              <w:bottom w:type="dxa" w:w="60"/>
              <w:right w:type="dxa" w:w="100"/>
            </w:tcMar>
          </w:tcPr>
          <w:p>
            <w:r>
              <w:rPr>
                <w:rFonts w:ascii="Arial" w:cs="Arial" w:eastAsia="Arial" w:hAnsi="Arial"/>
                <w:b/>
                <w:bCs/>
                <w:sz w:val="20"/>
                <w:szCs w:val="20"/>
              </w:rPr>
              <w:t xml:space="preserve">Result</w:t>
            </w:r>
          </w:p>
        </w:tc>
        <w:tc>
          <w:tcPr>
            <w:tcW w:type="dxa" w:w="79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line="264"/>
            </w:pPr>
            <w:r>
              <w:rPr>
                <w:rFonts w:ascii="Arial" w:cs="Arial" w:eastAsia="Arial" w:hAnsi="Arial"/>
                <w:sz w:val="20"/>
                <w:szCs w:val="20"/>
              </w:rPr>
              <w:t xml:space="preserve">Full model: 52.0% ± 4.8%, 7/10 seeds at 55%. Mean |weight| recovered to 0.77 (from 0.35 broken). Engine fix confirmed. But 3 seeds stuck in alternative 45% attractors. Per-pattern: same P1=40%, P2–P4=60% split as 012b.</w:t>
            </w:r>
          </w:p>
        </w:tc>
      </w:tr>
      <w:tr>
        <w:tc>
          <w:tcPr>
            <w:tcW w:type="dxa" w:w="1400"/>
            <w:tcBorders>
              <w:top w:val="single" w:color="BBBBBB" w:sz="1"/>
              <w:left w:val="single" w:color="BBBBBB" w:sz="1"/>
              <w:bottom w:val="single" w:color="BBBBBB" w:sz="1"/>
              <w:right w:val="single" w:color="BBBBBB" w:sz="1"/>
            </w:tcBorders>
            <w:shd w:fill="E8F5E9" w:val="clear"/>
            <w:tcMar>
              <w:top w:type="dxa" w:w="60"/>
              <w:left w:type="dxa" w:w="100"/>
              <w:bottom w:type="dxa" w:w="60"/>
              <w:right w:type="dxa" w:w="100"/>
            </w:tcMar>
          </w:tcPr>
          <w:p>
            <w:r>
              <w:rPr>
                <w:rFonts w:ascii="Arial" w:cs="Arial" w:eastAsia="Arial" w:hAnsi="Arial"/>
                <w:b/>
                <w:bCs/>
                <w:sz w:val="20"/>
                <w:szCs w:val="20"/>
              </w:rPr>
              <w:t xml:space="preserve">Conclusion</w:t>
            </w:r>
          </w:p>
        </w:tc>
        <w:tc>
          <w:tcPr>
            <w:tcW w:type="dxa" w:w="79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line="264"/>
            </w:pPr>
            <w:r>
              <w:rPr>
                <w:rFonts w:ascii="Arial" w:cs="Arial" w:eastAsia="Arial" w:hAnsi="Arial"/>
                <w:sz w:val="20"/>
                <w:szCs w:val="20"/>
              </w:rPr>
              <w:t xml:space="preserve">Propagation cycles don’t help even with correct implementation. Multi-hop signals through random recurrent wiring add noise, not structure. The regular neurons aren’t forming useful intermediate representations. 012b (single propagation) remains superior at 10/10.</w:t>
            </w:r>
          </w:p>
        </w:tc>
      </w:tr>
    </w:tbl>
    <w:p>
      <w:pPr>
        <w:spacing w:after="60"/>
      </w:pPr>
    </w:p>
    <w:p>
      <w:pPr>
        <w:pStyle w:val="Heading2"/>
      </w:pPr>
      <w:r>
        <w:t xml:space="preserve">Iteration 14 — Hidden cluster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BBBBBB" w:sz="1"/>
              <w:left w:val="single" w:color="BBBBBB" w:sz="1"/>
              <w:bottom w:val="single" w:color="BBBBBB" w:sz="1"/>
              <w:right w:val="single" w:color="BBBBBB" w:sz="1"/>
            </w:tcBorders>
            <w:shd w:fill="E8F0FE" w:val="clear"/>
            <w:tcMar>
              <w:top w:type="dxa" w:w="60"/>
              <w:left w:type="dxa" w:w="100"/>
              <w:bottom w:type="dxa" w:w="60"/>
              <w:right w:type="dxa" w:w="100"/>
            </w:tcMar>
          </w:tcPr>
          <w:p>
            <w:r>
              <w:rPr>
                <w:rFonts w:ascii="Arial" w:cs="Arial" w:eastAsia="Arial" w:hAnsi="Arial"/>
                <w:b/>
                <w:bCs/>
                <w:sz w:val="20"/>
                <w:szCs w:val="20"/>
              </w:rPr>
              <w:t xml:space="preserve">Aim</w:t>
            </w:r>
          </w:p>
        </w:tc>
        <w:tc>
          <w:tcPr>
            <w:tcW w:type="dxa" w:w="79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line="264"/>
            </w:pPr>
            <w:r>
              <w:rPr>
                <w:rFonts w:ascii="Arial" w:cs="Arial" w:eastAsia="Arial" w:hAnsi="Arial"/>
                <w:sz w:val="20"/>
                <w:szCs w:val="20"/>
              </w:rPr>
              <w:t xml:space="preserve">Add a dedicated third cluster of neurons between input and output clusters to provide explicit representational capacity for disambiguating P1 from P4.</w:t>
            </w:r>
          </w:p>
        </w:tc>
      </w:tr>
      <w:tr>
        <w:tc>
          <w:tcPr>
            <w:tcW w:type="dxa" w:w="1400"/>
            <w:tcBorders>
              <w:top w:val="single" w:color="BBBBBB" w:sz="1"/>
              <w:left w:val="single" w:color="BBBBBB" w:sz="1"/>
              <w:bottom w:val="single" w:color="BBBBBB" w:sz="1"/>
              <w:right w:val="single" w:color="BBBBBB" w:sz="1"/>
            </w:tcBorders>
            <w:shd w:fill="FFF8E1" w:val="clear"/>
            <w:tcMar>
              <w:top w:type="dxa" w:w="60"/>
              <w:left w:type="dxa" w:w="100"/>
              <w:bottom w:type="dxa" w:w="60"/>
              <w:right w:type="dxa" w:w="100"/>
            </w:tcMar>
          </w:tcPr>
          <w:p>
            <w:r>
              <w:rPr>
                <w:rFonts w:ascii="Arial" w:cs="Arial" w:eastAsia="Arial" w:hAnsi="Arial"/>
                <w:b/>
                <w:bCs/>
                <w:sz w:val="20"/>
                <w:szCs w:val="20"/>
              </w:rPr>
              <w:t xml:space="preserve">Result</w:t>
            </w:r>
          </w:p>
        </w:tc>
        <w:tc>
          <w:tcPr>
            <w:tcW w:type="dxa" w:w="79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line="264"/>
            </w:pPr>
            <w:r>
              <w:rPr>
                <w:rFonts w:ascii="Arial" w:cs="Arial" w:eastAsia="Arial" w:hAnsi="Arial"/>
                <w:sz w:val="20"/>
                <w:szCs w:val="20"/>
              </w:rPr>
              <w:t xml:space="preserve">Full model: 55.0%, 9/10 seeds at 55% (seed 137 stuck). Per-pattern breakdown identical to 012b: P1≈40%, P2–P4≈60%. Mean |weight|=0.84, slightly higher than 012b. Seed 1234 (weight-starved in iter 13) recovers.</w:t>
            </w:r>
          </w:p>
        </w:tc>
      </w:tr>
      <w:tr>
        <w:tc>
          <w:tcPr>
            <w:tcW w:type="dxa" w:w="1400"/>
            <w:tcBorders>
              <w:top w:val="single" w:color="BBBBBB" w:sz="1"/>
              <w:left w:val="single" w:color="BBBBBB" w:sz="1"/>
              <w:bottom w:val="single" w:color="BBBBBB" w:sz="1"/>
              <w:right w:val="single" w:color="BBBBBB" w:sz="1"/>
            </w:tcBorders>
            <w:shd w:fill="E8F5E9" w:val="clear"/>
            <w:tcMar>
              <w:top w:type="dxa" w:w="60"/>
              <w:left w:type="dxa" w:w="100"/>
              <w:bottom w:type="dxa" w:w="60"/>
              <w:right w:type="dxa" w:w="100"/>
            </w:tcMar>
          </w:tcPr>
          <w:p>
            <w:r>
              <w:rPr>
                <w:rFonts w:ascii="Arial" w:cs="Arial" w:eastAsia="Arial" w:hAnsi="Arial"/>
                <w:b/>
                <w:bCs/>
                <w:sz w:val="20"/>
                <w:szCs w:val="20"/>
              </w:rPr>
              <w:t xml:space="preserve">Conclusion</w:t>
            </w:r>
          </w:p>
        </w:tc>
        <w:tc>
          <w:tcPr>
            <w:tcW w:type="dxa" w:w="79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line="264"/>
            </w:pPr>
            <w:r>
              <w:rPr>
                <w:rFonts w:ascii="Arial" w:cs="Arial" w:eastAsia="Arial" w:hAnsi="Arial"/>
                <w:sz w:val="20"/>
                <w:szCs w:val="20"/>
              </w:rPr>
              <w:t xml:space="preserve">The hidden cluster adds capacity but the learning rule cannot exploit it. The 55% ceiling is not a capacity limitation — it’s a credit assignment problem. The broadcast chemical cannot tell individual synapses whether they are contributing to the P1 failure or the P2–P4 success.</w:t>
            </w:r>
          </w:p>
        </w:tc>
      </w:tr>
    </w:tbl>
    <w:p>
      <w:pPr>
        <w:spacing w:after="60"/>
      </w:pPr>
    </w:p>
    <w:p>
      <w:pPr>
        <w:pStyle w:val="Heading2"/>
      </w:pPr>
      <w:r>
        <w:t xml:space="preserve">Iteration 15 — Modulatory cycling + radius anneal + provisional weights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BBBBBB" w:sz="1"/>
              <w:left w:val="single" w:color="BBBBBB" w:sz="1"/>
              <w:bottom w:val="single" w:color="BBBBBB" w:sz="1"/>
              <w:right w:val="single" w:color="BBBBBB" w:sz="1"/>
            </w:tcBorders>
            <w:shd w:fill="E8F0FE" w:val="clear"/>
            <w:tcMar>
              <w:top w:type="dxa" w:w="60"/>
              <w:left w:type="dxa" w:w="100"/>
              <w:bottom w:type="dxa" w:w="60"/>
              <w:right w:type="dxa" w:w="100"/>
            </w:tcMar>
          </w:tcPr>
          <w:p>
            <w:r>
              <w:rPr>
                <w:rFonts w:ascii="Arial" w:cs="Arial" w:eastAsia="Arial" w:hAnsi="Arial"/>
                <w:b/>
                <w:bCs/>
                <w:sz w:val="20"/>
                <w:szCs w:val="20"/>
              </w:rPr>
              <w:t xml:space="preserve">Aim</w:t>
            </w:r>
          </w:p>
        </w:tc>
        <w:tc>
          <w:tcPr>
            <w:tcW w:type="dxa" w:w="79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line="264"/>
            </w:pPr>
            <w:r>
              <w:rPr>
                <w:rFonts w:ascii="Arial" w:cs="Arial" w:eastAsia="Arial" w:hAnsi="Arial"/>
                <w:sz w:val="20"/>
                <w:szCs w:val="20"/>
              </w:rPr>
              <w:t xml:space="preserve">Three simultaneous changes to implement spatial cursor learning: (1) one modulatory neuron fires per step round-robin instead of all 4, (2) chemical radius anneals from 15→5 over training, (3) weight updates are provisional — reverted if next-step accuracy drops.</w:t>
            </w:r>
          </w:p>
        </w:tc>
      </w:tr>
      <w:tr>
        <w:tc>
          <w:tcPr>
            <w:tcW w:type="dxa" w:w="1400"/>
            <w:tcBorders>
              <w:top w:val="single" w:color="BBBBBB" w:sz="1"/>
              <w:left w:val="single" w:color="BBBBBB" w:sz="1"/>
              <w:bottom w:val="single" w:color="BBBBBB" w:sz="1"/>
              <w:right w:val="single" w:color="BBBBBB" w:sz="1"/>
            </w:tcBorders>
            <w:shd w:fill="FFF8E1" w:val="clear"/>
            <w:tcMar>
              <w:top w:type="dxa" w:w="60"/>
              <w:left w:type="dxa" w:w="100"/>
              <w:bottom w:type="dxa" w:w="60"/>
              <w:right w:type="dxa" w:w="100"/>
            </w:tcMar>
          </w:tcPr>
          <w:p>
            <w:r>
              <w:rPr>
                <w:rFonts w:ascii="Arial" w:cs="Arial" w:eastAsia="Arial" w:hAnsi="Arial"/>
                <w:b/>
                <w:bCs/>
                <w:sz w:val="20"/>
                <w:szCs w:val="20"/>
              </w:rPr>
              <w:t xml:space="preserve">Result</w:t>
            </w:r>
          </w:p>
        </w:tc>
        <w:tc>
          <w:tcPr>
            <w:tcW w:type="dxa" w:w="79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line="264"/>
            </w:pPr>
            <w:r>
              <w:rPr>
                <w:rFonts w:ascii="Arial" w:cs="Arial" w:eastAsia="Arial" w:hAnsi="Arial"/>
                <w:sz w:val="20"/>
                <w:szCs w:val="20"/>
              </w:rPr>
              <w:t xml:space="preserve">Full model: 47.5% ± 4.2%, 2/10 seeds at 55%. Mean |weight| collapsed to 0.18 (vs 0.79 in 012b). Revert rate ~33%. Even Baseline dropped from 55% to 51.5%. Per-pattern split scrambled — network exploring multiple attractor basins without settling.</w:t>
            </w:r>
          </w:p>
        </w:tc>
      </w:tr>
      <w:tr>
        <w:tc>
          <w:tcPr>
            <w:tcW w:type="dxa" w:w="1400"/>
            <w:tcBorders>
              <w:top w:val="single" w:color="BBBBBB" w:sz="1"/>
              <w:left w:val="single" w:color="BBBBBB" w:sz="1"/>
              <w:bottom w:val="single" w:color="BBBBBB" w:sz="1"/>
              <w:right w:val="single" w:color="BBBBBB" w:sz="1"/>
            </w:tcBorders>
            <w:shd w:fill="E8F5E9" w:val="clear"/>
            <w:tcMar>
              <w:top w:type="dxa" w:w="60"/>
              <w:left w:type="dxa" w:w="100"/>
              <w:bottom w:type="dxa" w:w="60"/>
              <w:right w:type="dxa" w:w="100"/>
            </w:tcMar>
          </w:tcPr>
          <w:p>
            <w:r>
              <w:rPr>
                <w:rFonts w:ascii="Arial" w:cs="Arial" w:eastAsia="Arial" w:hAnsi="Arial"/>
                <w:b/>
                <w:bCs/>
                <w:sz w:val="20"/>
                <w:szCs w:val="20"/>
              </w:rPr>
              <w:t xml:space="preserve">Conclusion</w:t>
            </w:r>
          </w:p>
        </w:tc>
        <w:tc>
          <w:tcPr>
            <w:tcW w:type="dxa" w:w="79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line="264"/>
            </w:pPr>
            <w:r>
              <w:rPr>
                <w:rFonts w:ascii="Arial" w:cs="Arial" w:eastAsia="Arial" w:hAnsi="Arial"/>
                <w:sz w:val="20"/>
                <w:szCs w:val="20"/>
              </w:rPr>
              <w:t xml:space="preserve">Weight starvation reintroduced. Combined effect: 4× reduction from cycling (1-of-4 firing), ~33% loss from reverts, plus radius narrowing cutting off distant synapses. Effective learning ~8× weaker than 012b while decay unchanged. Must isolate: test each mechanism individually (015a–d).</w:t>
            </w:r>
          </w:p>
        </w:tc>
      </w:tr>
    </w:tbl>
    <w:p>
      <w:pPr>
        <w:spacing w:after="60"/>
      </w:pPr>
    </w:p>
    <w:p>
      <w:r>
        <w:br w:type="page"/>
      </w:r>
    </w:p>
    <w:p>
      <w:pPr>
        <w:pStyle w:val="Heading1"/>
      </w:pPr>
      <w:r>
        <w:t xml:space="preserve">Progress summary</w:t>
      </w:r>
    </w:p>
    <w:p>
      <w:pPr>
        <w:spacing w:after="120" w:line="276"/>
      </w:pPr>
      <w:r>
        <w:rPr>
          <w:rFonts w:ascii="Arial" w:cs="Arial" w:eastAsia="Arial" w:hAnsi="Arial"/>
          <w:sz w:val="21"/>
          <w:szCs w:val="21"/>
        </w:rPr>
        <w:t xml:space="preserve">Full model mean accuracy and key observations across all iterations:</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800"/>
        <w:gridCol w:w="1100"/>
        <w:gridCol w:w="900"/>
        <w:gridCol w:w="3660"/>
      </w:tblGrid>
      <w:tr>
        <w:tc>
          <w:tcPr>
            <w:tcW w:type="dxa" w:w="900"/>
            <w:tcBorders>
              <w:top w:val="single" w:color="BBBBBB" w:sz="1"/>
              <w:left w:val="single" w:color="BBBBBB" w:sz="1"/>
              <w:bottom w:val="single" w:color="BBBBBB" w:sz="1"/>
              <w:right w:val="single" w:color="BBBBBB" w:sz="1"/>
            </w:tcBorders>
            <w:shd w:fill="2E75B6" w:val="clear"/>
            <w:tcMar>
              <w:top w:type="dxa" w:w="60"/>
              <w:left w:type="dxa" w:w="100"/>
              <w:bottom w:type="dxa" w:w="60"/>
              <w:right w:type="dxa" w:w="100"/>
            </w:tcMar>
          </w:tcPr>
          <w:p>
            <w:r>
              <w:rPr>
                <w:rFonts w:ascii="Arial" w:cs="Arial" w:eastAsia="Arial" w:hAnsi="Arial"/>
                <w:b/>
                <w:bCs/>
                <w:color w:val="FFFFFF"/>
                <w:sz w:val="18"/>
                <w:szCs w:val="18"/>
              </w:rPr>
              <w:t xml:space="preserve">Iter</w:t>
            </w:r>
          </w:p>
        </w:tc>
        <w:tc>
          <w:tcPr>
            <w:tcW w:type="dxa" w:w="2800"/>
            <w:tcBorders>
              <w:top w:val="single" w:color="BBBBBB" w:sz="1"/>
              <w:left w:val="single" w:color="BBBBBB" w:sz="1"/>
              <w:bottom w:val="single" w:color="BBBBBB" w:sz="1"/>
              <w:right w:val="single" w:color="BBBBBB" w:sz="1"/>
            </w:tcBorders>
            <w:shd w:fill="2E75B6" w:val="clear"/>
            <w:tcMar>
              <w:top w:type="dxa" w:w="60"/>
              <w:left w:type="dxa" w:w="100"/>
              <w:bottom w:type="dxa" w:w="60"/>
              <w:right w:type="dxa" w:w="100"/>
            </w:tcMar>
          </w:tcPr>
          <w:p>
            <w:r>
              <w:rPr>
                <w:rFonts w:ascii="Arial" w:cs="Arial" w:eastAsia="Arial" w:hAnsi="Arial"/>
                <w:b/>
                <w:bCs/>
                <w:color w:val="FFFFFF"/>
                <w:sz w:val="18"/>
                <w:szCs w:val="18"/>
              </w:rPr>
              <w:t xml:space="preserve">Change</w:t>
            </w:r>
          </w:p>
        </w:tc>
        <w:tc>
          <w:tcPr>
            <w:tcW w:type="dxa" w:w="1100"/>
            <w:tcBorders>
              <w:top w:val="single" w:color="BBBBBB" w:sz="1"/>
              <w:left w:val="single" w:color="BBBBBB" w:sz="1"/>
              <w:bottom w:val="single" w:color="BBBBBB" w:sz="1"/>
              <w:right w:val="single" w:color="BBBBBB" w:sz="1"/>
            </w:tcBorders>
            <w:shd w:fill="2E75B6" w:val="clear"/>
            <w:tcMar>
              <w:top w:type="dxa" w:w="60"/>
              <w:left w:type="dxa" w:w="100"/>
              <w:bottom w:type="dxa" w:w="60"/>
              <w:right w:type="dxa" w:w="100"/>
            </w:tcMar>
          </w:tcPr>
          <w:p>
            <w:r>
              <w:rPr>
                <w:rFonts w:ascii="Arial" w:cs="Arial" w:eastAsia="Arial" w:hAnsi="Arial"/>
                <w:b/>
                <w:bCs/>
                <w:color w:val="FFFFFF"/>
                <w:sz w:val="18"/>
                <w:szCs w:val="18"/>
              </w:rPr>
              <w:t xml:space="preserve">Mean</w:t>
            </w:r>
          </w:p>
        </w:tc>
        <w:tc>
          <w:tcPr>
            <w:tcW w:type="dxa" w:w="900"/>
            <w:tcBorders>
              <w:top w:val="single" w:color="BBBBBB" w:sz="1"/>
              <w:left w:val="single" w:color="BBBBBB" w:sz="1"/>
              <w:bottom w:val="single" w:color="BBBBBB" w:sz="1"/>
              <w:right w:val="single" w:color="BBBBBB" w:sz="1"/>
            </w:tcBorders>
            <w:shd w:fill="2E75B6" w:val="clear"/>
            <w:tcMar>
              <w:top w:type="dxa" w:w="60"/>
              <w:left w:type="dxa" w:w="100"/>
              <w:bottom w:type="dxa" w:w="60"/>
              <w:right w:type="dxa" w:w="100"/>
            </w:tcMar>
          </w:tcPr>
          <w:p>
            <w:r>
              <w:rPr>
                <w:rFonts w:ascii="Arial" w:cs="Arial" w:eastAsia="Arial" w:hAnsi="Arial"/>
                <w:b/>
                <w:bCs/>
                <w:color w:val="FFFFFF"/>
                <w:sz w:val="18"/>
                <w:szCs w:val="18"/>
              </w:rPr>
              <w:t xml:space="preserve">Max</w:t>
            </w:r>
          </w:p>
        </w:tc>
        <w:tc>
          <w:tcPr>
            <w:tcW w:type="dxa" w:w="3660"/>
            <w:tcBorders>
              <w:top w:val="single" w:color="BBBBBB" w:sz="1"/>
              <w:left w:val="single" w:color="BBBBBB" w:sz="1"/>
              <w:bottom w:val="single" w:color="BBBBBB" w:sz="1"/>
              <w:right w:val="single" w:color="BBBBBB" w:sz="1"/>
            </w:tcBorders>
            <w:shd w:fill="2E75B6" w:val="clear"/>
            <w:tcMar>
              <w:top w:type="dxa" w:w="60"/>
              <w:left w:type="dxa" w:w="100"/>
              <w:bottom w:type="dxa" w:w="60"/>
              <w:right w:type="dxa" w:w="100"/>
            </w:tcMar>
          </w:tcPr>
          <w:p>
            <w:r>
              <w:rPr>
                <w:rFonts w:ascii="Arial" w:cs="Arial" w:eastAsia="Arial" w:hAnsi="Arial"/>
                <w:b/>
                <w:bCs/>
                <w:color w:val="FFFFFF"/>
                <w:sz w:val="18"/>
                <w:szCs w:val="18"/>
              </w:rPr>
              <w:t xml:space="preserve">Notes</w:t>
            </w:r>
          </w:p>
        </w:tc>
      </w:tr>
      <w:tr>
        <w:tc>
          <w:tcPr>
            <w:tcW w:type="dxa" w:w="90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r>
              <w:rPr>
                <w:rFonts w:ascii="Arial" w:cs="Arial" w:eastAsia="Arial" w:hAnsi="Arial"/>
                <w:sz w:val="18"/>
                <w:szCs w:val="18"/>
              </w:rPr>
              <w:t xml:space="preserve">Iter 1</w:t>
            </w:r>
          </w:p>
        </w:tc>
        <w:tc>
          <w:tcPr>
            <w:tcW w:type="dxa" w:w="280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r>
              <w:rPr>
                <w:rFonts w:ascii="Arial" w:cs="Arial" w:eastAsia="Arial" w:hAnsi="Arial"/>
                <w:sz w:val="18"/>
                <w:szCs w:val="18"/>
              </w:rPr>
              <w:t xml:space="preserve">Original flags, linear reward</w:t>
            </w:r>
          </w:p>
        </w:tc>
        <w:tc>
          <w:tcPr>
            <w:tcW w:type="dxa" w:w="110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r>
              <w:rPr>
                <w:rFonts w:ascii="Arial" w:cs="Arial" w:eastAsia="Arial" w:hAnsi="Arial"/>
                <w:sz w:val="18"/>
                <w:szCs w:val="18"/>
              </w:rPr>
              <w:t xml:space="preserve">45.5%</w:t>
            </w:r>
          </w:p>
        </w:tc>
        <w:tc>
          <w:tcPr>
            <w:tcW w:type="dxa" w:w="90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r>
              <w:rPr>
                <w:rFonts w:ascii="Arial" w:cs="Arial" w:eastAsia="Arial" w:hAnsi="Arial"/>
                <w:sz w:val="18"/>
                <w:szCs w:val="18"/>
              </w:rPr>
              <w:t xml:space="preserve">55%</w:t>
            </w:r>
          </w:p>
        </w:tc>
        <w:tc>
          <w:tcPr>
            <w:tcW w:type="dxa" w:w="366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r>
              <w:rPr>
                <w:rFonts w:ascii="Arial" w:cs="Arial" w:eastAsia="Arial" w:hAnsi="Arial"/>
                <w:sz w:val="18"/>
                <w:szCs w:val="18"/>
              </w:rPr>
              <w:t xml:space="preserve">6/10 fail</w:t>
            </w:r>
          </w:p>
        </w:tc>
      </w:tr>
      <w:tr>
        <w:tc>
          <w:tcPr>
            <w:tcW w:type="dxa" w:w="9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Iter 3</w:t>
            </w:r>
          </w:p>
        </w:tc>
        <w:tc>
          <w:tcPr>
            <w:tcW w:type="dxa" w:w="28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Flipped eligibility signs</w:t>
            </w:r>
          </w:p>
        </w:tc>
        <w:tc>
          <w:tcPr>
            <w:tcW w:type="dxa" w:w="11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46.0%</w:t>
            </w:r>
          </w:p>
        </w:tc>
        <w:tc>
          <w:tcPr>
            <w:tcW w:type="dxa" w:w="9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55%</w:t>
            </w:r>
          </w:p>
        </w:tc>
        <w:tc>
          <w:tcPr>
            <w:tcW w:type="dxa" w:w="36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No change</w:t>
            </w:r>
          </w:p>
        </w:tc>
      </w:tr>
      <w:tr>
        <w:tc>
          <w:tcPr>
            <w:tcW w:type="dxa" w:w="90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r>
              <w:rPr>
                <w:rFonts w:ascii="Arial" w:cs="Arial" w:eastAsia="Arial" w:hAnsi="Arial"/>
                <w:sz w:val="18"/>
                <w:szCs w:val="18"/>
              </w:rPr>
              <w:t xml:space="preserve">Iter 4</w:t>
            </w:r>
          </w:p>
        </w:tc>
        <w:tc>
          <w:tcPr>
            <w:tcW w:type="dxa" w:w="280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r>
              <w:rPr>
                <w:rFonts w:ascii="Arial" w:cs="Arial" w:eastAsia="Arial" w:hAnsi="Arial"/>
                <w:sz w:val="18"/>
                <w:szCs w:val="18"/>
              </w:rPr>
              <w:t xml:space="preserve">Flag gate (strengthen/decay)</w:t>
            </w:r>
          </w:p>
        </w:tc>
        <w:tc>
          <w:tcPr>
            <w:tcW w:type="dxa" w:w="110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r>
              <w:rPr>
                <w:rFonts w:ascii="Arial" w:cs="Arial" w:eastAsia="Arial" w:hAnsi="Arial"/>
                <w:sz w:val="18"/>
                <w:szCs w:val="18"/>
              </w:rPr>
              <w:t xml:space="preserve">53.0%</w:t>
            </w:r>
          </w:p>
        </w:tc>
        <w:tc>
          <w:tcPr>
            <w:tcW w:type="dxa" w:w="90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r>
              <w:rPr>
                <w:rFonts w:ascii="Arial" w:cs="Arial" w:eastAsia="Arial" w:hAnsi="Arial"/>
                <w:sz w:val="18"/>
                <w:szCs w:val="18"/>
              </w:rPr>
              <w:t xml:space="preserve">65%</w:t>
            </w:r>
          </w:p>
        </w:tc>
        <w:tc>
          <w:tcPr>
            <w:tcW w:type="dxa" w:w="366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r>
              <w:rPr>
                <w:rFonts w:ascii="Arial" w:cs="Arial" w:eastAsia="Arial" w:hAnsi="Arial"/>
                <w:sz w:val="18"/>
                <w:szCs w:val="18"/>
              </w:rPr>
              <w:t xml:space="preserve">3/10 escape</w:t>
            </w:r>
          </w:p>
        </w:tc>
      </w:tr>
      <w:tr>
        <w:tc>
          <w:tcPr>
            <w:tcW w:type="dxa" w:w="9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Iter 5</w:t>
            </w:r>
          </w:p>
        </w:tc>
        <w:tc>
          <w:tcPr>
            <w:tcW w:type="dxa" w:w="28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Squared reward</w:t>
            </w:r>
          </w:p>
        </w:tc>
        <w:tc>
          <w:tcPr>
            <w:tcW w:type="dxa" w:w="11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45.0%</w:t>
            </w:r>
          </w:p>
        </w:tc>
        <w:tc>
          <w:tcPr>
            <w:tcW w:type="dxa" w:w="9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65%</w:t>
            </w:r>
          </w:p>
        </w:tc>
        <w:tc>
          <w:tcPr>
            <w:tcW w:type="dxa" w:w="36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Regression</w:t>
            </w:r>
          </w:p>
        </w:tc>
      </w:tr>
      <w:tr>
        <w:tc>
          <w:tcPr>
            <w:tcW w:type="dxa" w:w="90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r>
              <w:rPr>
                <w:rFonts w:ascii="Arial" w:cs="Arial" w:eastAsia="Arial" w:hAnsi="Arial"/>
                <w:sz w:val="18"/>
                <w:szCs w:val="18"/>
              </w:rPr>
              <w:t xml:space="preserve">Iter 6</w:t>
            </w:r>
          </w:p>
        </w:tc>
        <w:tc>
          <w:tcPr>
            <w:tcW w:type="dxa" w:w="280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r>
              <w:rPr>
                <w:rFonts w:ascii="Arial" w:cs="Arial" w:eastAsia="Arial" w:hAnsi="Arial"/>
                <w:sz w:val="18"/>
                <w:szCs w:val="18"/>
              </w:rPr>
              <w:t xml:space="preserve">Reward annealing</w:t>
            </w:r>
          </w:p>
        </w:tc>
        <w:tc>
          <w:tcPr>
            <w:tcW w:type="dxa" w:w="110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r>
              <w:rPr>
                <w:rFonts w:ascii="Arial" w:cs="Arial" w:eastAsia="Arial" w:hAnsi="Arial"/>
                <w:sz w:val="18"/>
                <w:szCs w:val="18"/>
              </w:rPr>
              <w:t xml:space="preserve">51.0%</w:t>
            </w:r>
          </w:p>
        </w:tc>
        <w:tc>
          <w:tcPr>
            <w:tcW w:type="dxa" w:w="90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r>
              <w:rPr>
                <w:rFonts w:ascii="Arial" w:cs="Arial" w:eastAsia="Arial" w:hAnsi="Arial"/>
                <w:sz w:val="18"/>
                <w:szCs w:val="18"/>
              </w:rPr>
              <w:t xml:space="preserve">65%</w:t>
            </w:r>
          </w:p>
        </w:tc>
        <w:tc>
          <w:tcPr>
            <w:tcW w:type="dxa" w:w="366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r>
              <w:rPr>
                <w:rFonts w:ascii="Arial" w:cs="Arial" w:eastAsia="Arial" w:hAnsi="Arial"/>
                <w:sz w:val="18"/>
                <w:szCs w:val="18"/>
              </w:rPr>
              <w:t xml:space="preserve">Partial recovery</w:t>
            </w:r>
          </w:p>
        </w:tc>
      </w:tr>
      <w:tr>
        <w:tc>
          <w:tcPr>
            <w:tcW w:type="dxa" w:w="9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Iter 7</w:t>
            </w:r>
          </w:p>
        </w:tc>
        <w:tc>
          <w:tcPr>
            <w:tcW w:type="dxa" w:w="28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Connectivity diagnostic</w:t>
            </w:r>
          </w:p>
        </w:tc>
        <w:tc>
          <w:tcPr>
            <w:tcW w:type="dxa" w:w="11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w:t>
            </w:r>
          </w:p>
        </w:tc>
        <w:tc>
          <w:tcPr>
            <w:tcW w:type="dxa" w:w="9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w:t>
            </w:r>
          </w:p>
        </w:tc>
        <w:tc>
          <w:tcPr>
            <w:tcW w:type="dxa" w:w="36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Null: structure not the cause</w:t>
            </w:r>
          </w:p>
        </w:tc>
      </w:tr>
      <w:tr>
        <w:tc>
          <w:tcPr>
            <w:tcW w:type="dxa" w:w="90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r>
              <w:rPr>
                <w:rFonts w:ascii="Arial" w:cs="Arial" w:eastAsia="Arial" w:hAnsi="Arial"/>
                <w:sz w:val="18"/>
                <w:szCs w:val="18"/>
              </w:rPr>
              <w:t xml:space="preserve">Iter 8</w:t>
            </w:r>
          </w:p>
        </w:tc>
        <w:tc>
          <w:tcPr>
            <w:tcW w:type="dxa" w:w="280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r>
              <w:rPr>
                <w:rFonts w:ascii="Arial" w:cs="Arial" w:eastAsia="Arial" w:hAnsi="Arial"/>
                <w:sz w:val="18"/>
                <w:szCs w:val="18"/>
              </w:rPr>
              <w:t xml:space="preserve">Flag strength diagnostic</w:t>
            </w:r>
          </w:p>
        </w:tc>
        <w:tc>
          <w:tcPr>
            <w:tcW w:type="dxa" w:w="110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r>
              <w:rPr>
                <w:rFonts w:ascii="Arial" w:cs="Arial" w:eastAsia="Arial" w:hAnsi="Arial"/>
                <w:sz w:val="18"/>
                <w:szCs w:val="18"/>
              </w:rPr>
              <w:t xml:space="preserve">—</w:t>
            </w:r>
          </w:p>
        </w:tc>
        <w:tc>
          <w:tcPr>
            <w:tcW w:type="dxa" w:w="90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r>
              <w:rPr>
                <w:rFonts w:ascii="Arial" w:cs="Arial" w:eastAsia="Arial" w:hAnsi="Arial"/>
                <w:sz w:val="18"/>
                <w:szCs w:val="18"/>
              </w:rPr>
              <w:t xml:space="preserve">—</w:t>
            </w:r>
          </w:p>
        </w:tc>
        <w:tc>
          <w:tcPr>
            <w:tcW w:type="dxa" w:w="366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r>
              <w:rPr>
                <w:rFonts w:ascii="Arial" w:cs="Arial" w:eastAsia="Arial" w:hAnsi="Arial"/>
                <w:sz w:val="18"/>
                <w:szCs w:val="18"/>
              </w:rPr>
              <w:t xml:space="preserve">Flags saturated at 90%+</w:t>
            </w:r>
          </w:p>
        </w:tc>
      </w:tr>
      <w:tr>
        <w:tc>
          <w:tcPr>
            <w:tcW w:type="dxa" w:w="9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Iter 9</w:t>
            </w:r>
          </w:p>
        </w:tc>
        <w:tc>
          <w:tcPr>
            <w:tcW w:type="dxa" w:w="28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Flag gate warmup</w:t>
            </w:r>
          </w:p>
        </w:tc>
        <w:tc>
          <w:tcPr>
            <w:tcW w:type="dxa" w:w="11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45.5%</w:t>
            </w:r>
          </w:p>
        </w:tc>
        <w:tc>
          <w:tcPr>
            <w:tcW w:type="dxa" w:w="9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55%</w:t>
            </w:r>
          </w:p>
        </w:tc>
        <w:tc>
          <w:tcPr>
            <w:tcW w:type="dxa" w:w="36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Worse (p&lt;0.01)</w:t>
            </w:r>
          </w:p>
        </w:tc>
      </w:tr>
      <w:tr>
        <w:tc>
          <w:tcPr>
            <w:tcW w:type="dxa" w:w="90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r>
              <w:rPr>
                <w:rFonts w:ascii="Arial" w:cs="Arial" w:eastAsia="Arial" w:hAnsi="Arial"/>
                <w:sz w:val="18"/>
                <w:szCs w:val="18"/>
              </w:rPr>
              <w:t xml:space="preserve">Iter 10</w:t>
            </w:r>
          </w:p>
        </w:tc>
        <w:tc>
          <w:tcPr>
            <w:tcW w:type="dxa" w:w="280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r>
              <w:rPr>
                <w:rFonts w:ascii="Arial" w:cs="Arial" w:eastAsia="Arial" w:hAnsi="Arial"/>
                <w:sz w:val="18"/>
                <w:szCs w:val="18"/>
              </w:rPr>
              <w:t xml:space="preserve">Direction-consistent flags</w:t>
            </w:r>
          </w:p>
        </w:tc>
        <w:tc>
          <w:tcPr>
            <w:tcW w:type="dxa" w:w="110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r>
              <w:rPr>
                <w:rFonts w:ascii="Arial" w:cs="Arial" w:eastAsia="Arial" w:hAnsi="Arial"/>
                <w:sz w:val="18"/>
                <w:szCs w:val="18"/>
              </w:rPr>
              <w:t xml:space="preserve">49.0%</w:t>
            </w:r>
          </w:p>
        </w:tc>
        <w:tc>
          <w:tcPr>
            <w:tcW w:type="dxa" w:w="90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r>
              <w:rPr>
                <w:rFonts w:ascii="Arial" w:cs="Arial" w:eastAsia="Arial" w:hAnsi="Arial"/>
                <w:sz w:val="18"/>
                <w:szCs w:val="18"/>
              </w:rPr>
              <w:t xml:space="preserve">65%</w:t>
            </w:r>
          </w:p>
        </w:tc>
        <w:tc>
          <w:tcPr>
            <w:tcW w:type="dxa" w:w="366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r>
              <w:rPr>
                <w:rFonts w:ascii="Arial" w:cs="Arial" w:eastAsia="Arial" w:hAnsi="Arial"/>
                <w:sz w:val="18"/>
                <w:szCs w:val="18"/>
              </w:rPr>
              <w:t xml:space="preserve">Partial signal</w:t>
            </w:r>
          </w:p>
        </w:tc>
      </w:tr>
      <w:tr>
        <w:tc>
          <w:tcPr>
            <w:tcW w:type="dxa" w:w="9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Iter 10b</w:t>
            </w:r>
          </w:p>
        </w:tc>
        <w:tc>
          <w:tcPr>
            <w:tcW w:type="dxa" w:w="28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 propagationCycles=3</w:t>
            </w:r>
          </w:p>
        </w:tc>
        <w:tc>
          <w:tcPr>
            <w:tcW w:type="dxa" w:w="11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46.5%</w:t>
            </w:r>
          </w:p>
        </w:tc>
        <w:tc>
          <w:tcPr>
            <w:tcW w:type="dxa" w:w="9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65%</w:t>
            </w:r>
          </w:p>
        </w:tc>
        <w:tc>
          <w:tcPr>
            <w:tcW w:type="dxa" w:w="36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Broke saturation, added noise</w:t>
            </w:r>
          </w:p>
        </w:tc>
      </w:tr>
      <w:tr>
        <w:tc>
          <w:tcPr>
            <w:tcW w:type="dxa" w:w="90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r>
              <w:rPr>
                <w:rFonts w:ascii="Arial" w:cs="Arial" w:eastAsia="Arial" w:hAnsi="Arial"/>
                <w:sz w:val="18"/>
                <w:szCs w:val="18"/>
              </w:rPr>
              <w:t xml:space="preserve">Iter 11</w:t>
            </w:r>
          </w:p>
        </w:tc>
        <w:tc>
          <w:tcPr>
            <w:tcW w:type="dxa" w:w="280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r>
              <w:rPr>
                <w:rFonts w:ascii="Arial" w:cs="Arial" w:eastAsia="Arial" w:hAnsi="Arial"/>
                <w:sz w:val="18"/>
                <w:szCs w:val="18"/>
              </w:rPr>
              <w:t xml:space="preserve">Synapse frustration flip</w:t>
            </w:r>
          </w:p>
        </w:tc>
        <w:tc>
          <w:tcPr>
            <w:tcW w:type="dxa" w:w="110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r>
              <w:rPr>
                <w:rFonts w:ascii="Arial" w:cs="Arial" w:eastAsia="Arial" w:hAnsi="Arial"/>
                <w:sz w:val="18"/>
                <w:szCs w:val="18"/>
              </w:rPr>
              <w:t xml:space="preserve">48.0%</w:t>
            </w:r>
          </w:p>
        </w:tc>
        <w:tc>
          <w:tcPr>
            <w:tcW w:type="dxa" w:w="90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r>
              <w:rPr>
                <w:rFonts w:ascii="Arial" w:cs="Arial" w:eastAsia="Arial" w:hAnsi="Arial"/>
                <w:sz w:val="18"/>
                <w:szCs w:val="18"/>
              </w:rPr>
              <w:t xml:space="preserve">55%</w:t>
            </w:r>
          </w:p>
        </w:tc>
        <w:tc>
          <w:tcPr>
            <w:tcW w:type="dxa" w:w="366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r>
              <w:rPr>
                <w:rFonts w:ascii="Arial" w:cs="Arial" w:eastAsia="Arial" w:hAnsi="Arial"/>
                <w:sz w:val="18"/>
                <w:szCs w:val="18"/>
              </w:rPr>
              <w:t xml:space="preserve">Cascade problem</w:t>
            </w:r>
          </w:p>
        </w:tc>
      </w:tr>
      <w:tr>
        <w:tc>
          <w:tcPr>
            <w:tcW w:type="dxa" w:w="9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Iter 12b</w:t>
            </w:r>
          </w:p>
        </w:tc>
        <w:tc>
          <w:tcPr>
            <w:tcW w:type="dxa" w:w="28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0.5× weight decay</w:t>
            </w:r>
          </w:p>
        </w:tc>
        <w:tc>
          <w:tcPr>
            <w:tcW w:type="dxa" w:w="11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55.0%</w:t>
            </w:r>
          </w:p>
        </w:tc>
        <w:tc>
          <w:tcPr>
            <w:tcW w:type="dxa" w:w="9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55%</w:t>
            </w:r>
          </w:p>
        </w:tc>
        <w:tc>
          <w:tcPr>
            <w:tcW w:type="dxa" w:w="36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10/10 seeds ✓</w:t>
            </w:r>
          </w:p>
        </w:tc>
      </w:tr>
      <w:tr>
        <w:tc>
          <w:tcPr>
            <w:tcW w:type="dxa" w:w="90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r>
              <w:rPr>
                <w:rFonts w:ascii="Arial" w:cs="Arial" w:eastAsia="Arial" w:hAnsi="Arial"/>
                <w:sz w:val="18"/>
                <w:szCs w:val="18"/>
              </w:rPr>
              <w:t xml:space="preserve">Iter 12c</w:t>
            </w:r>
          </w:p>
        </w:tc>
        <w:tc>
          <w:tcPr>
            <w:tcW w:type="dxa" w:w="280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r>
              <w:rPr>
                <w:rFonts w:ascii="Arial" w:cs="Arial" w:eastAsia="Arial" w:hAnsi="Arial"/>
                <w:sz w:val="18"/>
                <w:szCs w:val="18"/>
              </w:rPr>
              <w:t xml:space="preserve">2× LR + 0.5× WD</w:t>
            </w:r>
          </w:p>
        </w:tc>
        <w:tc>
          <w:tcPr>
            <w:tcW w:type="dxa" w:w="110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r>
              <w:rPr>
                <w:rFonts w:ascii="Arial" w:cs="Arial" w:eastAsia="Arial" w:hAnsi="Arial"/>
                <w:sz w:val="18"/>
                <w:szCs w:val="18"/>
              </w:rPr>
              <w:t xml:space="preserve">55.0%</w:t>
            </w:r>
          </w:p>
        </w:tc>
        <w:tc>
          <w:tcPr>
            <w:tcW w:type="dxa" w:w="90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r>
              <w:rPr>
                <w:rFonts w:ascii="Arial" w:cs="Arial" w:eastAsia="Arial" w:hAnsi="Arial"/>
                <w:sz w:val="18"/>
                <w:szCs w:val="18"/>
              </w:rPr>
              <w:t xml:space="preserve">55%</w:t>
            </w:r>
          </w:p>
        </w:tc>
        <w:tc>
          <w:tcPr>
            <w:tcW w:type="dxa" w:w="366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r>
              <w:rPr>
                <w:rFonts w:ascii="Arial" w:cs="Arial" w:eastAsia="Arial" w:hAnsi="Arial"/>
                <w:sz w:val="18"/>
                <w:szCs w:val="18"/>
              </w:rPr>
              <w:t xml:space="preserve">10/10 seeds ✓</w:t>
            </w:r>
          </w:p>
        </w:tc>
      </w:tr>
      <w:tr>
        <w:tc>
          <w:tcPr>
            <w:tcW w:type="dxa" w:w="9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Iter 13</w:t>
            </w:r>
          </w:p>
        </w:tc>
        <w:tc>
          <w:tcPr>
            <w:tcW w:type="dxa" w:w="28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012b + propagationCycles=3</w:t>
            </w:r>
          </w:p>
        </w:tc>
        <w:tc>
          <w:tcPr>
            <w:tcW w:type="dxa" w:w="11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45.0%</w:t>
            </w:r>
          </w:p>
        </w:tc>
        <w:tc>
          <w:tcPr>
            <w:tcW w:type="dxa" w:w="9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45%</w:t>
            </w:r>
          </w:p>
        </w:tc>
        <w:tc>
          <w:tcPr>
            <w:tcW w:type="dxa" w:w="36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Homeostasis bug (broken)</w:t>
            </w:r>
          </w:p>
        </w:tc>
      </w:tr>
      <w:tr>
        <w:tc>
          <w:tcPr>
            <w:tcW w:type="dxa" w:w="90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r>
              <w:rPr>
                <w:rFonts w:ascii="Arial" w:cs="Arial" w:eastAsia="Arial" w:hAnsi="Arial"/>
                <w:sz w:val="18"/>
                <w:szCs w:val="18"/>
              </w:rPr>
              <w:t xml:space="preserve">Iter 13fix</w:t>
            </w:r>
          </w:p>
        </w:tc>
        <w:tc>
          <w:tcPr>
            <w:tcW w:type="dxa" w:w="280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r>
              <w:rPr>
                <w:rFonts w:ascii="Arial" w:cs="Arial" w:eastAsia="Arial" w:hAnsi="Arial"/>
                <w:sz w:val="18"/>
                <w:szCs w:val="18"/>
              </w:rPr>
              <w:t xml:space="preserve">Engine fix + propagationCycles=3</w:t>
            </w:r>
          </w:p>
        </w:tc>
        <w:tc>
          <w:tcPr>
            <w:tcW w:type="dxa" w:w="110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r>
              <w:rPr>
                <w:rFonts w:ascii="Arial" w:cs="Arial" w:eastAsia="Arial" w:hAnsi="Arial"/>
                <w:sz w:val="18"/>
                <w:szCs w:val="18"/>
              </w:rPr>
              <w:t xml:space="preserve">52.0%</w:t>
            </w:r>
          </w:p>
        </w:tc>
        <w:tc>
          <w:tcPr>
            <w:tcW w:type="dxa" w:w="90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r>
              <w:rPr>
                <w:rFonts w:ascii="Arial" w:cs="Arial" w:eastAsia="Arial" w:hAnsi="Arial"/>
                <w:sz w:val="18"/>
                <w:szCs w:val="18"/>
              </w:rPr>
              <w:t xml:space="preserve">55%</w:t>
            </w:r>
          </w:p>
        </w:tc>
        <w:tc>
          <w:tcPr>
            <w:tcW w:type="dxa" w:w="366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r>
              <w:rPr>
                <w:rFonts w:ascii="Arial" w:cs="Arial" w:eastAsia="Arial" w:hAnsi="Arial"/>
                <w:sz w:val="18"/>
                <w:szCs w:val="18"/>
              </w:rPr>
              <w:t xml:space="preserve">7/10 seeds, cycles don’t help</w:t>
            </w:r>
          </w:p>
        </w:tc>
      </w:tr>
      <w:tr>
        <w:tc>
          <w:tcPr>
            <w:tcW w:type="dxa" w:w="9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Iter 14</w:t>
            </w:r>
          </w:p>
        </w:tc>
        <w:tc>
          <w:tcPr>
            <w:tcW w:type="dxa" w:w="28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Hidden cluster</w:t>
            </w:r>
          </w:p>
        </w:tc>
        <w:tc>
          <w:tcPr>
            <w:tcW w:type="dxa" w:w="11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55.0%</w:t>
            </w:r>
          </w:p>
        </w:tc>
        <w:tc>
          <w:tcPr>
            <w:tcW w:type="dxa" w:w="9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55%</w:t>
            </w:r>
          </w:p>
        </w:tc>
        <w:tc>
          <w:tcPr>
            <w:tcW w:type="dxa" w:w="36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18"/>
                <w:szCs w:val="18"/>
              </w:rPr>
              <w:t xml:space="preserve">9/10 seeds, ceiling unchanged</w:t>
            </w:r>
          </w:p>
        </w:tc>
      </w:tr>
      <w:tr>
        <w:tc>
          <w:tcPr>
            <w:tcW w:type="dxa" w:w="90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r>
              <w:rPr>
                <w:rFonts w:ascii="Arial" w:cs="Arial" w:eastAsia="Arial" w:hAnsi="Arial"/>
                <w:sz w:val="18"/>
                <w:szCs w:val="18"/>
              </w:rPr>
              <w:t xml:space="preserve">Iter 15</w:t>
            </w:r>
          </w:p>
        </w:tc>
        <w:tc>
          <w:tcPr>
            <w:tcW w:type="dxa" w:w="280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r>
              <w:rPr>
                <w:rFonts w:ascii="Arial" w:cs="Arial" w:eastAsia="Arial" w:hAnsi="Arial"/>
                <w:sz w:val="18"/>
                <w:szCs w:val="18"/>
              </w:rPr>
              <w:t xml:space="preserve">Mod cycling + anneal + provisional</w:t>
            </w:r>
          </w:p>
        </w:tc>
        <w:tc>
          <w:tcPr>
            <w:tcW w:type="dxa" w:w="110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r>
              <w:rPr>
                <w:rFonts w:ascii="Arial" w:cs="Arial" w:eastAsia="Arial" w:hAnsi="Arial"/>
                <w:sz w:val="18"/>
                <w:szCs w:val="18"/>
              </w:rPr>
              <w:t xml:space="preserve">47.5%</w:t>
            </w:r>
          </w:p>
        </w:tc>
        <w:tc>
          <w:tcPr>
            <w:tcW w:type="dxa" w:w="90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r>
              <w:rPr>
                <w:rFonts w:ascii="Arial" w:cs="Arial" w:eastAsia="Arial" w:hAnsi="Arial"/>
                <w:sz w:val="18"/>
                <w:szCs w:val="18"/>
              </w:rPr>
              <w:t xml:space="preserve">55%</w:t>
            </w:r>
          </w:p>
        </w:tc>
        <w:tc>
          <w:tcPr>
            <w:tcW w:type="dxa" w:w="366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r>
              <w:rPr>
                <w:rFonts w:ascii="Arial" w:cs="Arial" w:eastAsia="Arial" w:hAnsi="Arial"/>
                <w:sz w:val="18"/>
                <w:szCs w:val="18"/>
              </w:rPr>
              <w:t xml:space="preserve">Weight starvation (|w|=0.18)</w:t>
            </w:r>
          </w:p>
        </w:tc>
      </w:tr>
    </w:tbl>
    <w:p>
      <w:pPr>
        <w:spacing w:after="60"/>
      </w:pPr>
    </w:p>
    <w:p>
      <w:pPr>
        <w:pStyle w:val="Heading1"/>
      </w:pPr>
      <w:r>
        <w:t xml:space="preserve">Key findings</w:t>
      </w:r>
    </w:p>
    <w:p>
      <w:pPr>
        <w:spacing w:after="120" w:line="276"/>
      </w:pPr>
      <w:r>
        <w:rPr>
          <w:rFonts w:ascii="Arial" w:cs="Arial" w:eastAsia="Arial" w:hAnsi="Arial"/>
          <w:sz w:val="21"/>
          <w:szCs w:val="21"/>
        </w:rPr>
        <w:t xml:space="preserve"/>
      </w:r>
      <w:r>
        <w:rPr>
          <w:rFonts w:ascii="Arial" w:cs="Arial" w:eastAsia="Arial" w:hAnsi="Arial"/>
          <w:b/>
          <w:bCs/>
          <w:sz w:val="21"/>
          <w:szCs w:val="21"/>
        </w:rPr>
        <w:t xml:space="preserve">1. Weight starvation was the fundamental bottleneck.</w:t>
      </w:r>
      <w:r>
        <w:rPr>
          <w:rFonts w:ascii="Arial" w:cs="Arial" w:eastAsia="Arial" w:hAnsi="Arial"/>
          <w:sz w:val="21"/>
          <w:szCs w:val="21"/>
        </w:rPr>
        <w:t xml:space="preserve"> For 11 experiments, we tuned flags, reward shaping, and gating mechanisms while the real problem was arithmetic: weight decay outpaced learning by 5× for typical synapses. Halving weight decay (iter 12) solved what no mechanism change could.</w:t>
      </w:r>
    </w:p>
    <w:p>
      <w:pPr>
        <w:spacing w:after="120" w:line="276"/>
      </w:pPr>
      <w:r>
        <w:rPr>
          <w:rFonts w:ascii="Arial" w:cs="Arial" w:eastAsia="Arial" w:hAnsi="Arial"/>
          <w:sz w:val="21"/>
          <w:szCs w:val="21"/>
        </w:rPr>
        <w:t xml:space="preserve"/>
      </w:r>
      <w:r>
        <w:rPr>
          <w:rFonts w:ascii="Arial" w:cs="Arial" w:eastAsia="Arial" w:hAnsi="Arial"/>
          <w:b/>
          <w:bCs/>
          <w:sz w:val="21"/>
          <w:szCs w:val="21"/>
        </w:rPr>
        <w:t xml:space="preserve">2. The 55% ceiling is a credit assignment problem, not a capacity limit.</w:t>
      </w:r>
      <w:r>
        <w:rPr>
          <w:rFonts w:ascii="Arial" w:cs="Arial" w:eastAsia="Arial" w:hAnsi="Arial"/>
          <w:sz w:val="21"/>
          <w:szCs w:val="21"/>
        </w:rPr>
        <w:t xml:space="preserve"> The network consistently learns 3/4 patterns and sacrifices P1. Adding a hidden cluster (iter 14), propagation cycles (iter 13), and various flag mechanisms all converge on the same attractor. The broadcast chemical gives every synapse the same scalar reward, so synapses causing the P1 failure receive the same positive signal as synapses succeeding on P2–P4. No synapse can determine whether it is part of the problem or the solution.</w:t>
      </w:r>
    </w:p>
    <w:p>
      <w:pPr>
        <w:spacing w:after="120" w:line="276"/>
      </w:pPr>
      <w:r>
        <w:rPr>
          <w:rFonts w:ascii="Arial" w:cs="Arial" w:eastAsia="Arial" w:hAnsi="Arial"/>
          <w:sz w:val="21"/>
          <w:szCs w:val="21"/>
        </w:rPr>
        <w:t xml:space="preserve"/>
      </w:r>
      <w:r>
        <w:rPr>
          <w:rFonts w:ascii="Arial" w:cs="Arial" w:eastAsia="Arial" w:hAnsi="Arial"/>
          <w:b/>
          <w:bCs/>
          <w:sz w:val="21"/>
          <w:szCs w:val="21"/>
        </w:rPr>
        <w:t xml:space="preserve">3. Flag saturation is real but secondary.</w:t>
      </w:r>
      <w:r>
        <w:rPr>
          <w:rFonts w:ascii="Arial" w:cs="Arial" w:eastAsia="Arial" w:hAnsi="Arial"/>
          <w:sz w:val="21"/>
          <w:szCs w:val="21"/>
        </w:rPr>
        <w:t xml:space="preserve"> The flag gate latches 90%+ of synapses within 100 episodes regardless of seed. Direction-consistent flagging and propagation cycles can reduce this, but lower saturation alone doesn’t improve accuracy.</w:t>
      </w:r>
    </w:p>
    <w:p>
      <w:pPr>
        <w:spacing w:after="120" w:line="276"/>
      </w:pPr>
      <w:r>
        <w:rPr>
          <w:rFonts w:ascii="Arial" w:cs="Arial" w:eastAsia="Arial" w:hAnsi="Arial"/>
          <w:sz w:val="21"/>
          <w:szCs w:val="21"/>
        </w:rPr>
        <w:t xml:space="preserve"/>
      </w:r>
      <w:r>
        <w:rPr>
          <w:rFonts w:ascii="Arial" w:cs="Arial" w:eastAsia="Arial" w:hAnsi="Arial"/>
          <w:b/>
          <w:bCs/>
          <w:sz w:val="21"/>
          <w:szCs w:val="21"/>
        </w:rPr>
        <w:t xml:space="preserve">4. Diagnostic experiments are as valuable as mechanism changes.</w:t>
      </w:r>
      <w:r>
        <w:rPr>
          <w:rFonts w:ascii="Arial" w:cs="Arial" w:eastAsia="Arial" w:hAnsi="Arial"/>
          <w:sz w:val="21"/>
          <w:szCs w:val="21"/>
        </w:rPr>
        <w:t xml:space="preserve"> The connectivity diagnostic (iter 7), flag strength diagnostic (iter 8), weight magnitude analysis (iter 11), and hidden cluster test (iter 14) each ruled out entire hypothesis branches and redirected effort productively.</w:t>
      </w:r>
    </w:p>
    <w:p>
      <w:pPr>
        <w:spacing w:after="120" w:line="276"/>
      </w:pPr>
      <w:r>
        <w:rPr>
          <w:rFonts w:ascii="Arial" w:cs="Arial" w:eastAsia="Arial" w:hAnsi="Arial"/>
          <w:sz w:val="21"/>
          <w:szCs w:val="21"/>
        </w:rPr>
        <w:t xml:space="preserve"/>
      </w:r>
      <w:r>
        <w:rPr>
          <w:rFonts w:ascii="Arial" w:cs="Arial" w:eastAsia="Arial" w:hAnsi="Arial"/>
          <w:b/>
          <w:bCs/>
          <w:sz w:val="21"/>
          <w:szCs w:val="21"/>
        </w:rPr>
        <w:t xml:space="preserve">5. Implementation details dominate.</w:t>
      </w:r>
      <w:r>
        <w:rPr>
          <w:rFonts w:ascii="Arial" w:cs="Arial" w:eastAsia="Arial" w:hAnsi="Arial"/>
          <w:sz w:val="21"/>
          <w:szCs w:val="21"/>
        </w:rPr>
        <w:t xml:space="preserve"> Homeostasis running inside the propagation loop (iter 13), eval-during-learning artifacts (iter 1), and the learning/decay ratio (iter 12) had larger effects than any novel mechanism. Getting the basics right matters more than adding complexity.</w:t>
      </w:r>
    </w:p>
    <w:p>
      <w:pPr>
        <w:spacing w:after="120" w:line="276"/>
      </w:pPr>
      <w:r>
        <w:rPr>
          <w:rFonts w:ascii="Arial" w:cs="Arial" w:eastAsia="Arial" w:hAnsi="Arial"/>
          <w:sz w:val="21"/>
          <w:szCs w:val="21"/>
        </w:rPr>
        <w:t xml:space="preserve"/>
      </w:r>
      <w:r>
        <w:rPr>
          <w:rFonts w:ascii="Arial" w:cs="Arial" w:eastAsia="Arial" w:hAnsi="Arial"/>
          <w:b/>
          <w:bCs/>
          <w:sz w:val="21"/>
          <w:szCs w:val="21"/>
        </w:rPr>
        <w:t xml:space="preserve">6. More capacity does not help without better credit assignment.</w:t>
      </w:r>
      <w:r>
        <w:rPr>
          <w:rFonts w:ascii="Arial" w:cs="Arial" w:eastAsia="Arial" w:hAnsi="Arial"/>
          <w:sz w:val="21"/>
          <w:szCs w:val="21"/>
        </w:rPr>
        <w:t xml:space="preserve"> The hidden cluster (iter 14) provides representational capacity for P1/P4 disambiguation, but the learning rule has no way to route error signal to the right synapses. This is the fundamental limitation of broadcast reward with local learning.</w:t>
      </w:r>
    </w:p>
    <w:p>
      <w:pPr>
        <w:spacing w:after="120" w:line="276"/>
      </w:pPr>
      <w:r>
        <w:rPr>
          <w:rFonts w:ascii="Arial" w:cs="Arial" w:eastAsia="Arial" w:hAnsi="Arial"/>
          <w:sz w:val="21"/>
          <w:szCs w:val="21"/>
        </w:rPr>
        <w:t xml:space="preserve"/>
      </w:r>
      <w:r>
        <w:rPr>
          <w:rFonts w:ascii="Arial" w:cs="Arial" w:eastAsia="Arial" w:hAnsi="Arial"/>
          <w:b/>
          <w:bCs/>
          <w:sz w:val="21"/>
          <w:szCs w:val="21"/>
        </w:rPr>
        <w:t xml:space="preserve">7. Weight starvation is a recurring trap.</w:t>
      </w:r>
      <w:r>
        <w:rPr>
          <w:rFonts w:ascii="Arial" w:cs="Arial" w:eastAsia="Arial" w:hAnsi="Arial"/>
          <w:sz w:val="21"/>
          <w:szCs w:val="21"/>
        </w:rPr>
        <w:t xml:space="preserve"> Any mechanism that reduces effective learning signal — squared reward (iter 5), flag gating (iter 1), triple homeostasis (iter 13), modulatory cycling + provisional reverts (iter 15) — risks pushing the learning/decay balance below breakeven. Every new mechanism must be checked against the weight accumulation budget before anything else.</w:t>
      </w:r>
    </w:p>
    <w:p>
      <w:pPr>
        <w:spacing w:after="60"/>
      </w:pPr>
    </w:p>
    <w:p>
      <w:pPr>
        <w:pStyle w:val="Heading1"/>
      </w:pPr>
      <w:r>
        <w:t xml:space="preserve">Next steps — Phase 2</w:t>
      </w:r>
    </w:p>
    <w:p>
      <w:pPr>
        <w:spacing w:after="120" w:line="276"/>
      </w:pPr>
      <w:r>
        <w:rPr>
          <w:rFonts w:ascii="Arial" w:cs="Arial" w:eastAsia="Arial" w:hAnsi="Arial"/>
          <w:sz w:val="21"/>
          <w:szCs w:val="21"/>
        </w:rPr>
        <w:t xml:space="preserve"/>
      </w:r>
      <w:r>
        <w:rPr>
          <w:rFonts w:ascii="Arial" w:cs="Arial" w:eastAsia="Arial" w:hAnsi="Arial"/>
          <w:b/>
          <w:bCs/>
          <w:sz w:val="21"/>
          <w:szCs w:val="21"/>
        </w:rPr>
        <w:t xml:space="preserve">1. Isolate the spatial cursor mechanisms (015a–d).</w:t>
      </w:r>
      <w:r>
        <w:rPr>
          <w:rFonts w:ascii="Arial" w:cs="Arial" w:eastAsia="Arial" w:hAnsi="Arial"/>
          <w:sz w:val="21"/>
          <w:szCs w:val="21"/>
        </w:rPr>
        <w:t xml:space="preserve"> Test modulatory cycling, provisional weights, and radius annealing individually against 012b to determine which are tolerable and which cause weight starvation. Hypothesis: radius annealing is the primary culprit; cycling alone is likely tolerable.</w:t>
      </w:r>
    </w:p>
    <w:p>
      <w:pPr>
        <w:spacing w:after="120" w:line="276"/>
      </w:pPr>
      <w:r>
        <w:rPr>
          <w:rFonts w:ascii="Arial" w:cs="Arial" w:eastAsia="Arial" w:hAnsi="Arial"/>
          <w:sz w:val="21"/>
          <w:szCs w:val="21"/>
        </w:rPr>
        <w:t xml:space="preserve"/>
      </w:r>
      <w:r>
        <w:rPr>
          <w:rFonts w:ascii="Arial" w:cs="Arial" w:eastAsia="Arial" w:hAnsi="Arial"/>
          <w:b/>
          <w:bCs/>
          <w:sz w:val="21"/>
          <w:szCs w:val="21"/>
        </w:rPr>
        <w:t xml:space="preserve">2. Spatially structured neuromodulatory waves.</w:t>
      </w:r>
      <w:r>
        <w:rPr>
          <w:rFonts w:ascii="Arial" w:cs="Arial" w:eastAsia="Arial" w:hAnsi="Arial"/>
          <w:sz w:val="21"/>
          <w:szCs w:val="21"/>
        </w:rPr>
        <w:t xml:space="preserve"> The cursor concept — a moving spotlight of plasticity where only synapses under the cursor learn — maps to biological traveling waves of norepinephrine and dopamine. The cursor hops broadly early (exploration) and narrows over time (refinement), mirroring infant-to-adult neuromodulatory development. Dual cursors (D1/D2-like potentiation and depression pathways) provide targeted credit assignment without global gradients.</w:t>
      </w:r>
    </w:p>
    <w:p>
      <w:pPr>
        <w:spacing w:after="120" w:line="276"/>
      </w:pPr>
      <w:r>
        <w:rPr>
          <w:rFonts w:ascii="Arial" w:cs="Arial" w:eastAsia="Arial" w:hAnsi="Arial"/>
          <w:sz w:val="21"/>
          <w:szCs w:val="21"/>
        </w:rPr>
        <w:t xml:space="preserve"/>
      </w:r>
      <w:r>
        <w:rPr>
          <w:rFonts w:ascii="Arial" w:cs="Arial" w:eastAsia="Arial" w:hAnsi="Arial"/>
          <w:b/>
          <w:bCs/>
          <w:sz w:val="21"/>
          <w:szCs w:val="21"/>
        </w:rPr>
        <w:t xml:space="preserve">3. Per-pattern provisional evaluation.</w:t>
      </w:r>
      <w:r>
        <w:rPr>
          <w:rFonts w:ascii="Arial" w:cs="Arial" w:eastAsia="Arial" w:hAnsi="Arial"/>
          <w:sz w:val="21"/>
          <w:szCs w:val="21"/>
        </w:rPr>
        <w:t xml:space="preserve"> Current provisional reverts use global accuracy. Using per-pattern accuracy would revert only when the tested pattern got worse, providing richer credit assignment that is still local to the evaluation step.</w:t>
      </w:r>
    </w:p>
    <w:p>
      <w:pPr>
        <w:spacing w:after="120" w:line="276"/>
      </w:pPr>
      <w:r>
        <w:rPr>
          <w:rFonts w:ascii="Arial" w:cs="Arial" w:eastAsia="Arial" w:hAnsi="Arial"/>
          <w:sz w:val="21"/>
          <w:szCs w:val="21"/>
        </w:rPr>
        <w:t xml:space="preserve"/>
      </w:r>
      <w:r>
        <w:rPr>
          <w:rFonts w:ascii="Arial" w:cs="Arial" w:eastAsia="Arial" w:hAnsi="Arial"/>
          <w:b/>
          <w:bCs/>
          <w:sz w:val="21"/>
          <w:szCs w:val="21"/>
        </w:rPr>
        <w:t xml:space="preserve">4. Genetic algorithm for architecture search.</w:t>
      </w:r>
      <w:r>
        <w:rPr>
          <w:rFonts w:ascii="Arial" w:cs="Arial" w:eastAsia="Arial" w:hAnsi="Arial"/>
          <w:sz w:val="21"/>
          <w:szCs w:val="21"/>
        </w:rPr>
        <w:t xml:space="preserve"> Evolution optimizes structural priors (cluster count, spacing, connectivity, modulatory placement, all learning parameters); mcfeedback learns within each configuration. This replaces manual parameter tuning with systematic exploration.</w:t>
      </w:r>
    </w:p>
    <w:p>
      <w:pPr>
        <w:spacing w:after="120" w:line="276"/>
      </w:pPr>
      <w:r>
        <w:rPr>
          <w:rFonts w:ascii="Arial" w:cs="Arial" w:eastAsia="Arial" w:hAnsi="Arial"/>
          <w:sz w:val="21"/>
          <w:szCs w:val="21"/>
        </w:rPr>
        <w:t xml:space="preserve"/>
      </w:r>
      <w:r>
        <w:rPr>
          <w:rFonts w:ascii="Arial" w:cs="Arial" w:eastAsia="Arial" w:hAnsi="Arial"/>
          <w:b/>
          <w:bCs/>
          <w:sz w:val="21"/>
          <w:szCs w:val="21"/>
        </w:rPr>
        <w:t xml:space="preserve">5. Curriculum weighting.</w:t>
      </w:r>
      <w:r>
        <w:rPr>
          <w:rFonts w:ascii="Arial" w:cs="Arial" w:eastAsia="Arial" w:hAnsi="Arial"/>
          <w:sz w:val="21"/>
          <w:szCs w:val="21"/>
        </w:rPr>
        <w:t xml:space="preserve"> Present P1 more frequently or weight its loss higher. Task-specific but the most direct attack on the P1/P4 conflict.</w:t>
      </w:r>
    </w:p>
    <w:p>
      <w:pPr>
        <w:spacing w:after="120" w:line="276"/>
      </w:pPr>
      <w:r>
        <w:rPr>
          <w:rFonts w:ascii="Arial" w:cs="Arial" w:eastAsia="Arial" w:hAnsi="Arial"/>
          <w:sz w:val="21"/>
          <w:szCs w:val="21"/>
        </w:rPr>
        <w:t xml:space="preserve"/>
      </w:r>
      <w:r>
        <w:rPr>
          <w:rFonts w:ascii="Arial" w:cs="Arial" w:eastAsia="Arial" w:hAnsi="Arial"/>
          <w:b/>
          <w:bCs/>
          <w:sz w:val="21"/>
          <w:szCs w:val="21"/>
        </w:rPr>
        <w:t xml:space="preserve">Current best configuration:</w:t>
      </w:r>
      <w:r>
        <w:rPr>
          <w:rFonts w:ascii="Arial" w:cs="Arial" w:eastAsia="Arial" w:hAnsi="Arial"/>
          <w:sz w:val="21"/>
          <w:szCs w:val="21"/>
        </w:rPr>
        <w:t xml:space="preserve"> experiment-012b — exp-004 base with weightDecay=0.0025. 10/10 seeds at 55.0%, zero variance. The simplest configuration that achieves universal coverage.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A1A1A"/>
      <w:sz w:val="36"/>
      <w:szCs w:val="36"/>
    </w:rPr>
  </w:style>
  <w:style w:type="paragraph" w:styleId="Heading2">
    <w:name w:val="Heading 2"/>
    <w:basedOn w:val="Normal"/>
    <w:next w:val="Normal"/>
    <w:qFormat/>
    <w:pPr>
      <w:spacing w:before="280" w:after="120"/>
      <w:outlineLvl w:val="1"/>
    </w:pPr>
    <w:rPr>
      <w:rFonts w:ascii="Arial" w:cs="Arial" w:eastAsia="Arial" w:hAnsi="Arial"/>
      <w:b/>
      <w:bCs/>
      <w:color w:val="2E75B6"/>
      <w:sz w:val="26"/>
      <w:szCs w:val="26"/>
    </w:rPr>
  </w:style>
  <w:style w:type="paragraph" w:styleId="Heading3">
    <w:name w:val="Heading 3"/>
    <w:basedOn w:val="Normal"/>
    <w:next w:val="Normal"/>
    <w:qFormat/>
    <w:pPr>
      <w:spacing w:before="200" w:after="100"/>
      <w:outlineLvl w:val="2"/>
    </w:pPr>
    <w:rPr>
      <w:rFonts w:ascii="Arial" w:cs="Arial" w:eastAsia="Arial" w:hAnsi="Arial"/>
      <w:b/>
      <w:bCs/>
      <w:color w:val="444444"/>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2026-02-22T15:26:02.581Z</dcterms:created>
  <dcterms:modified xsi:type="dcterms:W3CDTF">2026-02-22T15:26:02.582Z</dcterms:modified>
</cp:coreProperties>
</file>

<file path=docProps/custom.xml><?xml version="1.0" encoding="utf-8"?>
<Properties xmlns="http://schemas.openxmlformats.org/officeDocument/2006/custom-properties" xmlns:vt="http://schemas.openxmlformats.org/officeDocument/2006/docPropsVTypes"/>
</file>