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mcfeedback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Murray-Claude Feedback Algorithm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Phase 1 Research Journal — Experiments 1–13</w:t>
      </w:r>
    </w:p>
    <w:p>
      <w:pPr>
        <w:spacing w:after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February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Murray &amp; Claude</w:t>
      </w:r>
    </w:p>
    <w:p>
      <w:pPr>
        <w:pStyle w:val="Heading1"/>
      </w:pPr>
      <w:r>
        <w:t xml:space="preserve">Architecture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mcfeedback implements biologically-plausible learning without backpropagation. Synapses learn using only local signals: eligibility traces, chemical diffusion from modulatory neurons, and an ambient spatial field. There are no global gradients.</w:t>
      </w:r>
    </w:p>
    <w:p>
      <w:pPr>
        <w:pStyle w:val="Heading3"/>
      </w:pPr>
      <w:r>
        <w:t xml:space="preserve">Network topology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Two recurrent clusters of 30 neurons each (60 total). Each cluster contains 5 special-role neurons (input or output), 2 modulatory neurons, and 23 regular neurons. This is not a layered feedforward network — it is a recurrent soup with probabilistic all-to-all connectivity. Intra-cluster connection probability: 60%. Inter-cluster: 50%. No self-loops. Single forward propagation pass per training step (signals travel exactly one hop).</w:t>
      </w:r>
    </w:p>
    <w:p>
      <w:pPr>
        <w:pStyle w:val="Heading3"/>
      </w:pPr>
      <w:r>
        <w:t xml:space="preserve">Task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Learn 4 binary inversion patterns with 5 input and 5 output neurons. P1: [1,0,1,0,1]→[0,1,0,1,0]. P2: [1,1,0,0,1]→[0,0,1,1,0]. P3: [0,1,1,0,0]→[1,0,0,1,1]. P4: [0,1,0,1,0]→[1,0,1,0,1]. Note: P1 and P4 are exact inverses of each other. Random chance = 50%.</w:t>
      </w:r>
    </w:p>
    <w:p>
      <w:pPr>
        <w:pStyle w:val="Heading3"/>
      </w:pPr>
      <w:r>
        <w:t xml:space="preserve">Three learning mechanisms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Eligibility traces (four-quadrant flagging):</w:t>
      </w:r>
      <w:r>
        <w:rPr>
          <w:rFonts w:ascii="Arial" w:cs="Arial" w:eastAsia="Arial" w:hAnsi="Arial"/>
          <w:sz w:val="21"/>
          <w:szCs w:val="21"/>
        </w:rPr>
        <w:t xml:space="preserve"> Co-activation of pre and post neurons → positive trace. Mismatch (one fires, other doesn’t) → negative trace. Co-silence in an active area → weak positive. Irrelevant silence → zero.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Chemical diffusion:</w:t>
      </w:r>
      <w:r>
        <w:rPr>
          <w:rFonts w:ascii="Arial" w:cs="Arial" w:eastAsia="Arial" w:hAnsi="Arial"/>
          <w:sz w:val="21"/>
          <w:szCs w:val="21"/>
        </w:rPr>
        <w:t xml:space="preserve"> Modulatory neurons broadcast reward/punishment spatially with 1/distance falloff. Radius: 15 units (spans both clusters in Full model). The chemical level modulates the magnitude of weight updates.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Dampening filters:</w:t>
      </w:r>
      <w:r>
        <w:rPr>
          <w:rFonts w:ascii="Arial" w:cs="Arial" w:eastAsia="Arial" w:hAnsi="Arial"/>
          <w:sz w:val="21"/>
          <w:szCs w:val="21"/>
        </w:rPr>
        <w:t xml:space="preserve"> Activity history tracking, information dampening (inverted-U response peaking at target fire rate), and ambient relevance field (3-unit radius, intra-cluster only).</w:t>
      </w:r>
    </w:p>
    <w:p>
      <w:pPr>
        <w:pStyle w:val="Heading3"/>
      </w:pPr>
      <w:r>
        <w:t xml:space="preserve">Four experimental conditions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Baseline:</w:t>
      </w:r>
      <w:r>
        <w:rPr>
          <w:rFonts w:ascii="Arial" w:cs="Arial" w:eastAsia="Arial" w:hAnsi="Arial"/>
          <w:sz w:val="21"/>
          <w:szCs w:val="21"/>
        </w:rPr>
        <w:t xml:space="preserve"> Global chemical (constant dose everywhere), no ambient field, no dampening.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Ambient only:</w:t>
      </w:r>
      <w:r>
        <w:rPr>
          <w:rFonts w:ascii="Arial" w:cs="Arial" w:eastAsia="Arial" w:hAnsi="Arial"/>
          <w:sz w:val="21"/>
          <w:szCs w:val="21"/>
        </w:rPr>
        <w:t xml:space="preserve"> Adds spatial ambient field.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Dampening only:</w:t>
      </w:r>
      <w:r>
        <w:rPr>
          <w:rFonts w:ascii="Arial" w:cs="Arial" w:eastAsia="Arial" w:hAnsi="Arial"/>
          <w:sz w:val="21"/>
          <w:szCs w:val="21"/>
        </w:rPr>
        <w:t xml:space="preserve"> Adds activity-based dampening filters.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Full model:</w:t>
      </w:r>
      <w:r>
        <w:rPr>
          <w:rFonts w:ascii="Arial" w:cs="Arial" w:eastAsia="Arial" w:hAnsi="Arial"/>
          <w:sz w:val="21"/>
          <w:szCs w:val="21"/>
        </w:rPr>
        <w:t xml:space="preserve"> All mechanisms active with local chemical diffusion.</w:t>
      </w:r>
    </w:p>
    <w:p>
      <w:pPr>
        <w:pStyle w:val="Heading3"/>
      </w:pPr>
      <w:r>
        <w:t xml:space="preserve">Evaluation protocol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Frozen-weight evaluation established from iteration 2 onward. After training, weights are frozen and a forward pass with no learning produces the accuracy measurement. This prevents inflated scores from eval-during-learning artifacts. 10 seeds (42, 137, 271, 314, 500, 618, 777, 888, 999, 1234), 1000 training episodes per run unless noted.</w:t>
      </w:r>
    </w:p>
    <w:p>
      <w:r>
        <w:br w:type="page"/>
      </w:r>
    </w:p>
    <w:p>
      <w:pPr>
        <w:pStyle w:val="Heading1"/>
      </w:pPr>
      <w:r>
        <w:t xml:space="preserve">Experiments</w:t>
      </w:r>
    </w:p>
    <w:p>
      <w:pPr>
        <w:pStyle w:val="Heading2"/>
      </w:pPr>
      <w:r>
        <w:t xml:space="preserve">Iteration 1 — Baseline multi-seed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Establish baseline performance across all four conditions with proper statistical power (N=10 seeds).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model: 45.5% ± 5.0% (p=0.006, significantly worse than Baseline at 53.5%). Training-time accuracy of ~80% was an artifact of eval-during-learning.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learning detected. Dampening actively harmful. Led to frozen-weight evaluation protocol.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Iteration 3 — Flipped eligibility signs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whether inversion task requires anti-Hebbian learning. Flip coActivation from +1 to −1 and mismatch from −0.5 to +0.5.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model: 46.0% ± 3.2%. Variance collapsed — 9/10 seeds locked at exactly 45%. Per-pattern analysis showed flags homogenizing outputs rather than differentiating them.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flip erased information rather than enhancing it. Flags are making things more uniform, not more selective.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Iteration 4 — Flag gate (strengthen/decay)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flag persistence: flags must accumulate over consecutive turns (gain=0.3, decay=0.7, threshold=0.5) before gating weight updates. ~2 consistent turns required to latch.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model: 53.0% ± 9.2%, max 65% (3 seeds). Bimodal: seeds 42–500 stall at 45%, seeds 888–1234 reach 55–65%. First above-chance results.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meaningful progress. Flag persistence broke the 45% attractor for some seeds. Became the reference configuration for all subsequent experiments.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Iteration 5 — Squared reward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Squash reward signal near 50% accuracy toward zero, making fixed-output strategies break even. rewardExponent=2.0 so 55% accuracy → reward 0.01 instead of 0.10.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model: 45.0% ± 8.2% (p=0.03, significantly worse). The squared reward starved early learning signal — a network at 60% gets reward 0.04 instead of 0.20, not enough to bootstrap.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Hypothesis rejected. Squared reward suppresses everything near 50%, including genuine early improvement. Flag gate + squared reward form a deadlock: both need signal to bootstrap.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Iteration 6 — Reward annealing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Smooth blend from linear to squared reward over training. Linear ep 0–349, blend ep 350–700, pure squared ep 700+.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model: 51.0% ± 10.7%. Same 3 seeds succeed, same 7 fail. Worst variance yet. Partial recovery vs iter 5 but no improvement over iter 4.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 shape is not the bottleneck. Three experiments (linear, squared, annealed) all produce the same seed-dependent success pattern. The problem is upstream of reward.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Iteration 7 — Connectivity diagnostic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 structural differences between succeeding and failing seeds: direct I→O connections, 2-hop paths, fan-out/fan-in, chemical dose budget, modulatory neuron distance.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null result. All metrics overlap completely between good and poor seeds. Direct I→O: 13.6 vs 12.2 (noise). Chemical dose: 1.13 vs 1.16 (negligible). 2-hop paths: 344 vs 349.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failure mode is not structural. Network wiring is statistically identical across seeds. The divergence must emerge from early training dynamics, not topology.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Iteration 8 — Flag strength diagnostic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flag strength at episodes 100, 300, 500. Prediction: good seeds latch flags early, poor seeds don’t.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was wrong. Both groups have 87–95% of flags latched by episode 100 with mean |flagStrength| ≈ 0.93. Groups are statistically indistinguishable.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Flags are saturated, not selective. With gain=0.3, any synapse seeing two consecutive non-zero traces latches. The gate opens for 90%+ of synapses uniformly — it provides no discrimination.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Iteration 9 — Flag gate warmup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Bypass flag gate for first 200 episodes (all synapses learn freely), then activate normal gating.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model: 45.5% ± 5.0% (p&lt;0.01, significantly worse). Variance collapsed to ±5% — network finds the same poor attractor on every seed.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Unfiltered early learning commits to bad fixed-output weights. Flags then lock in those bad weights. Opening the gate early is the problem, not the cure.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Iteration 10 — Direction-consistent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simple flag accumulation with a consistency detector. Track consecutive same-sign traces (threshold=5), sharp penalty on direction flip (0.5×), slower gain (0.15).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model: 49.0% ± 7.0% (p&lt;0.05 worse). Latch rates dropped to 68–93% (from 90%+). Seeds with lower latch rates (42, 1234) performed better, but 8/10 seeds still saturated at 86–93%.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 success on selectivity — mechanism correctly identifies that lower saturation correlates with better performance. But the task dynamics still satisfy the 5-turn streak requirement trivially for most synapses.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Iteration 10b — Propagation cycles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3 accumulate-and-fire cycles per training step so signals can travel multiple hops through the recurrent graph.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model: 46.5% ± 6.7% (p&lt;0.01). Flag saturation finally broken (25–81%), but accuracy worse. Seed 888 (33% latch, 65% acc) confirms low saturation helps, but 9 other seeds still fail.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Propagation cycles successfully broke flag saturation but introduced noise through compound signal amplification. Also discovered: homeostasis runs 3× per episode inside the loop — an implementation issue to fix.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Iteration 11 — Synapse frustration flip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Per-synapse frustration detection: track same-direction weight movement and average chemical. After 30 consecutive same-direction steps with negative reward, partially reverse the weight.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model: 48.0% ± 4.8% (p&lt;0.01). Mechanism is all-or-nothing: 8/10 seeds had zero flips, 2/10 had every synapse flip (cascade). Key finding: 6/10 seeds have mean |weight| &lt; 0.28 — barely moved from initialization.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 problem: one flip destabilizes neighbors, triggering chain reaction. But the real discovery was weight starvation — most synapses decay faster than they learn. Weight decay (0.005/step) exceeds typical learning delta (0.001/step).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Iteration 12 — Learning/decay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sub-experiments: (a) double learning rate, (b) halve weight decay, (c) both. Test whether weight starvation is the fundamental bottleneck.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012b (0.5× weight decay): 55.0% ± 0.0% — ALL 10 seeds at 55%. First time 100% seed coverage achieved. Mean |weight| jumped from 0.30 to 0.79. 012c (both changes): same accuracy, |weight|=1.44.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 starvation was the core problem all along. One parameter change solved what 8 experiments of mechanism tuning couldn’t. New ceiling at 55% is structural: network learns 3/4 patterns (P2–P4 at 60%) but systematically fails P1 (40%), because P1 and P4 are exact inverses sharing the same synapses.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Iteration 13 — 012b + propagation cycles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Aim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 the weight decay fix with propagationCycles=3 to enable multi-hop signal flow, potentially breaking the 55% ceiling through hidden representations.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model: 45.0% ± 0.0% — complete collapse, 0/10 seeds above 45%. Mean |weight| dropped to 0.35. Per-pattern bias flipped: P1=60%, P2–P4=40% (mirror of 012b).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 homeostasis runs inside the propagation loop, so 3 cycles = 3× homeostasis speed. This drives the network to the wrong attractor. Fix: move regulateThreshold() outside the propagation loop. The 012b configuration (halved weight decay, single propagation) remains the best result.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Progress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Full model mean accuracy and key observations across all iterations: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100"/>
        <w:gridCol w:w="900"/>
        <w:gridCol w:w="36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flags, linear reward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45.5%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 fail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Flipped eligibility signs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gate (strengthen/decay)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 escape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Squared reward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Regression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 annealing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recovery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Connectivity diagnostic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Null: structure not the cause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strength diagnostic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 saturated at 90%+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gate warmup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45.5%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Worse (p&lt;0.01)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Direction-consistent flags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signal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10b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propagationCycles=3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46.5%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 saturation, added noise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Synapse frustration flip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Cascade problem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12b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0.5× weight decay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 seeds ✓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12c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2× LR + 0.5× WD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 seeds ✓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 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012b + propagationCycles=3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Homeostasis bug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Key findings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1. Weight starvation was the fundamental bottleneck.</w:t>
      </w:r>
      <w:r>
        <w:rPr>
          <w:rFonts w:ascii="Arial" w:cs="Arial" w:eastAsia="Arial" w:hAnsi="Arial"/>
          <w:sz w:val="21"/>
          <w:szCs w:val="21"/>
        </w:rPr>
        <w:t xml:space="preserve"> For 11 experiments, we tuned flags, reward shaping, and gating mechanisms while the real problem was arithmetic: weight decay outpaced learning by 5× for typical synapses. Halving weight decay (iter 12) solved what no mechanism change could.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2. The 55% ceiling is a capacity limit, not a learning failure.</w:t>
      </w:r>
      <w:r>
        <w:rPr>
          <w:rFonts w:ascii="Arial" w:cs="Arial" w:eastAsia="Arial" w:hAnsi="Arial"/>
          <w:sz w:val="21"/>
          <w:szCs w:val="21"/>
        </w:rPr>
        <w:t xml:space="preserve"> The network consistently learns 3/4 patterns and sacrifices the 4th (P1), because P1 and P4 are exact inverses sharing the same synapses. A single static weight matrix cannot satisfy both. Breaking past 55% requires context-dependent routing — different internal states for different inputs.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3. Flag saturation is real but secondary.</w:t>
      </w:r>
      <w:r>
        <w:rPr>
          <w:rFonts w:ascii="Arial" w:cs="Arial" w:eastAsia="Arial" w:hAnsi="Arial"/>
          <w:sz w:val="21"/>
          <w:szCs w:val="21"/>
        </w:rPr>
        <w:t xml:space="preserve"> The flag gate latches 90%+ of synapses within 100 episodes regardless of seed. Direction-consistent flagging and propagation cycles can reduce this, but lower saturation alone doesn’t improve accuracy.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4. Diagnostic experiments are as valuable as mechanism changes.</w:t>
      </w:r>
      <w:r>
        <w:rPr>
          <w:rFonts w:ascii="Arial" w:cs="Arial" w:eastAsia="Arial" w:hAnsi="Arial"/>
          <w:sz w:val="21"/>
          <w:szCs w:val="21"/>
        </w:rPr>
        <w:t xml:space="preserve"> The connectivity diagnostic (iter 7), flag strength diagnostic (iter 8), and weight magnitude analysis (iter 11) each ruled out entire hypothesis branches and redirected effort productively.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5. Implementation details dominate.</w:t>
      </w:r>
      <w:r>
        <w:rPr>
          <w:rFonts w:ascii="Arial" w:cs="Arial" w:eastAsia="Arial" w:hAnsi="Arial"/>
          <w:sz w:val="21"/>
          <w:szCs w:val="21"/>
        </w:rPr>
        <w:t xml:space="preserve"> Homeostasis running inside the propagation loop (iter 13), eval-during-learning artifacts (iter 1), and the learning/decay ratio (iter 12) had larger effects than any novel mechanism. Getting the basics right matters more than adding complexity.</w:t>
      </w:r>
    </w:p>
    <w:p>
      <w:pPr>
        <w:spacing w:after="60"/>
      </w:pPr>
    </w:p>
    <w:p>
      <w:pPr>
        <w:pStyle w:val="Heading1"/>
      </w:pPr>
      <w:r>
        <w:t xml:space="preserve">Next steps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1. Fix propagation loop.</w:t>
      </w:r>
      <w:r>
        <w:rPr>
          <w:rFonts w:ascii="Arial" w:cs="Arial" w:eastAsia="Arial" w:hAnsi="Arial"/>
          <w:sz w:val="21"/>
          <w:szCs w:val="21"/>
        </w:rPr>
        <w:t xml:space="preserve"> Move threshold homeostasis outside the propagation cycle loop. Retest propagationCycles=3 on 012b base to see if multi-hop signals enable hidden representations that break the 55% ceiling.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2. Genetic algorithm for architecture search.</w:t>
      </w:r>
      <w:r>
        <w:rPr>
          <w:rFonts w:ascii="Arial" w:cs="Arial" w:eastAsia="Arial" w:hAnsi="Arial"/>
          <w:sz w:val="21"/>
          <w:szCs w:val="21"/>
        </w:rPr>
        <w:t xml:space="preserve"> Evolution optimizes structural priors (cluster count, spacing, connectivity, modulatory placement, learning rate, decay); mcfeedback learns within each configuration. This replaces manual parameter tuning with systematic exploration of the fitness landscape.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3. Longer training.</w:t>
      </w:r>
      <w:r>
        <w:rPr>
          <w:rFonts w:ascii="Arial" w:cs="Arial" w:eastAsia="Arial" w:hAnsi="Arial"/>
          <w:sz w:val="21"/>
          <w:szCs w:val="21"/>
        </w:rPr>
        <w:t xml:space="preserve"> Run 012b for 5000–10000 episodes to determine whether the 55% ceiling is a time constraint or a fundamental capacity limit.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4. Structured inter-cluster wiring.</w:t>
      </w:r>
      <w:r>
        <w:rPr>
          <w:rFonts w:ascii="Arial" w:cs="Arial" w:eastAsia="Arial" w:hAnsi="Arial"/>
          <w:sz w:val="21"/>
          <w:szCs w:val="21"/>
        </w:rPr>
        <w:t xml:space="preserve"> Replace random inter-cluster connectivity with topographic mapping (input neuron i preferentially connects to output-adjacent neurons). Biology doesn’t wire long-range connections randomly.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2026-02-22T14:33:49.964Z</dcterms:created>
  <dcterms:modified xsi:type="dcterms:W3CDTF">2026-02-22T14:33:49.965Z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